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BD10DA">
      <w:pPr>
        <w:tabs>
          <w:tab w:val="left" w:pos="7380"/>
        </w:tabs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МИНИСТЕРСТВО ОБРАЗОВАНИЯ РОССИЙСКОЙ ФЕДЕРАЦИИ</w:t>
      </w:r>
    </w:p>
    <w:p w:rsidR="00000000" w:rsidRDefault="00BD10DA">
      <w:pPr>
        <w:pStyle w:val="32"/>
        <w:jc w:val="center"/>
        <w:rPr>
          <w:sz w:val="24"/>
          <w:szCs w:val="24"/>
        </w:rPr>
      </w:pPr>
      <w:r>
        <w:rPr>
          <w:sz w:val="24"/>
          <w:szCs w:val="24"/>
        </w:rPr>
        <w:t>ГОСУДАРСТВЕННОЕ ОБРАЗОВАТЕЛЬНОЕ УЧРЕЖДЕНИЕ ВЫСШЕГО ПРОФЕССИОНАЛЬНОГО ОБРАЗОВАНИЯ</w:t>
      </w:r>
    </w:p>
    <w:p w:rsidR="00000000" w:rsidRDefault="00BD10DA">
      <w:pPr>
        <w:pStyle w:val="a8"/>
        <w:tabs>
          <w:tab w:val="clear" w:pos="4677"/>
          <w:tab w:val="clear" w:pos="9355"/>
        </w:tabs>
        <w:ind w:firstLine="0"/>
        <w:jc w:val="center"/>
        <w:rPr>
          <w:sz w:val="24"/>
        </w:rPr>
      </w:pPr>
      <w:r>
        <w:rPr>
          <w:sz w:val="24"/>
        </w:rPr>
        <w:t>ТАГАНРОГСКИЙ ГОСУДАРСТВЕННЫЙ РАДИОТЕХНИЧЕСКИЙ УНИВЕРСИТЕТ</w: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333BC6">
      <w:pPr>
        <w:ind w:firstLine="0"/>
        <w:jc w:val="center"/>
        <w:rPr>
          <w:sz w:val="48"/>
        </w:rPr>
      </w:pPr>
      <w:hyperlink r:id="rId7" w:history="1">
        <w:r w:rsidR="00BD10DA" w:rsidRPr="00333BC6">
          <w:rPr>
            <w:rStyle w:val="ab"/>
            <w:sz w:val="48"/>
          </w:rPr>
          <w:t>Г.Я. Гольдштейн</w:t>
        </w:r>
      </w:hyperlink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  <w:rPr>
          <w:b/>
          <w:bCs/>
          <w:sz w:val="52"/>
        </w:rPr>
      </w:pPr>
      <w:r>
        <w:rPr>
          <w:b/>
          <w:bCs/>
          <w:sz w:val="52"/>
        </w:rPr>
        <w:t>СТРАТЕГИЧЕСКИЙ ИННОВАЦИОННЫЙ МЕНЕДЖМЕНТ</w: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tbl>
      <w:tblPr>
        <w:tblW w:w="0" w:type="auto"/>
        <w:tblInd w:w="11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100"/>
        <w:gridCol w:w="5325"/>
        <w:gridCol w:w="1897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100" w:type="dxa"/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5325" w:type="dxa"/>
          </w:tcPr>
          <w:p w:rsidR="00000000" w:rsidRDefault="00BD10DA">
            <w:pPr>
              <w:ind w:firstLine="0"/>
              <w:jc w:val="center"/>
              <w:rPr>
                <w:sz w:val="32"/>
              </w:rPr>
            </w:pPr>
            <w:r>
              <w:rPr>
                <w:sz w:val="32"/>
              </w:rPr>
              <w:t>Учебное пособие</w:t>
            </w:r>
          </w:p>
        </w:tc>
        <w:tc>
          <w:tcPr>
            <w:tcW w:w="1897" w:type="dxa"/>
          </w:tcPr>
          <w:p w:rsidR="00000000" w:rsidRDefault="00BD10DA">
            <w:pPr>
              <w:ind w:firstLine="0"/>
              <w:jc w:val="center"/>
            </w:pPr>
          </w:p>
        </w:tc>
      </w:tr>
    </w:tbl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Таганрог 2004</w:t>
      </w:r>
    </w:p>
    <w:p w:rsidR="00000000" w:rsidRDefault="00BD10DA">
      <w:pPr>
        <w:ind w:firstLine="0"/>
        <w:jc w:val="center"/>
        <w:sectPr w:rsidR="00000000">
          <w:footerReference w:type="even" r:id="rId8"/>
          <w:footerReference w:type="default" r:id="rId9"/>
          <w:pgSz w:w="11906" w:h="16838" w:code="9"/>
          <w:pgMar w:top="1134" w:right="1134" w:bottom="1134" w:left="1134" w:header="624" w:footer="624" w:gutter="0"/>
          <w:pgNumType w:start="1"/>
          <w:cols w:space="708"/>
          <w:titlePg/>
          <w:docGrid w:linePitch="360"/>
        </w:sectPr>
      </w:pPr>
    </w:p>
    <w:p w:rsidR="00000000" w:rsidRDefault="00BD10DA">
      <w:pPr>
        <w:rPr>
          <w:b/>
          <w:bCs/>
        </w:rPr>
      </w:pPr>
      <w:r>
        <w:rPr>
          <w:b/>
          <w:bCs/>
        </w:rPr>
        <w:lastRenderedPageBreak/>
        <w:t>УДК 338.242: 339.92</w:t>
      </w:r>
    </w:p>
    <w:p w:rsidR="00000000" w:rsidRDefault="00BD10DA">
      <w:pPr>
        <w:pStyle w:val="9"/>
        <w:rPr>
          <w:lang w:val="ru-RU"/>
        </w:rPr>
      </w:pPr>
      <w:r>
        <w:rPr>
          <w:lang w:val="ru-RU"/>
        </w:rPr>
        <w:t xml:space="preserve">ББК 65.290-5я73+65.050.9(2р)2я73 </w:t>
      </w:r>
    </w:p>
    <w:p w:rsidR="00000000" w:rsidRDefault="00BD10DA">
      <w:pPr>
        <w:pStyle w:val="9"/>
        <w:rPr>
          <w:lang w:val="ru-RU"/>
        </w:rPr>
      </w:pPr>
      <w:r>
        <w:rPr>
          <w:lang w:val="ru-RU"/>
        </w:rPr>
        <w:t>Я 73</w:t>
      </w:r>
    </w:p>
    <w:p w:rsidR="00000000" w:rsidRDefault="00BD10DA">
      <w:pPr>
        <w:pStyle w:val="a9"/>
        <w:spacing w:line="240" w:lineRule="auto"/>
      </w:pPr>
      <w:r>
        <w:rPr>
          <w:b/>
          <w:bCs/>
        </w:rPr>
        <w:t>Гольдштейн Г.Я.</w:t>
      </w:r>
      <w:r>
        <w:t xml:space="preserve"> </w:t>
      </w:r>
    </w:p>
    <w:p w:rsidR="00000000" w:rsidRDefault="00BD10DA">
      <w:pPr>
        <w:pStyle w:val="a9"/>
        <w:spacing w:line="240" w:lineRule="auto"/>
      </w:pPr>
      <w:r>
        <w:t xml:space="preserve">Стратегический инновационный менеджмент: Учебное пособие. Таганрог: Изд-во ТРТУ, 2004. </w:t>
      </w:r>
      <w:r>
        <w:sym w:font="Symbol" w:char="F02D"/>
      </w:r>
      <w:r>
        <w:t xml:space="preserve"> 267 с. 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</w:p>
    <w:p w:rsidR="00000000" w:rsidRDefault="00BD10DA">
      <w:r>
        <w:t>В учебном пособии изложены кон</w:t>
      </w:r>
      <w:r>
        <w:t xml:space="preserve">цептуальные основы и анализ практики стратегического инновационного менеджмента в условиях глобальной конкуренции. Основное внимание уделено роли инноваций в условиях глобализации экономики, управлению знаниями как стратегическим ресурсом фирмы, стратегии </w:t>
      </w:r>
      <w:r>
        <w:t>и организации НИОКР, учету неопределенностей в процессе НИОКР и при оценке инноваций, стратегической роли подготовки серийного производства на основе инноваций.</w:t>
      </w:r>
    </w:p>
    <w:p w:rsidR="00000000" w:rsidRDefault="00BD10DA">
      <w:pPr>
        <w:rPr>
          <w:lang w:val="en-US"/>
        </w:rPr>
      </w:pPr>
      <w:r>
        <w:t>Учебное пособие рассчитано на аспирантов, магистрантов всех направлений, в которых существенную</w:t>
      </w:r>
      <w:r>
        <w:t xml:space="preserve"> роль играет инновационная деятельность, особенно направлений, связанных с использованием наукоемких технологий. Пособие может быть использовано студентами экономических специальностей, изучающими дисциплины «Стратегический менеджмент», «Инновационный мене</w:t>
      </w:r>
      <w:r>
        <w:t>джмент», а также научными работниками и менеджерами в сфере стратегического инновационного менеджмента.</w:t>
      </w:r>
    </w:p>
    <w:p w:rsidR="00620C01" w:rsidRPr="00620C01" w:rsidRDefault="00620C01">
      <w:r w:rsidRPr="00B472DC">
        <w:t xml:space="preserve">Адрес электронной версии </w:t>
      </w:r>
      <w:r>
        <w:t>пособия</w:t>
      </w:r>
      <w:r w:rsidRPr="00B472DC">
        <w:t>:</w:t>
      </w:r>
      <w:r w:rsidRPr="00F31D30">
        <w:t xml:space="preserve"> </w:t>
      </w:r>
      <w:hyperlink r:id="rId10" w:history="1">
        <w:r w:rsidRPr="002A1306">
          <w:rPr>
            <w:rStyle w:val="ab"/>
            <w:lang w:val="en-US"/>
          </w:rPr>
          <w:t>http</w:t>
        </w:r>
        <w:r w:rsidRPr="002A1306">
          <w:rPr>
            <w:rStyle w:val="ab"/>
          </w:rPr>
          <w:t>://</w:t>
        </w:r>
        <w:r w:rsidRPr="002A1306">
          <w:rPr>
            <w:rStyle w:val="ab"/>
            <w:lang w:val="en-US"/>
          </w:rPr>
          <w:t>www</w:t>
        </w:r>
        <w:r w:rsidRPr="002A1306">
          <w:rPr>
            <w:rStyle w:val="ab"/>
          </w:rPr>
          <w:t>.</w:t>
        </w:r>
        <w:r w:rsidRPr="002A1306">
          <w:rPr>
            <w:rStyle w:val="ab"/>
            <w:lang w:val="en-US"/>
          </w:rPr>
          <w:t>aup</w:t>
        </w:r>
        <w:r w:rsidRPr="002A1306">
          <w:rPr>
            <w:rStyle w:val="ab"/>
          </w:rPr>
          <w:t>.</w:t>
        </w:r>
        <w:r w:rsidRPr="002A1306">
          <w:rPr>
            <w:rStyle w:val="ab"/>
            <w:lang w:val="en-US"/>
          </w:rPr>
          <w:t>ru</w:t>
        </w:r>
        <w:r w:rsidRPr="002A1306">
          <w:rPr>
            <w:rStyle w:val="ab"/>
          </w:rPr>
          <w:t>/</w:t>
        </w:r>
        <w:r w:rsidRPr="002A1306">
          <w:rPr>
            <w:rStyle w:val="ab"/>
            <w:lang w:val="en-US"/>
          </w:rPr>
          <w:t>books</w:t>
        </w:r>
        <w:r w:rsidRPr="002A1306">
          <w:rPr>
            <w:rStyle w:val="ab"/>
          </w:rPr>
          <w:t>/</w:t>
        </w:r>
        <w:r w:rsidRPr="002A1306">
          <w:rPr>
            <w:rStyle w:val="ab"/>
            <w:lang w:val="en-US"/>
          </w:rPr>
          <w:t>m</w:t>
        </w:r>
        <w:r w:rsidRPr="00620C01">
          <w:rPr>
            <w:rStyle w:val="ab"/>
          </w:rPr>
          <w:t>92</w:t>
        </w:r>
        <w:r w:rsidRPr="002A1306">
          <w:rPr>
            <w:rStyle w:val="ab"/>
          </w:rPr>
          <w:t>/</w:t>
        </w:r>
      </w:hyperlink>
    </w:p>
    <w:p w:rsidR="00620C01" w:rsidRPr="00620C01" w:rsidRDefault="00620C01"/>
    <w:p w:rsidR="00000000" w:rsidRDefault="00BD10DA"/>
    <w:p w:rsidR="00000000" w:rsidRDefault="00BD10DA">
      <w:r>
        <w:t>Табл. 61. Ил. 72. Библиогр.: 56 назв.</w:t>
      </w:r>
    </w:p>
    <w:p w:rsidR="00000000" w:rsidRDefault="00BD10DA"/>
    <w:p w:rsidR="00000000" w:rsidRDefault="00BD10DA">
      <w:r>
        <w:t>Печатается по решению редакционно-издательского совета Таганрог</w:t>
      </w:r>
      <w:r>
        <w:softHyphen/>
        <w:t>ского государственного радиотехнического универс</w:t>
      </w:r>
      <w:r>
        <w:t>итета.</w:t>
      </w:r>
    </w:p>
    <w:p w:rsidR="00000000" w:rsidRDefault="00BD10DA"/>
    <w:p w:rsidR="00000000" w:rsidRDefault="00BD10DA"/>
    <w:p w:rsidR="00000000" w:rsidRDefault="00BD10DA">
      <w:pPr>
        <w:pStyle w:val="a9"/>
        <w:tabs>
          <w:tab w:val="clear" w:pos="720"/>
          <w:tab w:val="left" w:pos="0"/>
        </w:tabs>
        <w:spacing w:line="240" w:lineRule="auto"/>
        <w:ind w:firstLine="0"/>
        <w:jc w:val="center"/>
      </w:pPr>
      <w:r>
        <w:t>Рецензенты:</w:t>
      </w:r>
    </w:p>
    <w:p w:rsidR="00000000" w:rsidRDefault="00BD10DA"/>
    <w:p w:rsidR="00000000" w:rsidRDefault="00BD10DA">
      <w:r>
        <w:t>Кафедра менеджмента и прикладной информатики Ростовского государственного экономического университета (зав. кафедрой, заслуженный деятель науки РФ, профессор, доктор экономических наук В.А. Долятовский)</w:t>
      </w:r>
    </w:p>
    <w:p w:rsidR="00000000" w:rsidRDefault="00BD10DA">
      <w:r>
        <w:t>Зав. кафедрой экономики фирмы Г</w:t>
      </w:r>
      <w:r>
        <w:t>У-ВШЭ, профессор, доктор экономических наук И.В. Липсиц.</w:t>
      </w:r>
    </w:p>
    <w:p w:rsidR="00000000" w:rsidRDefault="00BD10DA">
      <w:pPr>
        <w:pStyle w:val="a8"/>
        <w:tabs>
          <w:tab w:val="clear" w:pos="4677"/>
          <w:tab w:val="clear" w:pos="9355"/>
          <w:tab w:val="left" w:pos="720"/>
        </w:tabs>
      </w:pPr>
    </w:p>
    <w:p w:rsidR="00000000" w:rsidRDefault="00BD10DA"/>
    <w:p w:rsidR="00000000" w:rsidRDefault="00BD10DA"/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3212"/>
        <w:gridCol w:w="1820"/>
        <w:gridCol w:w="4624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212" w:type="dxa"/>
          </w:tcPr>
          <w:p w:rsidR="00000000" w:rsidRDefault="00BD10DA">
            <w:pPr>
              <w:ind w:firstLine="0"/>
            </w:pPr>
          </w:p>
        </w:tc>
        <w:tc>
          <w:tcPr>
            <w:tcW w:w="1820" w:type="dxa"/>
          </w:tcPr>
          <w:p w:rsidR="00000000" w:rsidRDefault="00BD10DA"/>
        </w:tc>
        <w:tc>
          <w:tcPr>
            <w:tcW w:w="4624" w:type="dxa"/>
          </w:tcPr>
          <w:p w:rsidR="00000000" w:rsidRDefault="00BD10DA">
            <w:pPr>
              <w:ind w:firstLine="0"/>
              <w:jc w:val="left"/>
            </w:pPr>
            <w:r>
              <w:sym w:font="Symbol" w:char="F0D3"/>
            </w:r>
            <w:r>
              <w:t xml:space="preserve"> Таганрогский государственный радиотехнический университет, 2004</w:t>
            </w:r>
          </w:p>
          <w:p w:rsidR="00000000" w:rsidRDefault="00BD10DA">
            <w:pPr>
              <w:ind w:firstLine="0"/>
              <w:jc w:val="left"/>
            </w:pPr>
            <w:r>
              <w:sym w:font="Symbol" w:char="F0D3"/>
            </w:r>
            <w:r>
              <w:t xml:space="preserve"> Гольдштейн Г. Я., 2004</w:t>
            </w:r>
          </w:p>
        </w:tc>
      </w:tr>
    </w:tbl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  <w:sectPr w:rsidR="00000000">
          <w:pgSz w:w="11906" w:h="16838" w:code="9"/>
          <w:pgMar w:top="1134" w:right="1134" w:bottom="1134" w:left="1134" w:header="624" w:footer="624" w:gutter="0"/>
          <w:pgNumType w:start="1"/>
          <w:cols w:space="708"/>
          <w:titlePg/>
          <w:docGrid w:linePitch="360"/>
        </w:sectPr>
      </w:pPr>
    </w:p>
    <w:p w:rsidR="00000000" w:rsidRDefault="00BD10DA">
      <w:pPr>
        <w:jc w:val="center"/>
      </w:pPr>
      <w:r>
        <w:lastRenderedPageBreak/>
        <w:t>ОГЛАВЛЕНИЕ</w:t>
      </w:r>
    </w:p>
    <w:p w:rsidR="00000000" w:rsidRDefault="00BD10DA">
      <w:pPr>
        <w:ind w:left="3960" w:firstLine="0"/>
        <w:rPr>
          <w:iCs/>
          <w:caps/>
          <w:smallCaps/>
          <w:szCs w:val="24"/>
        </w:rPr>
      </w:pPr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r>
        <w:rPr>
          <w:smallCaps w:val="0"/>
        </w:rPr>
        <w:fldChar w:fldCharType="begin"/>
      </w:r>
      <w:r>
        <w:rPr>
          <w:smallCaps w:val="0"/>
        </w:rPr>
        <w:instrText xml:space="preserve"> TOC \o "1-4" \h \z </w:instrText>
      </w:r>
      <w:r>
        <w:rPr>
          <w:smallCaps w:val="0"/>
        </w:rPr>
        <w:fldChar w:fldCharType="separate"/>
      </w:r>
      <w:hyperlink w:anchor="_Toc67363912" w:history="1">
        <w:r>
          <w:rPr>
            <w:rStyle w:val="ab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_Toc67363912</w:instrText>
        </w:r>
        <w:r>
          <w:rPr>
            <w:noProof/>
            <w:webHidden/>
          </w:rPr>
          <w:instrText xml:space="preserve">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13" w:history="1">
        <w:r>
          <w:rPr>
            <w:rStyle w:val="ab"/>
            <w:noProof/>
          </w:rPr>
          <w:t>1. Роль инноваций в эпоху глобализации мировой экономики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_Toc67363913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14" w:history="1">
        <w:r>
          <w:rPr>
            <w:rStyle w:val="ab"/>
            <w:i w:val="0"/>
            <w:iCs w:val="0"/>
          </w:rPr>
          <w:t>1.1. Истоки стратегического инновационного менеджмента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_Toc67363914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15" w:history="1">
        <w:r>
          <w:rPr>
            <w:rStyle w:val="ab"/>
            <w:i w:val="0"/>
            <w:iCs w:val="0"/>
          </w:rPr>
          <w:t>1.2. Основные характеристики глобализации мировой экономики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_Toc67363915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16" w:history="1">
        <w:r>
          <w:rPr>
            <w:rStyle w:val="ab"/>
            <w:i w:val="0"/>
            <w:iCs w:val="0"/>
          </w:rPr>
          <w:t>1.3. Инновации – движущий фактор глобальной конкуренции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_Toc67363916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17" w:history="1">
        <w:r>
          <w:rPr>
            <w:rStyle w:val="ab"/>
            <w:i w:val="0"/>
            <w:iCs w:val="0"/>
          </w:rPr>
          <w:t>1.4. Инновации и теория фирмы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_Toc67363917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18" w:history="1">
        <w:r>
          <w:rPr>
            <w:rStyle w:val="ab"/>
            <w:noProof/>
          </w:rPr>
          <w:t>2. Знание как стратегический ресурс фирмы</w:t>
        </w:r>
        <w:r>
          <w:rPr>
            <w:rStyle w:val="ab"/>
            <w:noProof/>
            <w:webHidden/>
          </w:rPr>
          <w:tab/>
        </w:r>
        <w:r>
          <w:rPr>
            <w:rStyle w:val="ab"/>
            <w:noProof/>
            <w:webHidden/>
          </w:rPr>
          <w:fldChar w:fldCharType="begin"/>
        </w:r>
        <w:r>
          <w:rPr>
            <w:rStyle w:val="ab"/>
            <w:noProof/>
            <w:webHidden/>
          </w:rPr>
          <w:instrText xml:space="preserve"> PAGEREF _Toc67363918 \h </w:instrText>
        </w:r>
        <w:r>
          <w:rPr>
            <w:rStyle w:val="ab"/>
            <w:noProof/>
          </w:rPr>
        </w:r>
        <w:r>
          <w:rPr>
            <w:rStyle w:val="ab"/>
            <w:noProof/>
            <w:webHidden/>
          </w:rPr>
          <w:fldChar w:fldCharType="separate"/>
        </w:r>
        <w:r w:rsidR="007060D0">
          <w:rPr>
            <w:rStyle w:val="ab"/>
            <w:noProof/>
            <w:webHidden/>
          </w:rPr>
          <w:t>32</w:t>
        </w:r>
        <w:r>
          <w:rPr>
            <w:rStyle w:val="ab"/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19" w:history="1">
        <w:r>
          <w:rPr>
            <w:rStyle w:val="ab"/>
            <w:i w:val="0"/>
            <w:iCs w:val="0"/>
          </w:rPr>
          <w:t>2.1.Характеристики знания как орудия</w:t>
        </w:r>
        <w:r>
          <w:rPr>
            <w:rStyle w:val="ab"/>
            <w:i w:val="0"/>
            <w:iCs w:val="0"/>
          </w:rPr>
          <w:t xml:space="preserve"> в конкуренции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_Toc67363919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32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0" w:history="1">
        <w:r>
          <w:rPr>
            <w:rStyle w:val="ab"/>
            <w:i w:val="0"/>
            <w:iCs w:val="0"/>
          </w:rPr>
          <w:t>2.2.Связь знания – стратегия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_Toc67363920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33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1" w:history="1">
        <w:r>
          <w:rPr>
            <w:rStyle w:val="ab"/>
            <w:i w:val="0"/>
            <w:iCs w:val="0"/>
          </w:rPr>
          <w:t>2.3.Схема стратегии знания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37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2" w:history="1">
        <w:r>
          <w:rPr>
            <w:rStyle w:val="ab"/>
            <w:i w:val="0"/>
            <w:iCs w:val="0"/>
          </w:rPr>
          <w:t>2.4.Управление знаниями при выполнении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39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3" w:history="1">
        <w:r>
          <w:rPr>
            <w:rStyle w:val="ab"/>
            <w:i w:val="0"/>
            <w:iCs w:val="0"/>
          </w:rPr>
          <w:t>2.5. Проблемы внедрения знания в действия фирм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44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24" w:history="1">
        <w:r>
          <w:rPr>
            <w:rStyle w:val="ab"/>
            <w:noProof/>
          </w:rPr>
          <w:t>3. Инновационная деятель</w:t>
        </w:r>
        <w:r>
          <w:rPr>
            <w:rStyle w:val="ab"/>
            <w:noProof/>
          </w:rPr>
          <w:t>ность в промышленности и основные задачи изучения инновационного менеджмента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_Toc67363924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5" w:history="1">
        <w:r>
          <w:rPr>
            <w:rStyle w:val="ab"/>
            <w:i w:val="0"/>
            <w:iCs w:val="0"/>
          </w:rPr>
          <w:t>3.1. Место инновационного менеджмента в комплексе дисциплины по теории и практике управления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</w:instrText>
        </w:r>
        <w:r>
          <w:rPr>
            <w:i w:val="0"/>
            <w:iCs w:val="0"/>
            <w:webHidden/>
          </w:rPr>
          <w:instrText xml:space="preserve">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47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6" w:history="1">
        <w:r>
          <w:rPr>
            <w:rStyle w:val="ab"/>
            <w:i w:val="0"/>
            <w:iCs w:val="0"/>
          </w:rPr>
          <w:t>3.2. Основные задачи изучения инновационного менеджмента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_Toc67363926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48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27" w:history="1">
        <w:r>
          <w:rPr>
            <w:rStyle w:val="ab"/>
            <w:noProof/>
          </w:rPr>
          <w:t>4. Маркетинговый подход к разработке и выведению на рынок нового товара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</w:instrText>
        </w:r>
        <w:r>
          <w:rPr>
            <w:noProof/>
            <w:webHidden/>
          </w:rPr>
          <w:instrText xml:space="preserve">3927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8" w:history="1">
        <w:r>
          <w:rPr>
            <w:rStyle w:val="ab"/>
            <w:i w:val="0"/>
            <w:iCs w:val="0"/>
          </w:rPr>
          <w:t>4.1. Роль НИОКР в менеджменте фирмы как субъекта рынка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29" w:history="1">
        <w:r>
          <w:rPr>
            <w:rStyle w:val="ab"/>
            <w:i w:val="0"/>
            <w:iCs w:val="0"/>
          </w:rPr>
          <w:t>4.2. Схема процесса разработки и вывода товара на рынок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_Toc67363929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0" w:history="1">
        <w:r>
          <w:rPr>
            <w:rStyle w:val="ab"/>
            <w:i w:val="0"/>
            <w:iCs w:val="0"/>
          </w:rPr>
          <w:t>4.3. Обзор рыночной ситуации и генерация идей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_Toc67363930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1" w:history="1">
        <w:r>
          <w:rPr>
            <w:rStyle w:val="ab"/>
            <w:i w:val="0"/>
            <w:iCs w:val="0"/>
          </w:rPr>
          <w:t>4.4. Фильтрация идей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56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2" w:history="1">
        <w:r>
          <w:rPr>
            <w:rStyle w:val="ab"/>
            <w:i w:val="0"/>
            <w:iCs w:val="0"/>
          </w:rPr>
          <w:t>4.5. Проверка концепции и э</w:t>
        </w:r>
        <w:r>
          <w:rPr>
            <w:rStyle w:val="ab"/>
            <w:i w:val="0"/>
            <w:iCs w:val="0"/>
          </w:rPr>
          <w:t>кономический анализ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56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3" w:history="1">
        <w:r>
          <w:rPr>
            <w:rStyle w:val="ab"/>
            <w:i w:val="0"/>
            <w:iCs w:val="0"/>
          </w:rPr>
          <w:t>4.6. Разработка и испытание нового продукта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4" w:history="1">
        <w:r>
          <w:rPr>
            <w:rStyle w:val="ab"/>
            <w:i w:val="0"/>
            <w:iCs w:val="0"/>
          </w:rPr>
          <w:t>4.7. Пробный маркетинг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58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5" w:history="1">
        <w:r>
          <w:rPr>
            <w:rStyle w:val="ab"/>
            <w:i w:val="0"/>
            <w:iCs w:val="0"/>
          </w:rPr>
          <w:t>4.8. Итоговые выводы по главе 4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59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36" w:history="1">
        <w:r>
          <w:rPr>
            <w:rStyle w:val="ab"/>
            <w:noProof/>
          </w:rPr>
          <w:t>5. Практические аспекты реализации маркетинга инноваций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_Toc67363936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7" w:history="1">
        <w:r>
          <w:rPr>
            <w:rStyle w:val="ab"/>
            <w:i w:val="0"/>
            <w:iCs w:val="0"/>
          </w:rPr>
          <w:t>5.1. Маркети</w:t>
        </w:r>
        <w:r>
          <w:rPr>
            <w:rStyle w:val="ab"/>
            <w:i w:val="0"/>
            <w:iCs w:val="0"/>
          </w:rPr>
          <w:t>нговая информация и источники ее получения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_Toc67363937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61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8" w:history="1">
        <w:r>
          <w:rPr>
            <w:rStyle w:val="ab"/>
            <w:i w:val="0"/>
            <w:iCs w:val="0"/>
          </w:rPr>
          <w:t>5.2. Обзор рынка маркетинговой информации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66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39" w:history="1">
        <w:r>
          <w:rPr>
            <w:rStyle w:val="ab"/>
            <w:i w:val="0"/>
            <w:iCs w:val="0"/>
          </w:rPr>
          <w:t>5.3. Организация маркетинговых исследован</w:t>
        </w:r>
        <w:r>
          <w:rPr>
            <w:rStyle w:val="ab"/>
            <w:i w:val="0"/>
            <w:iCs w:val="0"/>
          </w:rPr>
          <w:t>ий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_Toc67363939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69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0" w:history="1">
        <w:r>
          <w:rPr>
            <w:rStyle w:val="ab"/>
            <w:i w:val="0"/>
            <w:iCs w:val="0"/>
          </w:rPr>
          <w:t>5.4. Основные группы потребителей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_Toc67363940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76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1" w:history="1">
        <w:r>
          <w:rPr>
            <w:rStyle w:val="ab"/>
            <w:i w:val="0"/>
            <w:iCs w:val="0"/>
          </w:rPr>
          <w:t>5.5. Сегментирование рынка и позиционирование товара на нем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81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2" w:history="1">
        <w:r>
          <w:rPr>
            <w:rStyle w:val="ab"/>
            <w:i w:val="0"/>
            <w:iCs w:val="0"/>
          </w:rPr>
          <w:t>5.6. Выбор целевого рынка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82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3" w:history="1">
        <w:r>
          <w:rPr>
            <w:rStyle w:val="ab"/>
            <w:i w:val="0"/>
            <w:iCs w:val="0"/>
          </w:rPr>
          <w:t>5.7. Маркетинговое исследование инновационных проектов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85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44" w:history="1">
        <w:r>
          <w:rPr>
            <w:rStyle w:val="ab"/>
            <w:noProof/>
          </w:rPr>
          <w:t>6. Страте</w:t>
        </w:r>
        <w:r>
          <w:rPr>
            <w:rStyle w:val="ab"/>
            <w:noProof/>
          </w:rPr>
          <w:t>гия НИОКР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_Toc67363944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89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5" w:history="1">
        <w:r>
          <w:rPr>
            <w:rStyle w:val="ab"/>
            <w:i w:val="0"/>
            <w:iCs w:val="0"/>
          </w:rPr>
          <w:t>6.1. Стратегия НИОКР и стратегический менеджмент фирмы как                      субъекта рынка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89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6" w:history="1">
        <w:r>
          <w:rPr>
            <w:rStyle w:val="ab"/>
            <w:i w:val="0"/>
            <w:iCs w:val="0"/>
          </w:rPr>
          <w:t>6.2. Включение менедж</w:t>
        </w:r>
        <w:r>
          <w:rPr>
            <w:rStyle w:val="ab"/>
            <w:i w:val="0"/>
            <w:iCs w:val="0"/>
          </w:rPr>
          <w:t>мента знаний в стратегический менеджмент инноваций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_Toc67363946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91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7" w:history="1">
        <w:r>
          <w:rPr>
            <w:rStyle w:val="ab"/>
            <w:i w:val="0"/>
            <w:iCs w:val="0"/>
          </w:rPr>
          <w:t>6.3. Общие подходы к стратегии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_Toc67363947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92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48" w:history="1">
        <w:r>
          <w:rPr>
            <w:rStyle w:val="ab"/>
            <w:i w:val="0"/>
            <w:iCs w:val="0"/>
          </w:rPr>
          <w:t>6.4. Инновационная стратегия корпораци</w:t>
        </w:r>
        <w:r>
          <w:rPr>
            <w:rStyle w:val="ab"/>
            <w:i w:val="0"/>
            <w:iCs w:val="0"/>
          </w:rPr>
          <w:t>и «Дженерал Электрик»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_Toc67363948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95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49" w:history="1">
        <w:r>
          <w:rPr>
            <w:rStyle w:val="ab"/>
            <w:noProof/>
          </w:rPr>
          <w:t>7. Отбор и оценка проектов ниокр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_Toc67363949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97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0" w:history="1">
        <w:r>
          <w:rPr>
            <w:rStyle w:val="ab"/>
            <w:i w:val="0"/>
            <w:iCs w:val="0"/>
          </w:rPr>
          <w:t>7.1. Содержание и процедура оценки и отбора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_Toc67363950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97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1" w:history="1">
        <w:r>
          <w:rPr>
            <w:rStyle w:val="ab"/>
            <w:i w:val="0"/>
            <w:iCs w:val="0"/>
          </w:rPr>
          <w:t>7.2. Критерии, связанные со стратегией и политикой корпорации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98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2" w:history="1">
        <w:r>
          <w:rPr>
            <w:rStyle w:val="ab"/>
            <w:i w:val="0"/>
            <w:iCs w:val="0"/>
          </w:rPr>
          <w:t>7.3. Маркетинговые критерии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99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3" w:history="1">
        <w:r>
          <w:rPr>
            <w:rStyle w:val="ab"/>
            <w:i w:val="0"/>
            <w:iCs w:val="0"/>
          </w:rPr>
          <w:t>7.4. Научно-технические критерии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102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4" w:history="1">
        <w:r>
          <w:rPr>
            <w:rStyle w:val="ab"/>
            <w:i w:val="0"/>
            <w:iCs w:val="0"/>
          </w:rPr>
          <w:t>7.5. Производственные критерии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102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5" w:history="1">
        <w:r>
          <w:rPr>
            <w:rStyle w:val="ab"/>
            <w:i w:val="0"/>
            <w:iCs w:val="0"/>
          </w:rPr>
          <w:t>7.6. Организация оценки проекта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103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56" w:history="1">
        <w:r>
          <w:rPr>
            <w:rStyle w:val="ab"/>
            <w:noProof/>
          </w:rPr>
          <w:t>8. Финансовая оценка научно-технических проектов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_Toc67363956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7" w:history="1">
        <w:r>
          <w:rPr>
            <w:rStyle w:val="ab"/>
            <w:i w:val="0"/>
            <w:iCs w:val="0"/>
          </w:rPr>
          <w:t>8.1. Финансовые критерии оценки проектов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_Toc67363957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107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8" w:history="1">
        <w:r>
          <w:rPr>
            <w:rStyle w:val="ab"/>
            <w:i w:val="0"/>
            <w:iCs w:val="0"/>
          </w:rPr>
          <w:t>8.2. Финансовый анализ в процессе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107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59" w:history="1">
        <w:r>
          <w:rPr>
            <w:rStyle w:val="ab"/>
            <w:i w:val="0"/>
            <w:iCs w:val="0"/>
          </w:rPr>
          <w:t>8.3. Оценка эффективности инвестиций в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_Toc67363959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109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0" w:history="1">
        <w:r>
          <w:rPr>
            <w:rStyle w:val="ab"/>
            <w:i w:val="0"/>
            <w:iCs w:val="0"/>
          </w:rPr>
          <w:t>8.4. Финансовая оптимизация струк</w:t>
        </w:r>
        <w:r>
          <w:rPr>
            <w:rStyle w:val="ab"/>
            <w:i w:val="0"/>
            <w:iCs w:val="0"/>
          </w:rPr>
          <w:t>туры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_Toc67363960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114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61" w:history="1">
        <w:r>
          <w:rPr>
            <w:rStyle w:val="ab"/>
            <w:noProof/>
          </w:rPr>
          <w:t>9. Проблемы неопределенности при принятии предпринимательских решений и риски при выполнении инновационных проектов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_Toc67363961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121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2" w:history="1">
        <w:r>
          <w:rPr>
            <w:rStyle w:val="ab"/>
            <w:i w:val="0"/>
            <w:iCs w:val="0"/>
          </w:rPr>
          <w:t>9.1. Роль неопределенности в задаче оптимизации управления предпринимательскими проектами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121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3" w:history="1">
        <w:r>
          <w:rPr>
            <w:rStyle w:val="ab"/>
            <w:i w:val="0"/>
            <w:iCs w:val="0"/>
          </w:rPr>
          <w:t>9.2. Роль концепции риска в управлении инновационными проектами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123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4" w:history="1">
        <w:r>
          <w:rPr>
            <w:rStyle w:val="ab"/>
            <w:i w:val="0"/>
            <w:iCs w:val="0"/>
          </w:rPr>
          <w:t>9.3. Практика риск-менеджмента инновационного процесса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125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sz w:val="24"/>
        </w:rPr>
      </w:pPr>
      <w:hyperlink w:anchor="_Toc67363965" w:history="1">
        <w:r>
          <w:rPr>
            <w:rStyle w:val="ab"/>
            <w:i w:val="0"/>
            <w:iCs w:val="0"/>
          </w:rPr>
          <w:t>9.4. Системы оценок риска проекта с высоким уровнем                       неопределенности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</w:instrText>
        </w:r>
        <w:r>
          <w:rPr>
            <w:i w:val="0"/>
            <w:iCs w:val="0"/>
            <w:webHidden/>
          </w:rPr>
          <w:instrText xml:space="preserve">Toc67363965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134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66" w:history="1">
        <w:r>
          <w:rPr>
            <w:rStyle w:val="ab"/>
            <w:noProof/>
          </w:rPr>
          <w:t>10. Организация и порядок выполнения НИР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_Toc67363966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137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7" w:history="1">
        <w:r>
          <w:rPr>
            <w:rStyle w:val="ab"/>
            <w:i w:val="0"/>
            <w:iCs w:val="0"/>
          </w:rPr>
          <w:t>10.1. Виды НИР и их основные этапы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_Toc67363967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137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8" w:history="1">
        <w:r>
          <w:rPr>
            <w:rStyle w:val="ab"/>
            <w:i w:val="0"/>
            <w:iCs w:val="0"/>
          </w:rPr>
          <w:t>10.2. Информационное обеспечение прикладной НИР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139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69" w:history="1">
        <w:r>
          <w:rPr>
            <w:rStyle w:val="ab"/>
            <w:i w:val="0"/>
            <w:iCs w:val="0"/>
          </w:rPr>
          <w:t>10.3. Методы оценки научно-технической результативности НИР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_Toc67363969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139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70" w:history="1">
        <w:r>
          <w:rPr>
            <w:rStyle w:val="ab"/>
            <w:noProof/>
          </w:rPr>
          <w:t>11. Орган</w:t>
        </w:r>
        <w:r>
          <w:rPr>
            <w:rStyle w:val="ab"/>
            <w:noProof/>
          </w:rPr>
          <w:t>изация и порядок выполнения ОКР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_Toc67363970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143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1" w:history="1">
        <w:r>
          <w:rPr>
            <w:rStyle w:val="ab"/>
            <w:i w:val="0"/>
            <w:iCs w:val="0"/>
          </w:rPr>
          <w:t>11.1. Основные задачи и этапы 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143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2" w:history="1">
        <w:r>
          <w:rPr>
            <w:rStyle w:val="ab"/>
            <w:i w:val="0"/>
            <w:iCs w:val="0"/>
          </w:rPr>
          <w:t>11.2. Философия и логика проектирования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</w:instrText>
        </w:r>
        <w:r>
          <w:rPr>
            <w:i w:val="0"/>
            <w:iCs w:val="0"/>
            <w:webHidden/>
          </w:rPr>
          <w:instrText xml:space="preserve">3972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144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3" w:history="1">
        <w:r>
          <w:rPr>
            <w:rStyle w:val="ab"/>
            <w:i w:val="0"/>
            <w:iCs w:val="0"/>
          </w:rPr>
          <w:t>11.3. Интегральный технический показатель качества изделия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147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4" w:history="1">
        <w:r>
          <w:rPr>
            <w:rStyle w:val="ab"/>
            <w:i w:val="0"/>
            <w:iCs w:val="0"/>
          </w:rPr>
          <w:t>11.4. Интегральный экономический показатель изделия и его технико-экономическая эфф</w:t>
        </w:r>
        <w:r>
          <w:rPr>
            <w:rStyle w:val="ab"/>
            <w:i w:val="0"/>
            <w:iCs w:val="0"/>
          </w:rPr>
          <w:t>ективность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150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5" w:history="1">
        <w:r>
          <w:rPr>
            <w:rStyle w:val="ab"/>
            <w:i w:val="0"/>
            <w:iCs w:val="0"/>
          </w:rPr>
          <w:t>11.5. Управление эффективностью разработки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151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6" w:history="1">
        <w:r>
          <w:rPr>
            <w:rStyle w:val="ab"/>
            <w:i w:val="0"/>
            <w:iCs w:val="0"/>
          </w:rPr>
          <w:t>11.6. Итоговые выводы по главе 11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_Toc67363976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154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77" w:history="1">
        <w:r>
          <w:rPr>
            <w:rStyle w:val="ab"/>
            <w:noProof/>
          </w:rPr>
          <w:t>12. Примеры мировой практики организации управления НИОКР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_Toc67363977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155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8" w:history="1">
        <w:r>
          <w:rPr>
            <w:rStyle w:val="ab"/>
            <w:i w:val="0"/>
            <w:iCs w:val="0"/>
          </w:rPr>
          <w:t>12.1. Общность практики в больших и малых фирмах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155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79" w:history="1">
        <w:r>
          <w:rPr>
            <w:rStyle w:val="ab"/>
            <w:i w:val="0"/>
            <w:iCs w:val="0"/>
          </w:rPr>
          <w:t>12.2. Опыт организации НИОКР в глобальных японских компаниях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_Toc67363979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162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40"/>
        <w:tabs>
          <w:tab w:val="right" w:leader="dot" w:pos="9628"/>
        </w:tabs>
        <w:ind w:left="1080" w:firstLine="0"/>
        <w:rPr>
          <w:i/>
          <w:iCs/>
          <w:noProof/>
          <w:sz w:val="24"/>
          <w:szCs w:val="24"/>
        </w:rPr>
      </w:pPr>
      <w:hyperlink w:anchor="_Toc67363980" w:history="1">
        <w:r>
          <w:rPr>
            <w:rStyle w:val="ab"/>
            <w:i/>
            <w:iCs/>
            <w:noProof/>
            <w:szCs w:val="28"/>
          </w:rPr>
          <w:t>12.2.1. Основные подходы</w:t>
        </w:r>
        <w:r>
          <w:rPr>
            <w:i/>
            <w:iCs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_Toc67363980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162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40"/>
        <w:tabs>
          <w:tab w:val="right" w:leader="dot" w:pos="9628"/>
        </w:tabs>
        <w:ind w:left="1080" w:firstLine="0"/>
        <w:rPr>
          <w:i/>
          <w:iCs/>
          <w:noProof/>
          <w:sz w:val="24"/>
          <w:szCs w:val="24"/>
        </w:rPr>
      </w:pPr>
      <w:hyperlink w:anchor="_Toc67363981" w:history="1">
        <w:r>
          <w:rPr>
            <w:rStyle w:val="ab"/>
            <w:i/>
            <w:iCs/>
            <w:noProof/>
            <w:szCs w:val="28"/>
          </w:rPr>
          <w:t xml:space="preserve">12.2.2. Управление НИОКР </w:t>
        </w:r>
        <w:r>
          <w:rPr>
            <w:rStyle w:val="ab"/>
            <w:i/>
            <w:iCs/>
            <w:noProof/>
            <w:szCs w:val="28"/>
          </w:rPr>
          <w:t>в МЕ</w:t>
        </w:r>
        <w:r>
          <w:rPr>
            <w:i/>
            <w:iCs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_Toc67363981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164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40"/>
        <w:tabs>
          <w:tab w:val="right" w:leader="dot" w:pos="9628"/>
        </w:tabs>
        <w:ind w:left="1080" w:firstLine="0"/>
        <w:rPr>
          <w:i/>
          <w:iCs/>
          <w:noProof/>
          <w:sz w:val="24"/>
          <w:szCs w:val="24"/>
        </w:rPr>
      </w:pPr>
      <w:hyperlink w:anchor="_Toc67363982" w:history="1">
        <w:r>
          <w:rPr>
            <w:rStyle w:val="ab"/>
            <w:i/>
            <w:iCs/>
            <w:noProof/>
            <w:szCs w:val="28"/>
          </w:rPr>
          <w:t xml:space="preserve">12.2.3. Основные тенденции управления НИОКР в фирме </w:t>
        </w:r>
        <w:r>
          <w:rPr>
            <w:rStyle w:val="ab"/>
            <w:i/>
            <w:iCs/>
            <w:noProof/>
            <w:szCs w:val="28"/>
            <w:lang w:val="en-US"/>
          </w:rPr>
          <w:t>Sony</w:t>
        </w:r>
        <w:r>
          <w:rPr>
            <w:i/>
            <w:iCs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_Toc67363982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167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83" w:history="1">
        <w:r>
          <w:rPr>
            <w:rStyle w:val="ab"/>
            <w:i w:val="0"/>
            <w:iCs w:val="0"/>
          </w:rPr>
          <w:t xml:space="preserve">12.3. Особенности организации и управления виртуальными       </w:t>
        </w:r>
        <w:r>
          <w:rPr>
            <w:rStyle w:val="ab"/>
            <w:i w:val="0"/>
            <w:iCs w:val="0"/>
          </w:rPr>
          <w:t xml:space="preserve">            предприятиями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_Toc67363983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170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84" w:history="1">
        <w:r>
          <w:rPr>
            <w:rStyle w:val="ab"/>
            <w:i w:val="0"/>
            <w:iCs w:val="0"/>
          </w:rPr>
          <w:t>12.4. Организация процесса разработки технологической стратегии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_Toc67363984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176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85" w:history="1">
        <w:r>
          <w:rPr>
            <w:rStyle w:val="ab"/>
            <w:i w:val="0"/>
            <w:iCs w:val="0"/>
          </w:rPr>
          <w:t>12.5. Практические организационные</w:t>
        </w:r>
        <w:r>
          <w:rPr>
            <w:rStyle w:val="ab"/>
            <w:i w:val="0"/>
            <w:iCs w:val="0"/>
          </w:rPr>
          <w:t xml:space="preserve"> структуры сферы НИОКР                    в России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_Toc67363985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184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86" w:history="1">
        <w:r>
          <w:rPr>
            <w:rStyle w:val="ab"/>
            <w:i w:val="0"/>
            <w:iCs w:val="0"/>
          </w:rPr>
          <w:t>12.6. Проблема оптимального управления потоком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_Toc67363986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188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87" w:history="1">
        <w:r>
          <w:rPr>
            <w:rStyle w:val="ab"/>
            <w:noProof/>
          </w:rPr>
          <w:t>13. Основные тенденц</w:t>
        </w:r>
        <w:r>
          <w:rPr>
            <w:rStyle w:val="ab"/>
            <w:noProof/>
          </w:rPr>
          <w:t>ии развития глобального стратегического инновационного менеджмента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_Toc67363987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193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88" w:history="1">
        <w:r>
          <w:rPr>
            <w:rStyle w:val="ab"/>
            <w:i w:val="0"/>
            <w:iCs w:val="0"/>
          </w:rPr>
          <w:t>13.1. Инновационная практика глобальных фирм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_Toc67363988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193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89" w:history="1">
        <w:r>
          <w:rPr>
            <w:rStyle w:val="ab"/>
            <w:i w:val="0"/>
            <w:iCs w:val="0"/>
          </w:rPr>
          <w:t>13.2. Анализ</w:t>
        </w:r>
        <w:r>
          <w:rPr>
            <w:rStyle w:val="ab"/>
            <w:i w:val="0"/>
            <w:iCs w:val="0"/>
          </w:rPr>
          <w:t xml:space="preserve"> практики глобального стратегического менеджмента       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_Toc67363989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197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90" w:history="1">
        <w:r>
          <w:rPr>
            <w:rStyle w:val="ab"/>
            <w:noProof/>
          </w:rPr>
          <w:t>14. Стратегическая роль и содержание научно-технической подготовки производства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_Toc67363990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205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1" w:history="1">
        <w:r>
          <w:rPr>
            <w:rStyle w:val="ab"/>
            <w:i w:val="0"/>
            <w:iCs w:val="0"/>
          </w:rPr>
          <w:t>14.1. Структура жизненного цикла изделия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205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2" w:history="1">
        <w:r>
          <w:rPr>
            <w:rStyle w:val="ab"/>
            <w:i w:val="0"/>
            <w:iCs w:val="0"/>
          </w:rPr>
          <w:t>14.2. Стратегическая роль научно-технической подготовки               производства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207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3" w:history="1">
        <w:r>
          <w:rPr>
            <w:rStyle w:val="ab"/>
            <w:i w:val="0"/>
            <w:iCs w:val="0"/>
          </w:rPr>
          <w:t>14.3. Конструкторская подготовка производства на заводе-          изготовителе серийной продукции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_Toc67363993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208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4" w:history="1">
        <w:r>
          <w:rPr>
            <w:rStyle w:val="ab"/>
            <w:i w:val="0"/>
            <w:iCs w:val="0"/>
          </w:rPr>
          <w:t>14.4. Технологическая подготовка производства (ТПП)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</w:instrText>
        </w:r>
        <w:r>
          <w:rPr>
            <w:i w:val="0"/>
            <w:iCs w:val="0"/>
            <w:webHidden/>
          </w:rPr>
          <w:instrText xml:space="preserve">4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209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5" w:history="1">
        <w:r>
          <w:rPr>
            <w:rStyle w:val="ab"/>
            <w:i w:val="0"/>
            <w:iCs w:val="0"/>
          </w:rPr>
          <w:t>14.5. Организационная подготовка производства (ОПП)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_Toc67363995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212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6" w:history="1">
        <w:r>
          <w:rPr>
            <w:rStyle w:val="ab"/>
            <w:i w:val="0"/>
            <w:iCs w:val="0"/>
          </w:rPr>
          <w:t>14.6. Итоговые выводы по главе 14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_Toc67363996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215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3997" w:history="1">
        <w:r>
          <w:rPr>
            <w:rStyle w:val="ab"/>
            <w:noProof/>
          </w:rPr>
          <w:t>15. Экономическая разведка – неотъемлемая часть инновационного менеджмента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_Toc67363997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216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8" w:history="1">
        <w:r>
          <w:rPr>
            <w:rStyle w:val="ab"/>
            <w:i w:val="0"/>
            <w:iCs w:val="0"/>
          </w:rPr>
          <w:t>15.1. Место информации в НИОКР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_Toc67363998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216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3999" w:history="1">
        <w:r>
          <w:rPr>
            <w:rStyle w:val="ab"/>
            <w:i w:val="0"/>
            <w:iCs w:val="0"/>
          </w:rPr>
          <w:t>15.2. Харак</w:t>
        </w:r>
        <w:r>
          <w:rPr>
            <w:rStyle w:val="ab"/>
            <w:i w:val="0"/>
            <w:iCs w:val="0"/>
          </w:rPr>
          <w:t>тер решений в НИОКР и соответствующие                                информационные базы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_Toc67363999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217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4000" w:history="1">
        <w:r>
          <w:rPr>
            <w:rStyle w:val="ab"/>
            <w:i w:val="0"/>
            <w:iCs w:val="0"/>
          </w:rPr>
          <w:t>15.3. Основные источники и каналы информации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_Toc67364000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218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4001" w:history="1">
        <w:r>
          <w:rPr>
            <w:rStyle w:val="ab"/>
            <w:i w:val="0"/>
            <w:iCs w:val="0"/>
          </w:rPr>
          <w:t>15.4. Организация службы информации фирмы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_Toc67364001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220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3"/>
        <w:rPr>
          <w:i w:val="0"/>
          <w:iCs w:val="0"/>
          <w:sz w:val="24"/>
        </w:rPr>
      </w:pPr>
      <w:hyperlink w:anchor="_Toc67364002" w:history="1">
        <w:r>
          <w:rPr>
            <w:rStyle w:val="ab"/>
            <w:i w:val="0"/>
            <w:iCs w:val="0"/>
          </w:rPr>
          <w:t>15.5. Итоговые выводы по разделу</w:t>
        </w:r>
        <w:r>
          <w:rPr>
            <w:i w:val="0"/>
            <w:iCs w:val="0"/>
            <w:webHidden/>
          </w:rPr>
          <w:tab/>
        </w:r>
        <w:r>
          <w:rPr>
            <w:i w:val="0"/>
            <w:iCs w:val="0"/>
            <w:webHidden/>
          </w:rPr>
          <w:fldChar w:fldCharType="begin"/>
        </w:r>
        <w:r>
          <w:rPr>
            <w:i w:val="0"/>
            <w:iCs w:val="0"/>
            <w:webHidden/>
          </w:rPr>
          <w:instrText xml:space="preserve"> PAGEREF _Toc67364002 \h </w:instrText>
        </w:r>
        <w:r>
          <w:rPr>
            <w:i w:val="0"/>
            <w:iCs w:val="0"/>
          </w:rPr>
        </w:r>
        <w:r>
          <w:rPr>
            <w:i w:val="0"/>
            <w:iCs w:val="0"/>
            <w:webHidden/>
          </w:rPr>
          <w:fldChar w:fldCharType="separate"/>
        </w:r>
        <w:r w:rsidR="007060D0">
          <w:rPr>
            <w:i w:val="0"/>
            <w:iCs w:val="0"/>
            <w:webHidden/>
          </w:rPr>
          <w:t>222</w:t>
        </w:r>
        <w:r>
          <w:rPr>
            <w:i w:val="0"/>
            <w:iCs w:val="0"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3" w:history="1">
        <w:r>
          <w:rPr>
            <w:rStyle w:val="ab"/>
            <w:noProof/>
          </w:rPr>
          <w:t>16. Проблемы организации и функциониров</w:t>
        </w:r>
        <w:r>
          <w:rPr>
            <w:rStyle w:val="ab"/>
            <w:noProof/>
          </w:rPr>
          <w:t>ания рынка новшеств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_Toc67364003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223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4" w:history="1">
        <w:r>
          <w:rPr>
            <w:rStyle w:val="ab"/>
            <w:noProof/>
          </w:rPr>
          <w:t>Заключение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_Toc67364004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226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5" w:history="1">
        <w:r>
          <w:rPr>
            <w:rStyle w:val="ab"/>
            <w:noProof/>
          </w:rPr>
          <w:t xml:space="preserve">Библиографический список </w:t>
        </w:r>
        <w:r>
          <w:rPr>
            <w:rStyle w:val="ab"/>
            <w:noProof/>
            <w:lang w:val="en-US"/>
          </w:rPr>
          <w:t xml:space="preserve">                                                                    </w:t>
        </w:r>
        <w:r>
          <w:rPr>
            <w:rStyle w:val="ab"/>
            <w:noProof/>
            <w:lang w:val="en-US"/>
          </w:rPr>
          <w:t xml:space="preserve">                       </w:t>
        </w:r>
        <w:r>
          <w:rPr>
            <w:rStyle w:val="ab"/>
            <w:smallCaps w:val="0"/>
            <w:noProof/>
            <w:color w:val="auto"/>
            <w:u w:val="none"/>
          </w:rPr>
          <w:t>Основной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_Toc67364005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229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6" w:history="1">
        <w:r>
          <w:rPr>
            <w:rStyle w:val="ab"/>
            <w:noProof/>
          </w:rPr>
          <w:t>Д</w:t>
        </w:r>
        <w:r>
          <w:rPr>
            <w:rStyle w:val="ab"/>
            <w:smallCaps w:val="0"/>
            <w:noProof/>
            <w:color w:val="auto"/>
            <w:u w:val="none"/>
          </w:rPr>
          <w:t>ополнительный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_Toc67364006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230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7" w:history="1">
        <w:r>
          <w:rPr>
            <w:rStyle w:val="ab"/>
            <w:noProof/>
          </w:rPr>
          <w:t xml:space="preserve">Приложение 1. </w:t>
        </w:r>
        <w:r>
          <w:rPr>
            <w:rStyle w:val="ab"/>
            <w:smallCaps w:val="0"/>
            <w:noProof/>
            <w:color w:val="auto"/>
            <w:u w:val="none"/>
          </w:rPr>
          <w:t>Таблицы оценки рисков по факторам системы star [6]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</w:instrText>
        </w:r>
        <w:r>
          <w:rPr>
            <w:noProof/>
            <w:webHidden/>
          </w:rPr>
          <w:instrText xml:space="preserve">oc67364007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233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8" w:history="1">
        <w:r>
          <w:rPr>
            <w:rStyle w:val="ab"/>
            <w:noProof/>
          </w:rPr>
          <w:t xml:space="preserve">Приложение 2. </w:t>
        </w:r>
        <w:r>
          <w:rPr>
            <w:rStyle w:val="ab"/>
            <w:smallCaps w:val="0"/>
            <w:noProof/>
            <w:color w:val="auto"/>
            <w:u w:val="none"/>
          </w:rPr>
          <w:t xml:space="preserve">Таблицы оценки факторов успешности НИОКР                                (по методу подкомитета </w:t>
        </w:r>
        <w:r>
          <w:rPr>
            <w:rStyle w:val="ab"/>
            <w:smallCaps w:val="0"/>
            <w:noProof/>
            <w:color w:val="auto"/>
            <w:u w:val="none"/>
            <w:lang w:val="en-US"/>
          </w:rPr>
          <w:t>I</w:t>
        </w:r>
        <w:r>
          <w:rPr>
            <w:rStyle w:val="ab"/>
            <w:smallCaps w:val="0"/>
            <w:noProof/>
            <w:color w:val="auto"/>
            <w:u w:val="none"/>
            <w:lang w:val="en-US"/>
          </w:rPr>
          <w:t>RI</w:t>
        </w:r>
        <w:r>
          <w:rPr>
            <w:rStyle w:val="ab"/>
            <w:smallCaps w:val="0"/>
            <w:noProof/>
            <w:color w:val="auto"/>
            <w:u w:val="none"/>
          </w:rPr>
          <w:t xml:space="preserve"> по управлению портфелем НИОКР [42])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_Toc67364008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247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09" w:history="1">
        <w:r>
          <w:rPr>
            <w:rStyle w:val="ab"/>
            <w:noProof/>
          </w:rPr>
          <w:t xml:space="preserve">Приложение 3. </w:t>
        </w:r>
        <w:r>
          <w:rPr>
            <w:rStyle w:val="ab"/>
            <w:smallCaps w:val="0"/>
            <w:noProof/>
            <w:color w:val="auto"/>
            <w:u w:val="none"/>
          </w:rPr>
          <w:t>Упрощенный агрегированный сетевой граф выполнения   ОКР «Комплексная навигационная система для морских судов»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_Toc67364009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253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pStyle w:val="20"/>
        <w:tabs>
          <w:tab w:val="right" w:leader="dot" w:pos="9628"/>
        </w:tabs>
        <w:ind w:left="0" w:firstLine="0"/>
        <w:rPr>
          <w:smallCaps w:val="0"/>
          <w:noProof/>
          <w:sz w:val="24"/>
        </w:rPr>
      </w:pPr>
      <w:hyperlink w:anchor="_Toc67364010" w:history="1">
        <w:r>
          <w:rPr>
            <w:rStyle w:val="ab"/>
            <w:noProof/>
          </w:rPr>
          <w:t xml:space="preserve">Приложение 4. </w:t>
        </w:r>
        <w:r>
          <w:rPr>
            <w:rStyle w:val="ab"/>
            <w:smallCaps w:val="0"/>
            <w:noProof/>
            <w:color w:val="auto"/>
            <w:u w:val="none"/>
          </w:rPr>
          <w:t xml:space="preserve">Упрощенный агрегированный сетевой граф </w:t>
        </w:r>
        <w:r>
          <w:rPr>
            <w:rStyle w:val="ab"/>
            <w:smallCaps w:val="0"/>
            <w:noProof/>
            <w:color w:val="auto"/>
            <w:u w:val="none"/>
          </w:rPr>
          <w:t>подготовки производства на действующем предприятии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_Toc67364010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 w:rsidR="007060D0">
          <w:rPr>
            <w:noProof/>
            <w:webHidden/>
          </w:rPr>
          <w:t>263</w:t>
        </w:r>
        <w:r>
          <w:rPr>
            <w:noProof/>
            <w:webHidden/>
          </w:rPr>
          <w:fldChar w:fldCharType="end"/>
        </w:r>
      </w:hyperlink>
    </w:p>
    <w:p w:rsidR="00000000" w:rsidRDefault="00BD10DA">
      <w:pPr>
        <w:ind w:firstLine="0"/>
        <w:rPr>
          <w:iCs/>
          <w:caps/>
          <w:smallCaps/>
          <w:szCs w:val="24"/>
        </w:rPr>
        <w:sectPr w:rsidR="00000000">
          <w:pgSz w:w="11906" w:h="16838" w:code="9"/>
          <w:pgMar w:top="1134" w:right="1134" w:bottom="1134" w:left="1134" w:header="624" w:footer="624" w:gutter="0"/>
          <w:pgNumType w:start="3"/>
          <w:cols w:space="708"/>
          <w:docGrid w:linePitch="360"/>
        </w:sectPr>
      </w:pPr>
      <w:r>
        <w:rPr>
          <w:smallCaps/>
          <w:szCs w:val="24"/>
        </w:rPr>
        <w:fldChar w:fldCharType="end"/>
      </w:r>
    </w:p>
    <w:p w:rsidR="00000000" w:rsidRDefault="00BD10DA">
      <w:pPr>
        <w:ind w:left="3960" w:firstLine="0"/>
      </w:pPr>
      <w:bookmarkStart w:id="0" w:name="_Toc35159480"/>
    </w:p>
    <w:p w:rsidR="00000000" w:rsidRDefault="00BD10DA">
      <w:pPr>
        <w:ind w:left="3960" w:firstLine="0"/>
      </w:pPr>
    </w:p>
    <w:p w:rsidR="00000000" w:rsidRDefault="00BD10DA">
      <w:pPr>
        <w:ind w:left="3720" w:firstLine="0"/>
      </w:pPr>
      <w:r>
        <w:t>У бизнеса есть только две основные функции: маркетинг и инновации. Маркетинг и инновации создают результаты. Все остальное – затраты.</w:t>
      </w:r>
    </w:p>
    <w:p w:rsidR="00000000" w:rsidRDefault="00BD10DA">
      <w:pPr>
        <w:ind w:left="3960" w:firstLine="0"/>
        <w:jc w:val="right"/>
        <w:rPr>
          <w:i/>
          <w:iCs/>
        </w:rPr>
      </w:pPr>
      <w:r>
        <w:rPr>
          <w:i/>
          <w:iCs/>
        </w:rPr>
        <w:t>Питер Друкер</w:t>
      </w:r>
    </w:p>
    <w:p w:rsidR="00000000" w:rsidRDefault="00BD10DA">
      <w:pPr>
        <w:pStyle w:val="2"/>
      </w:pPr>
    </w:p>
    <w:p w:rsidR="00000000" w:rsidRDefault="00BD10DA">
      <w:pPr>
        <w:pStyle w:val="2"/>
      </w:pPr>
    </w:p>
    <w:p w:rsidR="00000000" w:rsidRDefault="00BD10DA"/>
    <w:p w:rsidR="00000000" w:rsidRDefault="00BD10DA"/>
    <w:p w:rsidR="00000000" w:rsidRDefault="00BD10DA">
      <w:pPr>
        <w:pStyle w:val="2"/>
      </w:pPr>
      <w:bookmarkStart w:id="1" w:name="_Toc67298966"/>
      <w:bookmarkStart w:id="2" w:name="_Toc67363912"/>
      <w:r>
        <w:t>ВВЕДЕНИЕ</w:t>
      </w:r>
      <w:bookmarkEnd w:id="1"/>
      <w:bookmarkEnd w:id="2"/>
    </w:p>
    <w:p w:rsidR="00000000" w:rsidRDefault="00BD10DA"/>
    <w:p w:rsidR="00000000" w:rsidRDefault="00BD10DA">
      <w:r>
        <w:t>Иннова</w:t>
      </w:r>
      <w:r>
        <w:t>ционный бизнес можно рассматривать с двух точек зрения:</w:t>
      </w:r>
    </w:p>
    <w:p w:rsidR="00000000" w:rsidRDefault="00BD10DA" w:rsidP="00BD10DA">
      <w:pPr>
        <w:numPr>
          <w:ilvl w:val="0"/>
          <w:numId w:val="16"/>
        </w:numPr>
        <w:tabs>
          <w:tab w:val="num" w:pos="993"/>
        </w:tabs>
      </w:pPr>
      <w:r>
        <w:t>как средство обеспечения стратегического преимущества компаний, для которых собственно инновации не являются основным видом бизнеса;</w:t>
      </w:r>
    </w:p>
    <w:p w:rsidR="00000000" w:rsidRDefault="00BD10DA" w:rsidP="00BD10DA">
      <w:pPr>
        <w:numPr>
          <w:ilvl w:val="0"/>
          <w:numId w:val="16"/>
        </w:numPr>
        <w:tabs>
          <w:tab w:val="num" w:pos="993"/>
        </w:tabs>
      </w:pPr>
      <w:r>
        <w:t>как вид бизнеса, продуктом которого являются конкретные научные, на</w:t>
      </w:r>
      <w:r>
        <w:t>учно-технические и иные результаты, которые могут использоваться как основа нововведений в других отраслях.</w:t>
      </w:r>
    </w:p>
    <w:p w:rsidR="00000000" w:rsidRDefault="00BD10DA">
      <w:r>
        <w:t>Неоспоримость использования инноваций как основы достижения стратегического конкурентного преимущества компаний не требует особых доказательств. В ф</w:t>
      </w:r>
      <w:r>
        <w:t>ундаментальной работе Портера [1] прямо указывается: "Каждая успешная компания применяет свою собственную стратегию. Однако, характер и эволюция всех успешных компаний оказываются в своей основе одинаковыми. Компания добивается конкурентных преимуществ пос</w:t>
      </w:r>
      <w:r>
        <w:t>редством инноваций. Они подходят к нововведениям в самом широком смысле, используя, как новые технологии, так и новые методы работы... После того, как компания достигает конкурентных преимуществ благодаря нововведениям, она может удержать их только с помощ</w:t>
      </w:r>
      <w:r>
        <w:t>ью постоянных улучшений... Конкуренты сразу же и обязательно обойдут любую компанию, которая прекратит совершенствование и внедрение инноваций".</w:t>
      </w:r>
    </w:p>
    <w:p w:rsidR="00000000" w:rsidRDefault="00BD10DA">
      <w:r>
        <w:t>В этой связи резко растет и значение инновационного бизнеса, как основ</w:t>
      </w:r>
      <w:r>
        <w:softHyphen/>
        <w:t xml:space="preserve">ного вида деятельности фирм. Достаточно </w:t>
      </w:r>
      <w:r>
        <w:t>упомянуть о многочисленных НИИ, конструкторских бюро, консалтинговых фирм, предложений услуг по реинжи</w:t>
      </w:r>
      <w:r>
        <w:softHyphen/>
        <w:t>нирингу бизнес-процессов и т.д. Однако известно, что лишь 5 % начатых НИ</w:t>
      </w:r>
      <w:r>
        <w:softHyphen/>
        <w:t>ОКР находят свое успешное завершение в виде признания новой продукции на рынке п</w:t>
      </w:r>
      <w:r>
        <w:t>отребителями. Как правило, причины такого положения: ошибочный выбор портфеля НИОКР, отсутствие комплексной проработки маркетинговых, технических, экономических, инвестиционных, производственных аспектов. В большинстве случаев при выполнении НИОКР не учиты</w:t>
      </w:r>
      <w:r>
        <w:t>ваются стратегическая значимость разработки, ее согласованность со стратегическими аспектами дея</w:t>
      </w:r>
      <w:r>
        <w:softHyphen/>
        <w:t>тельности фирмы (методами ее стратегического планирования, имиджем, от</w:t>
      </w:r>
      <w:r>
        <w:softHyphen/>
        <w:t>ношением к риску), а также временной аспект выполнения НИОКР и реализа</w:t>
      </w:r>
      <w:r>
        <w:softHyphen/>
        <w:t>ции их результато</w:t>
      </w:r>
      <w:r>
        <w:t>в (тиражирование и сбыт новой продукции). Часто это объяс</w:t>
      </w:r>
      <w:r>
        <w:softHyphen/>
      </w:r>
      <w:r>
        <w:lastRenderedPageBreak/>
        <w:t>няется отсутствием четко обозначенного единого методологического подхода к стратегическому управлению НИОКР.</w:t>
      </w:r>
    </w:p>
    <w:p w:rsidR="00000000" w:rsidRDefault="00BD10DA">
      <w:r>
        <w:t>Россия в силу геополитических факторов вынуждена и должна формировать автономное поведени</w:t>
      </w:r>
      <w:r>
        <w:t xml:space="preserve">е в мирохозяйственных процессах, опираясь на конкурентоспособность своей экономики. Известно, что научное сообщество страны выполняет ориентирующую функцию в жизнедеятельности населения, а научный комплекс в целом обеспечивает развитие экономики на основе </w:t>
      </w:r>
      <w:r>
        <w:t>модернизации и смены технологий. Масштабы и темпы развития отечественной науки и инновационной сферы должны обеспечить соответствие потенциала России уровню мирового научно-технического прогресса.</w:t>
      </w:r>
    </w:p>
    <w:p w:rsidR="00000000" w:rsidRDefault="00BD10DA">
      <w:r>
        <w:t>Важнейшим условием эффективной реализации государственной н</w:t>
      </w:r>
      <w:r>
        <w:t>аучно-технической политики в создавшихся условиях является концентрация научного потенциала, финансовых и материальных ресурсов на приоритетных направлениях развития науки и техники (на реализующих их программах и проектах). В целом требуется разработка пе</w:t>
      </w:r>
      <w:r>
        <w:t>рспективной инновационной стратегии как центрального звена социально-экономической и научно-технической политики на федеральном и региональном уровнях, а также стратегии предприятий, банков, других финансовых институтов.</w:t>
      </w:r>
    </w:p>
    <w:p w:rsidR="00000000" w:rsidRDefault="00BD10DA">
      <w:r>
        <w:t>В специфических условиях России, ко</w:t>
      </w:r>
      <w:r>
        <w:t>гда до сих пор практически вся наука и научное обеспечение управляются государством, а сфера производства, как область внедрения научных достижений, в основном денационализирована, особое значение приобретает координация деятельности в триединой сущности «</w:t>
      </w:r>
      <w:r>
        <w:t>образование – наука – производство». Основой такого единства является получение и использование новых знаний, в том числе и в области наукоемких технологий, а, следовательно, и управление этими знаниями на федеральном, региональном и корпоративном уровнях.</w:t>
      </w:r>
      <w:r>
        <w:t xml:space="preserve"> В области образования это означает необходимость развития инновационного образования. К основным признакам такого образования следует отнести:</w:t>
      </w:r>
    </w:p>
    <w:p w:rsidR="00000000" w:rsidRDefault="00BD10DA">
      <w:r>
        <w:t>– доминирование неклассической и постклассической модели научной рациональности;</w:t>
      </w:r>
    </w:p>
    <w:p w:rsidR="00000000" w:rsidRDefault="00BD10DA">
      <w:r>
        <w:t>– междисциплинарная организация</w:t>
      </w:r>
      <w:r>
        <w:t xml:space="preserve"> обучения;</w:t>
      </w:r>
    </w:p>
    <w:p w:rsidR="00000000" w:rsidRDefault="00BD10DA">
      <w:r>
        <w:t>– культура системного мышления;</w:t>
      </w:r>
    </w:p>
    <w:p w:rsidR="00000000" w:rsidRDefault="00BD10DA">
      <w:r>
        <w:t>– содержание и методы обучения, ориентированные на творческую созидательную деятельность индивидуума с задачей формирования его инновационной способности.</w:t>
      </w:r>
    </w:p>
    <w:p w:rsidR="00000000" w:rsidRDefault="00BD10DA">
      <w:r>
        <w:t>Предлагаемое учебное пособие должно обеспечить такой подхо</w:t>
      </w:r>
      <w:r>
        <w:t>д к подготовке специалистов прежде всего в области наукоемких технологий. В настоящее время в государственных общеобразовательных стандартах (ГОС) для большинства технических специальностей предусмотрена дисциплина «Технико-экономическое проектирование». Т</w:t>
      </w:r>
      <w:r>
        <w:t>акая постановка проблемы сводит все к оценке потенциальной прибыльности проекта, обычно без учета стратегических аспектов развития фирм, их капитализации, динамики потребительских требований и т.д.</w:t>
      </w:r>
    </w:p>
    <w:p w:rsidR="00000000" w:rsidRDefault="00BD10DA">
      <w:r>
        <w:t>Безусловно, этого недостаточно для специалиста, действующе</w:t>
      </w:r>
      <w:r>
        <w:t xml:space="preserve">го в условиях глобального, остродинамичного рынка 21 века. Поэтому назрела </w:t>
      </w:r>
      <w:r>
        <w:lastRenderedPageBreak/>
        <w:t>острая необходимость введения в ГОС инженерных специальностей дисциплины «Стратегический инновационный менеджмент», основные направления которой соответствуют содержанию пособия. Эт</w:t>
      </w:r>
      <w:r>
        <w:t>о обеспечит стратегическое упреждающее развитие области образования в соответствии с замыслом формирования национальной инновационной системы, подходы к которому разрабатываются сейчас специальной комиссией, созданной под эгидой Президента Российской Федер</w:t>
      </w:r>
      <w:r>
        <w:t>ации.</w:t>
      </w:r>
    </w:p>
    <w:p w:rsidR="00000000" w:rsidRDefault="00BD10DA">
      <w:r>
        <w:t>Формирование национальной инновационной системы является начальной стадией построения экономики страны, основанной на получении и использовании новых знаний в области наукоемких технологий - основного фактора развития высокорентабельного промышленног</w:t>
      </w:r>
      <w:r>
        <w:t>о производства и главного стратегического ресурса Российской Федерации.</w:t>
      </w:r>
    </w:p>
    <w:p w:rsidR="00000000" w:rsidRDefault="00BD10DA">
      <w:r>
        <w:rPr>
          <w:b/>
          <w:bCs/>
        </w:rPr>
        <w:t>Цель создания</w:t>
      </w:r>
      <w:r>
        <w:t xml:space="preserve"> </w:t>
      </w:r>
      <w:r>
        <w:rPr>
          <w:b/>
          <w:bCs/>
        </w:rPr>
        <w:t>национальной инновационной системы</w:t>
      </w:r>
      <w:r>
        <w:t xml:space="preserve"> – формирование с позиций государственной инновационной политики благоприятных правовых (регулирование обращения объектов интеллектуальн</w:t>
      </w:r>
      <w:r>
        <w:t>ой собственности), организационных (малые и средние инновационные предприятия) и экономических (налоговые льготы для инвестиций, связанное финансирование, налоговые кредиты, кооперативные исследования) условий для эффективного освоения в производстве новей</w:t>
      </w:r>
      <w:r>
        <w:t>ших научно-технологических и технических достижений.</w:t>
      </w:r>
    </w:p>
    <w:p w:rsidR="00000000" w:rsidRDefault="00BD10DA">
      <w:r>
        <w:rPr>
          <w:b/>
          <w:bCs/>
        </w:rPr>
        <w:t>Задачи национальной</w:t>
      </w:r>
      <w:r>
        <w:t xml:space="preserve"> </w:t>
      </w:r>
      <w:r>
        <w:rPr>
          <w:b/>
          <w:bCs/>
        </w:rPr>
        <w:t>инновационной системы:</w:t>
      </w:r>
    </w:p>
    <w:p w:rsidR="00000000" w:rsidRDefault="00BD10DA">
      <w:r>
        <w:t>– освоение в производстве и создание рыночных предпосылок реализации высокотехнологичной конкурентоспособной продукции (услуг);</w:t>
      </w:r>
    </w:p>
    <w:p w:rsidR="00000000" w:rsidRDefault="00BD10DA">
      <w:r>
        <w:t>– создание условий для динамично</w:t>
      </w:r>
      <w:r>
        <w:t>го и эффективного обновления морально и физически изношенных основных фондов в сфере создания высокотехнологичной конкурентоспособной продукции (услуг);</w:t>
      </w:r>
    </w:p>
    <w:p w:rsidR="00000000" w:rsidRDefault="00BD10DA">
      <w:r>
        <w:t>– создание условий для формирования интегрированной триады «наука – образование – промышленное производ</w:t>
      </w:r>
      <w:r>
        <w:t>ство» в интересах развития инновационного потенциала.</w:t>
      </w:r>
    </w:p>
    <w:p w:rsidR="00000000" w:rsidRDefault="00BD10DA">
      <w:r>
        <w:rPr>
          <w:b/>
          <w:bCs/>
        </w:rPr>
        <w:t>Основные функции</w:t>
      </w:r>
      <w:r>
        <w:t xml:space="preserve"> </w:t>
      </w:r>
      <w:r>
        <w:rPr>
          <w:b/>
          <w:bCs/>
        </w:rPr>
        <w:t>национальной</w:t>
      </w:r>
      <w:r>
        <w:t xml:space="preserve"> </w:t>
      </w:r>
      <w:r>
        <w:rPr>
          <w:b/>
          <w:bCs/>
        </w:rPr>
        <w:t>инновационной системы</w:t>
      </w:r>
      <w:r>
        <w:t xml:space="preserve"> – обеспечение устойчивого экономического развития страны и повышение качества жизни населения за счет:</w:t>
      </w:r>
    </w:p>
    <w:p w:rsidR="00000000" w:rsidRDefault="00BD10DA">
      <w:r>
        <w:t xml:space="preserve">– создания дополнительных рабочих мест в сфере </w:t>
      </w:r>
      <w:r>
        <w:t>науки, производства и услуг;</w:t>
      </w:r>
    </w:p>
    <w:p w:rsidR="00000000" w:rsidRDefault="00BD10DA">
      <w:r>
        <w:t>– увеличения поступлений в бюджеты разных уровней за счет наращивания объемов производства наукоемкой конкурентоспособной продукции;</w:t>
      </w:r>
    </w:p>
    <w:p w:rsidR="00000000" w:rsidRDefault="00BD10DA">
      <w:r>
        <w:t>– повышения образовательного уровня населения страны;</w:t>
      </w:r>
    </w:p>
    <w:p w:rsidR="00000000" w:rsidRDefault="00BD10DA">
      <w:r>
        <w:t>– решения национальных экологических и с</w:t>
      </w:r>
      <w:r>
        <w:t>оциальных проблем путем использования новейших технологий.</w:t>
      </w:r>
    </w:p>
    <w:p w:rsidR="00000000" w:rsidRDefault="00BD10DA">
      <w:pPr>
        <w:rPr>
          <w:b/>
          <w:bCs/>
        </w:rPr>
      </w:pPr>
      <w:r>
        <w:rPr>
          <w:b/>
          <w:bCs/>
        </w:rPr>
        <w:t>Основные составляющие национальной инновационной системы:</w:t>
      </w:r>
    </w:p>
    <w:p w:rsidR="00000000" w:rsidRDefault="00BD10DA">
      <w:r>
        <w:t>– подсистема нормативно-правового обеспечения инновационной сферы;</w:t>
      </w:r>
    </w:p>
    <w:p w:rsidR="00000000" w:rsidRDefault="00BD10DA">
      <w:r>
        <w:t>– подсистема долгосрочного прогнозирования, стратегического планиро</w:t>
      </w:r>
      <w:r>
        <w:softHyphen/>
        <w:t>вани</w:t>
      </w:r>
      <w:r>
        <w:t>я и комплексного программирования научно-технического и инновацион</w:t>
      </w:r>
      <w:r>
        <w:softHyphen/>
        <w:t>ного развития, своевременной смены поколений технологий и техники;</w:t>
      </w:r>
    </w:p>
    <w:p w:rsidR="00000000" w:rsidRDefault="00BD10DA">
      <w:r>
        <w:lastRenderedPageBreak/>
        <w:t>– подсистема выбора стратегических приоритетов инновационно-технологического развития страны;</w:t>
      </w:r>
    </w:p>
    <w:p w:rsidR="00000000" w:rsidRDefault="00BD10DA">
      <w:r>
        <w:t>– подсистема воспроизводства</w:t>
      </w:r>
      <w:r>
        <w:t xml:space="preserve"> знаний – совокупность организаций, выполняющих ориентированные фундаментальные и поисковые исследования, прикладные исследования и разработки, а также образовательных учреждений и учреждений профессиональной подготовки;</w:t>
      </w:r>
    </w:p>
    <w:p w:rsidR="00000000" w:rsidRDefault="00BD10DA">
      <w:r>
        <w:t>– совокупность инновационно-активны</w:t>
      </w:r>
      <w:r>
        <w:t>х крупных промышленных производств и предприятий;</w:t>
      </w:r>
    </w:p>
    <w:p w:rsidR="00000000" w:rsidRDefault="00BD10DA">
      <w:r>
        <w:t>– инновационная инфраструктура (бизнес-инновационные, информаци</w:t>
      </w:r>
      <w:r>
        <w:softHyphen/>
        <w:t>онно-телекоммуникационные и торговые сети, технопарки, бизнес-инкубаторы, инновационно-технологические центры, консалтинговые фирмы, интеллект</w:t>
      </w:r>
      <w:r>
        <w:t>у</w:t>
      </w:r>
      <w:r>
        <w:softHyphen/>
        <w:t>альные биржи, финансовые структуры и др.);</w:t>
      </w:r>
    </w:p>
    <w:p w:rsidR="00000000" w:rsidRDefault="00BD10DA">
      <w:r>
        <w:t>– подсистема подготовки (переподготовки) специалистов в инновационной сфере, включая технологический менеджмент (менеджмент инновационного бизнеса);</w:t>
      </w:r>
    </w:p>
    <w:p w:rsidR="00000000" w:rsidRDefault="00BD10DA">
      <w:r>
        <w:t>– подсистема межрегионального и международного научно-техничес</w:t>
      </w:r>
      <w:r>
        <w:t>кого и технологического сотрудничества;</w:t>
      </w:r>
    </w:p>
    <w:p w:rsidR="00000000" w:rsidRDefault="00BD10DA">
      <w:r>
        <w:t>– подсистема информационно-аналитического, информационно-справочного и маркетингового обеспечения.</w:t>
      </w:r>
    </w:p>
    <w:p w:rsidR="00000000" w:rsidRDefault="00BD10DA">
      <w:r>
        <w:rPr>
          <w:b/>
          <w:bCs/>
        </w:rPr>
        <w:t>Исходные данные для формирования национальной инновационной системы:</w:t>
      </w:r>
    </w:p>
    <w:p w:rsidR="00000000" w:rsidRDefault="00BD10DA">
      <w:r>
        <w:t>– макроэкономический прогноз социально-экономиче</w:t>
      </w:r>
      <w:r>
        <w:t>ского развития государства;</w:t>
      </w:r>
    </w:p>
    <w:p w:rsidR="00000000" w:rsidRDefault="00BD10DA">
      <w:r>
        <w:t>– состояние и направления развития нормативного правового обеспечения инновационной сферы;</w:t>
      </w:r>
    </w:p>
    <w:p w:rsidR="00000000" w:rsidRDefault="00BD10DA">
      <w:r>
        <w:t>– обусловленные формы прямого (включая единый государственный заказ в научно-технологической сфере) и опосредованного государственного ре</w:t>
      </w:r>
      <w:r>
        <w:t>гулирования инновационной сферы;</w:t>
      </w:r>
    </w:p>
    <w:p w:rsidR="00000000" w:rsidRDefault="00BD10DA">
      <w:r>
        <w:t>– состояние и направления развития научно-технологического и промышленного потенциала страны;</w:t>
      </w:r>
    </w:p>
    <w:p w:rsidR="00000000" w:rsidRDefault="00BD10DA">
      <w:r>
        <w:t>– состояние и прогноз развития внутреннего товарного рынка и рынка труда.</w:t>
      </w:r>
    </w:p>
    <w:p w:rsidR="00000000" w:rsidRDefault="00BD10DA">
      <w:r>
        <w:t>Важнейшие условия формирования национальной инновационн</w:t>
      </w:r>
      <w:r>
        <w:t>ой системы:</w:t>
      </w:r>
    </w:p>
    <w:p w:rsidR="00000000" w:rsidRDefault="00BD10DA">
      <w:r>
        <w:t>– государство является основным заинтересованным инициатором создания национальной инновационной системы и всесторонне обеспечивает ее развитие ресурсами на основе ежегодного выбора приоритетных направлений инновационной деятельности;</w:t>
      </w:r>
    </w:p>
    <w:p w:rsidR="00000000" w:rsidRDefault="00BD10DA">
      <w:r>
        <w:t>– ориенти</w:t>
      </w:r>
      <w:r>
        <w:t>рованные фундаментальные и поисковые исследования финансируются за счет федерального бюджета;</w:t>
      </w:r>
    </w:p>
    <w:p w:rsidR="00000000" w:rsidRDefault="00BD10DA">
      <w:r>
        <w:t>– прикладные исследования финансируются за счет средств федерального бюджета, средств бюджетов субъектов Российской Федерации и внебюджетных средств;</w:t>
      </w:r>
    </w:p>
    <w:p w:rsidR="00000000" w:rsidRDefault="00BD10DA">
      <w:r>
        <w:t>– освоение п</w:t>
      </w:r>
      <w:r>
        <w:t xml:space="preserve">роизводства высокотехнологичной конкурентоспособной продукции (услуг) обеспечивается в основном собственными ресурсами </w:t>
      </w:r>
      <w:r>
        <w:lastRenderedPageBreak/>
        <w:t>негосударственного сектора экономики (собственниками промышленных предприятий).</w:t>
      </w:r>
    </w:p>
    <w:p w:rsidR="00000000" w:rsidRDefault="00BD10DA">
      <w:r>
        <w:t>Основные организационно-технические требования к национал</w:t>
      </w:r>
      <w:r>
        <w:t>ьной инновационной системе:</w:t>
      </w:r>
    </w:p>
    <w:p w:rsidR="00000000" w:rsidRDefault="00BD10DA">
      <w:r>
        <w:t>– формирование национальной инновационной системы должно базироваться в основном на отечественных научно-технологических, интеллектуальных и финансовых ресурсах;</w:t>
      </w:r>
    </w:p>
    <w:p w:rsidR="00000000" w:rsidRDefault="00BD10DA">
      <w:r>
        <w:t>– национальная инновационная система должна базироваться на интегр</w:t>
      </w:r>
      <w:r>
        <w:t>и</w:t>
      </w:r>
      <w:r>
        <w:softHyphen/>
        <w:t>рованных региональных инновационных подсистемах, сформированных на ос</w:t>
      </w:r>
      <w:r>
        <w:softHyphen/>
        <w:t>нове согласованных региональных и федеральных приоритетов и с учетом спе</w:t>
      </w:r>
      <w:r>
        <w:softHyphen/>
        <w:t>цифических условий территорий Российской Федерации;</w:t>
      </w:r>
    </w:p>
    <w:p w:rsidR="00000000" w:rsidRDefault="00BD10DA">
      <w:r>
        <w:t>– повышение конкурентоспособности выпускаемой наукоемкой пр</w:t>
      </w:r>
      <w:r>
        <w:t>одукции (услуг) в первую очередь должно достигаться на внутреннем рынке;</w:t>
      </w:r>
    </w:p>
    <w:p w:rsidR="00000000" w:rsidRDefault="00BD10DA">
      <w:r>
        <w:t>– основным механизмом реализации государственной инновационной политики являются важнейшие инновационные проекты государственного значения, формируемые на основе стратегических приори</w:t>
      </w:r>
      <w:r>
        <w:t>тетов инновационно-технологического развития страны;</w:t>
      </w:r>
    </w:p>
    <w:p w:rsidR="00000000" w:rsidRDefault="00BD10DA">
      <w:r>
        <w:t>– программы, направленные на поддержку отечественного товаропроизводителя и повышение конкурентоспособности продукции (услуг), а также важнейшие инновационные проекты государственного значения должны осн</w:t>
      </w:r>
      <w:r>
        <w:t>овываться только на завершенных НИОКР и обеспечивать создание новых высокотехнологичных производств;</w:t>
      </w:r>
    </w:p>
    <w:p w:rsidR="00000000" w:rsidRDefault="00BD10DA">
      <w:r>
        <w:t>– прямая государственная поддержка должна иметь адресный характер и может осуществляться посредством капитальных вложений, либо путем передачи прав на инте</w:t>
      </w:r>
      <w:r>
        <w:t>ллектуальную собственность.</w:t>
      </w:r>
    </w:p>
    <w:p w:rsidR="00000000" w:rsidRDefault="00BD10DA">
      <w:r>
        <w:t>Практическому решению поставленных задач должно способствовать настоящее учебное пособие. Крайне важно, чтобы пользователи этого пособия применяли его идеи к своей конкретной профессиональной деятельности, а не являлись пассивны</w:t>
      </w:r>
      <w:r>
        <w:t>ми слушателями отвлеченных лекционных курсов, что обычно малоэффективно.</w:t>
      </w:r>
    </w:p>
    <w:p w:rsidR="00000000" w:rsidRDefault="00BD10DA">
      <w:r>
        <w:t>Стратегический инновационный менеджмент объединяет такие аспекты, как:</w:t>
      </w:r>
    </w:p>
    <w:p w:rsidR="00000000" w:rsidRDefault="00BD10DA">
      <w:r>
        <w:t>– разработка стратегий фирм на основе использования инновационных закономерностей;</w:t>
      </w:r>
    </w:p>
    <w:p w:rsidR="00000000" w:rsidRDefault="00BD10DA">
      <w:r>
        <w:t>– введение в систему менеджме</w:t>
      </w:r>
      <w:r>
        <w:t>нта управления знаниями;</w:t>
      </w:r>
    </w:p>
    <w:p w:rsidR="00000000" w:rsidRDefault="00BD10DA">
      <w:r>
        <w:t>– разработка и реализация сквозных программ «знания – инновации – производство – коммерциализация»;</w:t>
      </w:r>
    </w:p>
    <w:p w:rsidR="00000000" w:rsidRDefault="00BD10DA">
      <w:r>
        <w:t>– инновационное образование;</w:t>
      </w:r>
    </w:p>
    <w:p w:rsidR="00000000" w:rsidRDefault="00BD10DA">
      <w:r>
        <w:t>–</w:t>
      </w:r>
      <w:r>
        <w:rPr>
          <w:lang w:val="en-US"/>
        </w:rPr>
        <w:t> </w:t>
      </w:r>
      <w:r>
        <w:t>обеспечение национальных интересов страны.</w:t>
      </w:r>
    </w:p>
    <w:p w:rsidR="00000000" w:rsidRDefault="00BD10DA">
      <w:r>
        <w:t>Такая многоаспектность наложила определенный отпечаток на</w:t>
      </w:r>
      <w:r>
        <w:t xml:space="preserve"> предлагаемое пособие, делая его некой промежуточной сущностью между научной монографией и стандартным учебником для высшего образования. Кроме учебных целей, он может использоваться и для знакомства специалистами с отдельными проблемами реализации стратег</w:t>
      </w:r>
      <w:r>
        <w:t>ического инновационного менеджмента.</w:t>
      </w:r>
    </w:p>
    <w:p w:rsidR="00000000" w:rsidRDefault="00BD10DA">
      <w:pPr>
        <w:spacing w:line="264" w:lineRule="auto"/>
      </w:pPr>
      <w:r>
        <w:lastRenderedPageBreak/>
        <w:t>Так топ-менеджменту фирмы можно рекомендовать разделы:</w:t>
      </w:r>
    </w:p>
    <w:p w:rsidR="00000000" w:rsidRDefault="00BD10DA">
      <w:pPr>
        <w:spacing w:line="264" w:lineRule="auto"/>
      </w:pPr>
      <w:r>
        <w:t>– роль инноваций в эпоху глобализации мировой экономики;</w:t>
      </w:r>
    </w:p>
    <w:p w:rsidR="00000000" w:rsidRDefault="00BD10DA">
      <w:pPr>
        <w:spacing w:line="264" w:lineRule="auto"/>
      </w:pPr>
      <w:r>
        <w:t>– знания как стратегический ресурс фирмы;</w:t>
      </w:r>
    </w:p>
    <w:p w:rsidR="00000000" w:rsidRDefault="00BD10DA">
      <w:pPr>
        <w:spacing w:line="264" w:lineRule="auto"/>
      </w:pPr>
      <w:r>
        <w:t>– инновационная деятельность в промышленности;</w:t>
      </w:r>
    </w:p>
    <w:p w:rsidR="00000000" w:rsidRDefault="00BD10DA">
      <w:pPr>
        <w:spacing w:line="264" w:lineRule="auto"/>
      </w:pPr>
      <w:r>
        <w:t>– мировая практика</w:t>
      </w:r>
      <w:r>
        <w:t xml:space="preserve"> организации НИОКР;</w:t>
      </w:r>
    </w:p>
    <w:p w:rsidR="00000000" w:rsidRDefault="00BD10DA">
      <w:pPr>
        <w:spacing w:line="264" w:lineRule="auto"/>
      </w:pPr>
      <w:r>
        <w:t>– основные тенденции развития глобального стратегического инновационного менеджмента;</w:t>
      </w:r>
    </w:p>
    <w:p w:rsidR="00000000" w:rsidRDefault="00BD10DA">
      <w:pPr>
        <w:spacing w:line="264" w:lineRule="auto"/>
      </w:pPr>
      <w:r>
        <w:t>– проблемы организации и функционирования рынка новшеств.</w:t>
      </w:r>
    </w:p>
    <w:p w:rsidR="00000000" w:rsidRDefault="00BD10DA">
      <w:pPr>
        <w:spacing w:line="264" w:lineRule="auto"/>
      </w:pPr>
      <w:r>
        <w:t>Руководителям сферы НИОКР в фирме (</w:t>
      </w:r>
      <w:hyperlink r:id="rId11" w:history="1">
        <w:r>
          <w:rPr>
            <w:lang w:val="en-US"/>
          </w:rPr>
          <w:t>R</w:t>
        </w:r>
        <w:r>
          <w:t>&amp;</w:t>
        </w:r>
        <w:r>
          <w:rPr>
            <w:lang w:val="en-US"/>
          </w:rPr>
          <w:t>D</w:t>
        </w:r>
        <w:r>
          <w:rPr>
            <w:lang w:val="en-US"/>
          </w:rPr>
          <w:t>VP</w:t>
        </w:r>
      </w:hyperlink>
      <w:r>
        <w:t>), главным конструктор</w:t>
      </w:r>
      <w:r>
        <w:t>ам и научным руководителям работ рекомендуется знакомство со следующими разделами:</w:t>
      </w:r>
    </w:p>
    <w:p w:rsidR="00000000" w:rsidRDefault="00BD10DA">
      <w:pPr>
        <w:spacing w:line="264" w:lineRule="auto"/>
      </w:pPr>
      <w:r>
        <w:t>– маркетинговый подход к разработке и выведению на рынок нового товара;</w:t>
      </w:r>
    </w:p>
    <w:p w:rsidR="00000000" w:rsidRDefault="00BD10DA">
      <w:pPr>
        <w:spacing w:line="264" w:lineRule="auto"/>
      </w:pPr>
      <w:r>
        <w:t>– стратегия НИОКР;</w:t>
      </w:r>
    </w:p>
    <w:p w:rsidR="00000000" w:rsidRDefault="00BD10DA">
      <w:pPr>
        <w:spacing w:line="264" w:lineRule="auto"/>
      </w:pPr>
      <w:r>
        <w:t>– отбор и оценка проектов НИОКР;</w:t>
      </w:r>
    </w:p>
    <w:p w:rsidR="00000000" w:rsidRDefault="00BD10DA">
      <w:pPr>
        <w:spacing w:line="264" w:lineRule="auto"/>
      </w:pPr>
      <w:r>
        <w:t>– финансовая оценка научно-технических проектов;</w:t>
      </w:r>
    </w:p>
    <w:p w:rsidR="00000000" w:rsidRDefault="00BD10DA">
      <w:pPr>
        <w:spacing w:line="264" w:lineRule="auto"/>
      </w:pPr>
      <w:r>
        <w:t>– проблемы неопределенности и риски при выполнении инновационных проектов;</w:t>
      </w:r>
    </w:p>
    <w:p w:rsidR="00000000" w:rsidRDefault="00BD10DA">
      <w:pPr>
        <w:spacing w:line="264" w:lineRule="auto"/>
      </w:pPr>
      <w:r>
        <w:t>– организация и порядок выполнения НИР;</w:t>
      </w:r>
    </w:p>
    <w:p w:rsidR="00000000" w:rsidRDefault="00BD10DA">
      <w:pPr>
        <w:spacing w:line="264" w:lineRule="auto"/>
      </w:pPr>
      <w:r>
        <w:t>– организация и порядок выполнения ОКР;</w:t>
      </w:r>
    </w:p>
    <w:p w:rsidR="00000000" w:rsidRDefault="00BD10DA">
      <w:pPr>
        <w:spacing w:line="264" w:lineRule="auto"/>
      </w:pPr>
      <w:r>
        <w:t>– стратегическая роль научно-технической подготовки производства;</w:t>
      </w:r>
    </w:p>
    <w:p w:rsidR="00000000" w:rsidRDefault="00BD10DA">
      <w:pPr>
        <w:spacing w:line="264" w:lineRule="auto"/>
      </w:pPr>
      <w:r>
        <w:t>– экономическая разведка – неотъемл</w:t>
      </w:r>
      <w:r>
        <w:t>емая часть инновационного менеджмента.</w:t>
      </w:r>
    </w:p>
    <w:p w:rsidR="00000000" w:rsidRDefault="00BD10DA">
      <w:pPr>
        <w:spacing w:line="264" w:lineRule="auto"/>
      </w:pPr>
      <w:r>
        <w:t>Методы оценок рисков в НИОКР (приложения 1, 2) будут практически полезны в подготовке конкретных решений при отборе и оценке альтернативных проектов и формировании портфеля работ.</w:t>
      </w:r>
    </w:p>
    <w:p w:rsidR="00000000" w:rsidRDefault="00BD10DA">
      <w:pPr>
        <w:spacing w:line="264" w:lineRule="auto"/>
      </w:pPr>
      <w:r>
        <w:t>Очевидно, что центральным ядром страт</w:t>
      </w:r>
      <w:r>
        <w:t>егического менеджмента является управление знаниями (</w:t>
      </w:r>
      <w:r>
        <w:rPr>
          <w:lang w:val="en-US"/>
        </w:rPr>
        <w:t>Knowledge</w:t>
      </w:r>
      <w:r>
        <w:t xml:space="preserve"> </w:t>
      </w:r>
      <w:r>
        <w:rPr>
          <w:lang w:val="en-US"/>
        </w:rPr>
        <w:t>Management</w:t>
      </w:r>
      <w:r>
        <w:t>/</w:t>
      </w:r>
      <w:r>
        <w:rPr>
          <w:lang w:val="en-US"/>
        </w:rPr>
        <w:t>KM</w:t>
      </w:r>
      <w:r>
        <w:t>). Суммарная рыночная капитализация 500 компаний, контролирующих 70% фондового рынка США, в 1995 г. оценивалась в $ 4,6 трлн, притом, что их активы стоили только $ 1,2 трлн. В 1997</w:t>
      </w:r>
      <w:r>
        <w:t xml:space="preserve"> г. соотношение рыночной и балансовой стоимостей всех компаний, входящих в индекс Доу-Джонса, составило 5,3, а у многих высокотехнологичных фирм превосходило 10. По прогнозу </w:t>
      </w:r>
      <w:r>
        <w:rPr>
          <w:lang w:val="en-US"/>
        </w:rPr>
        <w:t>Meta</w:t>
      </w:r>
      <w:r>
        <w:t xml:space="preserve"> </w:t>
      </w:r>
      <w:r>
        <w:rPr>
          <w:lang w:val="en-US"/>
        </w:rPr>
        <w:t>Group</w:t>
      </w:r>
      <w:r>
        <w:t xml:space="preserve"> в 2003 году 75% из 2000 крупнейших компаний мира станут применять метод</w:t>
      </w:r>
      <w:r>
        <w:t>ы КМ, а уже сегодня по подсчетам ведущих консалтинговых фирм годовые потери 500 ведущих фирм США из-за неэффективного использования КМ составляют $ 12 млрд. Наиболее эффективно КМ используется в следующих областях управления:</w:t>
      </w:r>
    </w:p>
    <w:p w:rsidR="00000000" w:rsidRDefault="00BD10DA">
      <w:pPr>
        <w:spacing w:line="264" w:lineRule="auto"/>
      </w:pPr>
      <w:r>
        <w:t>– коллективная работа;</w:t>
      </w:r>
    </w:p>
    <w:p w:rsidR="00000000" w:rsidRDefault="00BD10DA">
      <w:pPr>
        <w:spacing w:line="264" w:lineRule="auto"/>
      </w:pPr>
      <w:r>
        <w:t>– управ</w:t>
      </w:r>
      <w:r>
        <w:t>ление с использованием интрасетей;</w:t>
      </w:r>
    </w:p>
    <w:p w:rsidR="00000000" w:rsidRDefault="00BD10DA">
      <w:pPr>
        <w:spacing w:line="264" w:lineRule="auto"/>
      </w:pPr>
      <w:r>
        <w:t>– управление интеллектуальными активами;</w:t>
      </w:r>
    </w:p>
    <w:p w:rsidR="00000000" w:rsidRDefault="00BD10DA">
      <w:pPr>
        <w:spacing w:line="264" w:lineRule="auto"/>
      </w:pPr>
      <w:r>
        <w:lastRenderedPageBreak/>
        <w:t>– отношения с клиентами;</w:t>
      </w:r>
    </w:p>
    <w:p w:rsidR="00000000" w:rsidRDefault="00BD10DA">
      <w:pPr>
        <w:spacing w:line="264" w:lineRule="auto"/>
      </w:pPr>
      <w:r>
        <w:t>– данные о конкурентах;</w:t>
      </w:r>
    </w:p>
    <w:p w:rsidR="00000000" w:rsidRDefault="00BD10DA">
      <w:pPr>
        <w:spacing w:line="264" w:lineRule="auto"/>
      </w:pPr>
      <w:r>
        <w:t>– НИОКР и т.д.</w:t>
      </w:r>
    </w:p>
    <w:p w:rsidR="00000000" w:rsidRDefault="00BD10DA">
      <w:pPr>
        <w:spacing w:line="264" w:lineRule="auto"/>
      </w:pPr>
      <w:r>
        <w:t>При этом широко используются следующие технологии:</w:t>
      </w:r>
    </w:p>
    <w:p w:rsidR="00000000" w:rsidRDefault="00BD10DA">
      <w:pPr>
        <w:spacing w:line="264" w:lineRule="auto"/>
      </w:pPr>
      <w:r>
        <w:t>– Интернет (93% фирм);</w:t>
      </w:r>
    </w:p>
    <w:p w:rsidR="00000000" w:rsidRDefault="00BD10DA">
      <w:pPr>
        <w:spacing w:line="264" w:lineRule="auto"/>
      </w:pPr>
      <w:r>
        <w:t>– интрасети (78%);</w:t>
      </w:r>
    </w:p>
    <w:p w:rsidR="00000000" w:rsidRDefault="00BD10DA">
      <w:pPr>
        <w:spacing w:line="264" w:lineRule="auto"/>
      </w:pPr>
      <w:r>
        <w:t>– хранилища данных и ср</w:t>
      </w:r>
      <w:r>
        <w:t>едства интеллектуального анализа (63%);</w:t>
      </w:r>
    </w:p>
    <w:p w:rsidR="00000000" w:rsidRDefault="00BD10DA">
      <w:pPr>
        <w:spacing w:line="264" w:lineRule="auto"/>
      </w:pPr>
      <w:r>
        <w:t>– управление документооборотом (61%);</w:t>
      </w:r>
    </w:p>
    <w:p w:rsidR="00000000" w:rsidRDefault="00BD10DA">
      <w:pPr>
        <w:spacing w:line="264" w:lineRule="auto"/>
      </w:pPr>
      <w:r>
        <w:t>– системы поддержки принятия решений (49%);</w:t>
      </w:r>
    </w:p>
    <w:p w:rsidR="00000000" w:rsidRDefault="00BD10DA">
      <w:pPr>
        <w:spacing w:line="264" w:lineRule="auto"/>
      </w:pPr>
      <w:r>
        <w:t>– обеспечение коллективной работы (43%).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Все это свидетельствует о нарастающей роли интеллектуального капитала в деятельности корпорац</w:t>
      </w:r>
      <w:r>
        <w:rPr>
          <w:szCs w:val="18"/>
        </w:rPr>
        <w:t>ий и, следовательно, необходимости реформирования образования в России с выбором в качестве приоритетного направления стратегического инновационного менеджмента.</w:t>
      </w:r>
    </w:p>
    <w:p w:rsidR="00000000" w:rsidRDefault="00BD10DA">
      <w:pPr>
        <w:pStyle w:val="2"/>
      </w:pPr>
    </w:p>
    <w:p w:rsidR="00000000" w:rsidRDefault="00BD10DA">
      <w:pPr>
        <w:pStyle w:val="2"/>
      </w:pPr>
      <w:r>
        <w:br w:type="page"/>
      </w:r>
      <w:bookmarkStart w:id="3" w:name="_Toc67298967"/>
      <w:bookmarkStart w:id="4" w:name="_Toc67363913"/>
      <w:r>
        <w:lastRenderedPageBreak/>
        <w:t>1. РОЛЬ ИННОВАЦИЙ В ЭПОХУ ГЛОБАЛИЗАЦИИ МИРОВОЙ ЭКОНОМИКИ</w:t>
      </w:r>
      <w:bookmarkEnd w:id="0"/>
      <w:bookmarkEnd w:id="3"/>
      <w:bookmarkEnd w:id="4"/>
    </w:p>
    <w:p w:rsidR="00000000" w:rsidRDefault="00BD10DA"/>
    <w:p w:rsidR="00000000" w:rsidRDefault="00BD10DA">
      <w:pPr>
        <w:pStyle w:val="30"/>
      </w:pPr>
      <w:bookmarkStart w:id="5" w:name="_Toc35159481"/>
      <w:bookmarkStart w:id="6" w:name="_Toc67298968"/>
      <w:bookmarkStart w:id="7" w:name="_Toc67363914"/>
      <w:r>
        <w:t>1.1. Истоки стратегического иннова</w:t>
      </w:r>
      <w:r>
        <w:t>ционного менеджмента</w:t>
      </w:r>
      <w:bookmarkEnd w:id="5"/>
      <w:bookmarkEnd w:id="6"/>
      <w:bookmarkEnd w:id="7"/>
    </w:p>
    <w:p w:rsidR="00000000" w:rsidRDefault="00BD10DA"/>
    <w:p w:rsidR="00000000" w:rsidRDefault="00BD10DA">
      <w:r>
        <w:t>Анализ развития мировой экономики в конце 20-го столетия позволил выявить следующие тенденции.</w:t>
      </w:r>
    </w:p>
    <w:p w:rsidR="00000000" w:rsidRDefault="00BD10DA">
      <w:r>
        <w:t>В постиндустриальную эпоху (1950 – 1980гг.):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технический прогресс изменяет спрос и предложение на рынке;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резкое увеличение вложений в НИОКР</w:t>
      </w:r>
      <w:r>
        <w:t>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развитие международных рынков;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быстрое изменение технологии производства.</w:t>
      </w:r>
    </w:p>
    <w:p w:rsidR="00000000" w:rsidRDefault="00BD10DA">
      <w:r>
        <w:t>Для 80-х годов столетия характерны: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насыщение внутренних рынков;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быстрый технологический прогресс;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усиление конкуренции, опережающий рост экспорта;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тенденция глобализации НИОКР.</w:t>
      </w:r>
    </w:p>
    <w:p w:rsidR="00000000" w:rsidRDefault="00BD10DA">
      <w:r>
        <w:t xml:space="preserve">В </w:t>
      </w:r>
      <w:r>
        <w:t>90-е годы наблюдаются: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дальнейшее обострение конкуренции;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возрастающая тенденция глобализации мировой экономики;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сокращение инновационных циклов и высокая стоимость подготовки производства новых продуктов;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необходимость глобальных рынков, больших масштабов</w:t>
      </w:r>
      <w:r>
        <w:t xml:space="preserve"> производства с целью оправдания больших инновационных вложений;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мощный потенциал НИОКР, критериями успеха на рынке становится техническая компетентность и темп инноваций;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развитие компьютерных сетей приводит к практическому смыканию НИОКР, маркетинга, про</w:t>
      </w:r>
      <w:r>
        <w:t>изводства в реальном масштабе времени.</w:t>
      </w:r>
    </w:p>
    <w:p w:rsidR="00000000" w:rsidRDefault="00BD10DA">
      <w:r>
        <w:t>Итак, можно выделить две главные тенденции развития мировой экономики: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ее глобализацию;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резкий рост значения инноваций и особенно НИОКР в экономике.</w:t>
      </w:r>
    </w:p>
    <w:p w:rsidR="00000000" w:rsidRDefault="00BD10DA">
      <w:r>
        <w:t>Разумеется эти две тенденции не развивались изолированно. Глобализац</w:t>
      </w:r>
      <w:r>
        <w:t>ия экономики имела своим последствием перенос части НИОКР корпораций из страны – метрополии за рубеж и соответствующую интенсификацию инноваций, что нашло отражение в стратегическом менеджменте корпораций, расширяя сферу их глобальной деятельности. Увеличе</w:t>
      </w:r>
      <w:r>
        <w:t>ние значения инноваций как стратегического ресурса фирмы, по существу, привело к смыканию стратегического и инновационного менеджмента фирмы в единую дисциплину, основой которой стал менеджмент знаний. Следует отметить, что такое развитие тенденций наиболе</w:t>
      </w:r>
      <w:r>
        <w:t>е ярко проявилась буквально в последнее пятилетие.</w:t>
      </w:r>
    </w:p>
    <w:p w:rsidR="00000000" w:rsidRDefault="00BD10DA">
      <w:r>
        <w:t>Инновационный бизнес можно рассматривать с двух точек зрения: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 xml:space="preserve">как средство обеспечения стратегического преимущества компаний, </w:t>
      </w:r>
      <w:r>
        <w:lastRenderedPageBreak/>
        <w:t>для которых собственно инновации не являются основным видом бизнеса;</w:t>
      </w:r>
    </w:p>
    <w:p w:rsidR="00000000" w:rsidRDefault="00BD10DA" w:rsidP="00BD10DA">
      <w:pPr>
        <w:numPr>
          <w:ilvl w:val="0"/>
          <w:numId w:val="8"/>
        </w:numPr>
        <w:tabs>
          <w:tab w:val="clear" w:pos="1080"/>
          <w:tab w:val="num" w:pos="960"/>
        </w:tabs>
      </w:pPr>
      <w:r>
        <w:t>как вид би</w:t>
      </w:r>
      <w:r>
        <w:t>знеса, продуктом которого являются конкретные научные, научно-технические и иные результаты, которые могут использоваться как основа нововведений в других отраслях.</w:t>
      </w:r>
    </w:p>
    <w:p w:rsidR="00000000" w:rsidRDefault="00BD10DA">
      <w:r>
        <w:t>Портер прямо указывает на место инноваций в достижении конкурентного преимущества компанией</w:t>
      </w:r>
      <w:r>
        <w:t>: «Каждая успешная компания применяет свою собственную стратегию. Однако характер и эволюция всех успешных компаний оказываются в своей основе одинаковыми. Компания добивается конкурентных преимуществ посредством инноваций. Они подходят к нововведениям в с</w:t>
      </w:r>
      <w:r>
        <w:t>амом широком смысле, используя, как новые технологии, так и новые методы работы… После того, как компания достигает конкурентных преимуществ благодаря нововведениям, она может удержать их только с помощью постоянных улучшений… Конкуренты сразу же и обязате</w:t>
      </w:r>
      <w:r>
        <w:t>льно обойдут любую компанию, которая прекратит совершенствование и внедрение инноваций» [1].</w:t>
      </w:r>
    </w:p>
    <w:p w:rsidR="00000000" w:rsidRDefault="00BD10DA">
      <w:r>
        <w:t xml:space="preserve">В этой связи резко растет и значение инновационного бизнеса как основного вида деятельности фирм. Достаточно упомянуть о многочисленных НИИ, конструкторских бюро, </w:t>
      </w:r>
      <w:r>
        <w:t>консалтинговых фирмах, предложений услуг по реинжинирингу бизнес-процессов и т.д. Однако известно, что лишь 5 % начатых НИОКР находят свое успешное завершение в виде признания новой продукции на рынке потребителями. В числе основных причин такого положения</w:t>
      </w:r>
      <w:r>
        <w:t xml:space="preserve"> являются, как правило, ошибочный выбор портфеля НИОКР, отсутствие комплексной проработки маркетинговых, технических, экономических, инвестиционных, производственных аспектов. В большинстве случаев при выполнении НИОКР не учитываются стратегическая значимо</w:t>
      </w:r>
      <w:r>
        <w:t>сть разработки, ее согласованность со стратегическими аспектами деятельности фирмы (методами ее стратегического планирования, имиджем, отношением к риску), а также временной аспект выполнения НИОКР и реализации их результатов (тиражирование и сбыт новой пр</w:t>
      </w:r>
      <w:r>
        <w:t>одукции). Во многом это связано с отсутствием четко обозначенного единого методологического подхода к стратегическому управлению НИОКР.</w:t>
      </w:r>
    </w:p>
    <w:p w:rsidR="00000000" w:rsidRDefault="00BD10DA">
      <w:r>
        <w:t>Современный этап развития мирового рынка характеризуется ростом динамики, нестабильности и, прежде всего, глобализации б</w:t>
      </w:r>
      <w:r>
        <w:t>изнеса. В то же время широкое внедрение мировых информационных систем привело не только к использованию электронной коммерции, но и к появлению тенденции перехода к так называемым сетевым организациям, подразделения которых географически удалены друг от др</w:t>
      </w:r>
      <w:r>
        <w:t>уга. Сетевая организация может консолидировать ресурсы по всему миру, что является одним из решающих факторов успеха в глобальной конкуренции.</w:t>
      </w:r>
    </w:p>
    <w:p w:rsidR="00000000" w:rsidRDefault="00BD10DA">
      <w:r>
        <w:t>Имеется широкий спектр особенностей стратегических действий фирм, в том числе и сетевого (виртуального) характера</w:t>
      </w:r>
      <w:r>
        <w:t>, в условиях глобального рынка, на которые будет указано ниже и которые следует оценить с единых методологических позиций.</w:t>
      </w:r>
    </w:p>
    <w:p w:rsidR="00000000" w:rsidRDefault="00BD10DA">
      <w:r>
        <w:t>Главные выводы из мирового опыта состоят в следующем:</w:t>
      </w:r>
    </w:p>
    <w:p w:rsidR="00000000" w:rsidRDefault="00BD10DA">
      <w:r>
        <w:t xml:space="preserve">– инновационная составляющая бизнеса становится ключевым фактором </w:t>
      </w:r>
      <w:r>
        <w:lastRenderedPageBreak/>
        <w:t xml:space="preserve">в глобальной </w:t>
      </w:r>
      <w:r>
        <w:t>конкуренции;</w:t>
      </w:r>
    </w:p>
    <w:p w:rsidR="00000000" w:rsidRDefault="00BD10DA">
      <w:r>
        <w:t>– наблюдается тенденция рассматривать действия фирм по решению конкурентных задач как синтез стратегического и общего менеджмента, экономики, теории организации и управления человеческими ресурсами;</w:t>
      </w:r>
    </w:p>
    <w:p w:rsidR="00000000" w:rsidRDefault="00BD10DA">
      <w:r>
        <w:t>– происходит тесное смыкание (и даже перепле</w:t>
      </w:r>
      <w:r>
        <w:t>тение) задач и подходов стратегического и инновационного менеджмента фирмы. Можно говорить о необходимости разработки теории и практики единого стратегического инновационного менеджмента;</w:t>
      </w:r>
    </w:p>
    <w:p w:rsidR="00000000" w:rsidRDefault="00BD10DA">
      <w:r>
        <w:t>– глобализация мировой экономики лишь ускорила ход этих процессов. Г</w:t>
      </w:r>
      <w:r>
        <w:t>лобализация и мировая экономика – принципиально разные вещи. Основой для глобализации послужила новая мировая инфраструктура информационных технологий, политика либерализации управления. В глобальной экономике институциональные элементы работают как единое</w:t>
      </w:r>
      <w:r>
        <w:t xml:space="preserve"> целое в реальном масштабе времени. В то же время между глобальной и локальной стратегиями нет пропасти.</w:t>
      </w:r>
    </w:p>
    <w:p w:rsidR="00000000" w:rsidRDefault="00BD10DA"/>
    <w:p w:rsidR="00000000" w:rsidRDefault="00BD10DA">
      <w:pPr>
        <w:pStyle w:val="30"/>
      </w:pPr>
      <w:bookmarkStart w:id="8" w:name="_Toc35159482"/>
      <w:bookmarkStart w:id="9" w:name="_Toc67298969"/>
      <w:bookmarkStart w:id="10" w:name="_Toc67363915"/>
      <w:r>
        <w:t>1.2. Основные характеристики глобализации мировой экономики</w:t>
      </w:r>
      <w:bookmarkEnd w:id="8"/>
      <w:bookmarkEnd w:id="9"/>
      <w:bookmarkEnd w:id="10"/>
    </w:p>
    <w:p w:rsidR="00000000" w:rsidRDefault="00BD10DA"/>
    <w:p w:rsidR="00000000" w:rsidRDefault="00BD10DA">
      <w:r>
        <w:t>В работе [1] М.</w:t>
      </w:r>
      <w:r>
        <w:rPr>
          <w:lang w:val="en-US"/>
        </w:rPr>
        <w:t> </w:t>
      </w:r>
      <w:r>
        <w:t>Портер отмечает следующие основные тенденции развития международной конку</w:t>
      </w:r>
      <w:r>
        <w:t>ренции:</w:t>
      </w:r>
    </w:p>
    <w:p w:rsidR="00000000" w:rsidRDefault="00BD10DA" w:rsidP="00BD10DA">
      <w:pPr>
        <w:numPr>
          <w:ilvl w:val="0"/>
          <w:numId w:val="2"/>
        </w:numPr>
        <w:ind w:left="0" w:firstLine="720"/>
      </w:pPr>
      <w:r>
        <w:t>превращение международных компаний из мультилокальных в глобальные. Это ориентирует всю мировую систему производственных и рыночных отношений на централизованную борьбу глобальной компании со своими конкурентами. Следовательно, разработка стратегии</w:t>
      </w:r>
      <w:r>
        <w:t xml:space="preserve"> таких компаний может осуществляться только централизовано;</w:t>
      </w:r>
    </w:p>
    <w:p w:rsidR="00000000" w:rsidRDefault="00BD10DA" w:rsidP="00BD10DA">
      <w:pPr>
        <w:numPr>
          <w:ilvl w:val="0"/>
          <w:numId w:val="2"/>
        </w:numPr>
        <w:ind w:left="0" w:firstLine="720"/>
      </w:pPr>
      <w:r>
        <w:t>потенциал для глобальной конкуренции невелик, если растет выигрыш от мировых объемов производства в тех же пропорциях, что и затраты на обслуживание (в том числе и на управление) этих объемов;</w:t>
      </w:r>
    </w:p>
    <w:p w:rsidR="00000000" w:rsidRDefault="00BD10DA" w:rsidP="00BD10DA">
      <w:pPr>
        <w:numPr>
          <w:ilvl w:val="0"/>
          <w:numId w:val="2"/>
        </w:numPr>
        <w:ind w:left="0" w:firstLine="720"/>
      </w:pPr>
      <w:r>
        <w:t>гло</w:t>
      </w:r>
      <w:r>
        <w:t>бальные объемы очень важны для поддержания высокого уровня инвестиций в НИОКР (фактически наукоемкие отрасли имеют тенденцию стать глобальными);</w:t>
      </w:r>
    </w:p>
    <w:p w:rsidR="00000000" w:rsidRDefault="00BD10DA" w:rsidP="00BD10DA">
      <w:pPr>
        <w:numPr>
          <w:ilvl w:val="0"/>
          <w:numId w:val="2"/>
        </w:numPr>
        <w:ind w:left="0" w:firstLine="720"/>
      </w:pPr>
      <w:r>
        <w:t>глобальную конкуренцию отличает широта охвата различных стран отдельными частями "цепочки ценностей". Поэтому в</w:t>
      </w:r>
      <w:r>
        <w:t>ажны и конфигурация (географические распределения), и координация (организационные проблемы);</w:t>
      </w:r>
    </w:p>
    <w:p w:rsidR="00000000" w:rsidRDefault="00BD10DA" w:rsidP="00BD10DA">
      <w:pPr>
        <w:numPr>
          <w:ilvl w:val="0"/>
          <w:numId w:val="2"/>
        </w:numPr>
        <w:ind w:left="0" w:firstLine="720"/>
      </w:pPr>
      <w:r>
        <w:t>в глобальной конкуренции источниками конкурентного преимущества, связанного с географическим местоположением, является комплекс взаимо</w:t>
      </w:r>
      <w:r>
        <w:softHyphen/>
        <w:t>связи четырех групп факторо</w:t>
      </w:r>
      <w:r>
        <w:t>в ("ромб Портера"):</w:t>
      </w:r>
    </w:p>
    <w:p w:rsidR="00000000" w:rsidRDefault="00BD10DA">
      <w:pPr>
        <w:ind w:left="720" w:firstLine="0"/>
      </w:pPr>
      <w:r>
        <w:t>– условия для факторов производства;</w:t>
      </w:r>
    </w:p>
    <w:p w:rsidR="00000000" w:rsidRDefault="00BD10DA">
      <w:pPr>
        <w:ind w:left="720" w:firstLine="0"/>
      </w:pPr>
      <w:r>
        <w:t>– состояние спроса;</w:t>
      </w:r>
    </w:p>
    <w:p w:rsidR="00000000" w:rsidRDefault="00BD10DA">
      <w:pPr>
        <w:ind w:left="720" w:firstLine="0"/>
      </w:pPr>
      <w:r>
        <w:t>– родственные и поддерживающие отрасли;</w:t>
      </w:r>
    </w:p>
    <w:p w:rsidR="00000000" w:rsidRDefault="00BD10DA">
      <w:pPr>
        <w:ind w:left="720" w:firstLine="0"/>
      </w:pPr>
      <w:r>
        <w:t>– устойчивые стратегия, структура и соперничество местных компаний.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>в глобальной координации возникают огромные организационные проблемы (я</w:t>
      </w:r>
      <w:r>
        <w:t>зыковые и культурные различия, расстояния, тяга к автономии, стремление максимально адаптироваться к местным условиям и т.д.).</w:t>
      </w:r>
    </w:p>
    <w:p w:rsidR="00000000" w:rsidRDefault="00BD10DA">
      <w:r>
        <w:lastRenderedPageBreak/>
        <w:t>Пути решения этих проблем:</w:t>
      </w:r>
    </w:p>
    <w:p w:rsidR="00000000" w:rsidRDefault="00BD10DA">
      <w:pPr>
        <w:ind w:left="720" w:firstLine="0"/>
      </w:pPr>
      <w:r>
        <w:t>– четкое позиционирование и понятная всем глобальная стратегия;</w:t>
      </w:r>
    </w:p>
    <w:p w:rsidR="00000000" w:rsidRDefault="00BD10DA">
      <w:r>
        <w:t>– признание задачи реализации глобальн</w:t>
      </w:r>
      <w:r>
        <w:t>ой стратегии в местных условиях трудной проблемой;</w:t>
      </w:r>
    </w:p>
    <w:p w:rsidR="00000000" w:rsidRDefault="00BD10DA">
      <w:r>
        <w:t>–</w:t>
      </w:r>
      <w:r>
        <w:rPr>
          <w:lang w:val="en-US"/>
        </w:rPr>
        <w:t> </w:t>
      </w:r>
      <w:r>
        <w:t>унификация информационных и учетных систем, обеспечивающая быстрые корректировки оперативных решений;</w:t>
      </w:r>
    </w:p>
    <w:p w:rsidR="00000000" w:rsidRDefault="00BD10DA">
      <w:pPr>
        <w:ind w:left="720" w:firstLine="0"/>
      </w:pPr>
      <w:r>
        <w:t>– поощрение личных контактов и обмена информацией.</w:t>
      </w:r>
    </w:p>
    <w:p w:rsidR="00000000" w:rsidRDefault="00BD10DA">
      <w:r>
        <w:t>Деятельность на "домашних рынках" продолжает играт</w:t>
      </w:r>
      <w:r>
        <w:t>ь важную роль основы глобального конкурентного преимущества, особенно в передаче знаний и в инновационных процессах.</w:t>
      </w:r>
    </w:p>
    <w:p w:rsidR="00000000" w:rsidRDefault="00BD10DA">
      <w:pPr>
        <w:tabs>
          <w:tab w:val="num" w:pos="1069"/>
        </w:tabs>
      </w:pPr>
      <w:r>
        <w:t>Проблема углубления и трансформации этих особенностей глобальной экономики рассмотрена в работе М.</w:t>
      </w:r>
      <w:r>
        <w:rPr>
          <w:lang w:val="en-US"/>
        </w:rPr>
        <w:t> </w:t>
      </w:r>
      <w:r>
        <w:t>Кастельса [14]. Его определение глобальн</w:t>
      </w:r>
      <w:r>
        <w:t>ой экономики – "это экономика, в которой ключевые компоненты имеют институциональную, организационную и технологическую возможность работать как единое целое в реальном времени в мировом масштабе". К числу этих ключевых элементов он относит финансовую глоб</w:t>
      </w:r>
      <w:r>
        <w:t>ализацию, глобализацию рынков товаров и услуг, информатизацию на основе глобальных сетей, стирание границ в мире науки и технологий. Все это происходит на фоне явного ослабления роли государственного регулирования и делает фирмы, а не страны реальными торг</w:t>
      </w:r>
      <w:r>
        <w:t>овыми агентами.</w:t>
      </w:r>
    </w:p>
    <w:p w:rsidR="00000000" w:rsidRDefault="00BD10DA">
      <w:r>
        <w:t>Сегодня глобализация характеризуется системной интеграцией мировых рынков и р</w:t>
      </w:r>
      <w:r>
        <w:t>е</w:t>
      </w:r>
      <w:r>
        <w:t xml:space="preserve">гиональных экономик, всех сфер человеческой деятельности, в результате чего наблюдается ускоренный экономический рост, ускорение внедрения современных технологий </w:t>
      </w:r>
      <w:r>
        <w:t>и методов управления. При этом изменения, вызываемые процессами интеграции экономик, носят глубинный характер, затрагивают все сферы деятельности человека, ставят задачу приведения к соо</w:t>
      </w:r>
      <w:r>
        <w:t>т</w:t>
      </w:r>
      <w:r>
        <w:t>ветствию социальных параметров развития общества, его политической ст</w:t>
      </w:r>
      <w:r>
        <w:t>руктуры, технологий макроэкономического управления. В современном процессе инт</w:t>
      </w:r>
      <w:r>
        <w:t>е</w:t>
      </w:r>
      <w:r>
        <w:t xml:space="preserve">грации национальных (и региональных) экономик в единое мировое хозяйство имеется ряд различий, особенностей по сравнению с тем, что происходило в недавнем прошлом [15]: </w:t>
      </w:r>
    </w:p>
    <w:p w:rsidR="00000000" w:rsidRDefault="00BD10DA">
      <w:r>
        <w:t>1. Преж</w:t>
      </w:r>
      <w:r>
        <w:t xml:space="preserve">де </w:t>
      </w:r>
      <w:r>
        <w:rPr>
          <w:i/>
        </w:rPr>
        <w:t>большая часть мира не участвовала в глобальной экономике</w:t>
      </w:r>
      <w:r>
        <w:t>. Сегодня большее, чем когда-либо ранее, количество стран, открыли свои гр</w:t>
      </w:r>
      <w:r>
        <w:t>а</w:t>
      </w:r>
      <w:r>
        <w:t>ницы для торговли, финансов, инвестиций и информации. Не только развитые, но и разв</w:t>
      </w:r>
      <w:r>
        <w:t>и</w:t>
      </w:r>
      <w:r>
        <w:t>вающиеся страны проводят реформировани</w:t>
      </w:r>
      <w:r>
        <w:t>е своих экономик.</w:t>
      </w:r>
    </w:p>
    <w:p w:rsidR="00000000" w:rsidRDefault="00BD10DA">
      <w:r>
        <w:t>2. </w:t>
      </w:r>
      <w:r>
        <w:rPr>
          <w:i/>
        </w:rPr>
        <w:t>Если в начале столетия глобализация была вызвана необходимостью сокращения транспортных ра</w:t>
      </w:r>
      <w:r>
        <w:rPr>
          <w:i/>
        </w:rPr>
        <w:t>с</w:t>
      </w:r>
      <w:r>
        <w:rPr>
          <w:i/>
        </w:rPr>
        <w:t>ходов, то в настоящее время она обусловлена снижением стоимости средств коммуник</w:t>
      </w:r>
      <w:r>
        <w:rPr>
          <w:i/>
        </w:rPr>
        <w:t>а</w:t>
      </w:r>
      <w:r>
        <w:rPr>
          <w:i/>
        </w:rPr>
        <w:t>ции</w:t>
      </w:r>
      <w:r>
        <w:t xml:space="preserve">. </w:t>
      </w:r>
    </w:p>
    <w:p w:rsidR="00000000" w:rsidRDefault="00BD10DA">
      <w:r>
        <w:t>Революционные изменения произошли в области глобальных ср</w:t>
      </w:r>
      <w:r>
        <w:t>едств коммуникаций и становления “информационного общества”. Интернет – самое быстрорастущее средство ко</w:t>
      </w:r>
      <w:r>
        <w:t>м</w:t>
      </w:r>
      <w:r>
        <w:t>муникации за всю историю цивилизации – число пользователей Интернета во всем мире во</w:t>
      </w:r>
      <w:r>
        <w:t>з</w:t>
      </w:r>
      <w:r>
        <w:t>растает в год на 100 млн человек и достигло к началу 2004 года 375</w:t>
      </w:r>
      <w:r>
        <w:t xml:space="preserve"> млн человек. Эти изменения неминуемо вызовут в экономике не меньший преобразовательный эффект, чем в свое </w:t>
      </w:r>
      <w:r>
        <w:lastRenderedPageBreak/>
        <w:t>время промышленная революция. Элементы таких преобразований уже сейчас четко видны – электронная торговля не только предметами общего потребления, но</w:t>
      </w:r>
      <w:r>
        <w:t xml:space="preserve"> и акциями предприятий. В 2002 г. торгово-промышленные компании США осуществляли свои операции в Интернете на сумму около $350 млрд., а свыше 50% корпораций ведут обслуживание клиентов и выставляют счета через Сеть. Сегодня объем сделок, заключаемых через </w:t>
      </w:r>
      <w:r>
        <w:t>Интернет и другие средства электронной св</w:t>
      </w:r>
      <w:r>
        <w:t>я</w:t>
      </w:r>
      <w:r>
        <w:t>зи, достигает в Европе 17 млрд евро, а к 2004 г., по мнению специалистов, может вырасти до 500 млрд евро.</w:t>
      </w:r>
    </w:p>
    <w:p w:rsidR="00000000" w:rsidRDefault="00BD10DA">
      <w:r>
        <w:t>Дешевая и эффективная сеть коммуникаций позволяет фирмам размещать различные составляющие производств в разн</w:t>
      </w:r>
      <w:r>
        <w:t>ых странах, сохраняя при этом прямые организационные и информационные контакты, непосредственное управление товарными и финансовыми п</w:t>
      </w:r>
      <w:r>
        <w:t>о</w:t>
      </w:r>
      <w:r>
        <w:t>токами.</w:t>
      </w:r>
    </w:p>
    <w:p w:rsidR="00000000" w:rsidRDefault="00BD10DA">
      <w:r>
        <w:t>Современные информационные технологии также уменьшили необходи</w:t>
      </w:r>
      <w:r>
        <w:softHyphen/>
        <w:t>мость физич</w:t>
      </w:r>
      <w:r>
        <w:t>е</w:t>
      </w:r>
      <w:r>
        <w:t xml:space="preserve">ских контактов между производителями и </w:t>
      </w:r>
      <w:r>
        <w:t>потребителями и по</w:t>
      </w:r>
      <w:r>
        <w:softHyphen/>
        <w:t>зволили некоторым услугам, которые ранее невозможно было продать на меж</w:t>
      </w:r>
      <w:r>
        <w:softHyphen/>
        <w:t>дународных рынках, стать объектом то</w:t>
      </w:r>
      <w:r>
        <w:t>р</w:t>
      </w:r>
      <w:r>
        <w:t>говли.</w:t>
      </w:r>
      <w:r>
        <w:rPr>
          <w:color w:val="FF0000"/>
        </w:rPr>
        <w:t xml:space="preserve"> </w:t>
      </w:r>
      <w:r>
        <w:t>При этом значительно (в разы) сокращаются и издержки обслуживания оборота т</w:t>
      </w:r>
      <w:r>
        <w:t>о</w:t>
      </w:r>
      <w:r>
        <w:t>варов и услуг.</w:t>
      </w:r>
    </w:p>
    <w:p w:rsidR="00000000" w:rsidRDefault="00BD10DA">
      <w:r>
        <w:t>3. Хотя чистый оборот мирового</w:t>
      </w:r>
      <w:r>
        <w:t xml:space="preserve"> капитала может быть меньше, чем в прошлом, </w:t>
      </w:r>
      <w:r>
        <w:rPr>
          <w:i/>
        </w:rPr>
        <w:t>вал</w:t>
      </w:r>
      <w:r>
        <w:rPr>
          <w:i/>
        </w:rPr>
        <w:t>о</w:t>
      </w:r>
      <w:r>
        <w:rPr>
          <w:i/>
        </w:rPr>
        <w:t>вые международные финансовые потоки стали намного больше</w:t>
      </w:r>
      <w:r>
        <w:t>. Например, ежедневный оборот иностранной валюты в мире возрос с 15 млрд долларов США в 1973 г. до 1,7 трлн в 2000 году.</w:t>
      </w:r>
    </w:p>
    <w:p w:rsidR="00000000" w:rsidRDefault="00BD10DA">
      <w:r>
        <w:t>В течение последних 25 лет рынк</w:t>
      </w:r>
      <w:r>
        <w:t>и капитала стали мировыми (глобальными) рынками, отражающими финансовую сторону обмена товарами и услугами. Возросший объем междун</w:t>
      </w:r>
      <w:r>
        <w:t>а</w:t>
      </w:r>
      <w:r>
        <w:t xml:space="preserve">родных торговых сделок потребовал и увеличения денежного оборота. По данным </w:t>
      </w:r>
      <w:r>
        <w:rPr>
          <w:i/>
        </w:rPr>
        <w:t xml:space="preserve">Всемирной торговой организации </w:t>
      </w:r>
      <w:r>
        <w:t>(ВТО) в целом рост</w:t>
      </w:r>
      <w:r>
        <w:t xml:space="preserve"> мировой торговли в 1999г. остался на уровне предыдущего 1998г. и составил 4,5%. Объем торговли тов</w:t>
      </w:r>
      <w:r>
        <w:t>а</w:t>
      </w:r>
      <w:r>
        <w:t>рами увеличился на 3,5% и достиг 5,46 трлн долларов США, а торговля услугами выросла на 1,5% (1,34 трлн долларов США).</w:t>
      </w:r>
    </w:p>
    <w:p w:rsidR="00000000" w:rsidRDefault="00BD10DA">
      <w:r>
        <w:t>В невиданной до сих пор мере междунар</w:t>
      </w:r>
      <w:r>
        <w:t>одный рынок капиталов служит полем для вложений профессиональных инвесторов (инвестиционных и пенсионных фондов) и час</w:t>
      </w:r>
      <w:r>
        <w:t>т</w:t>
      </w:r>
      <w:r>
        <w:t>ных владельцев капитала. В среднем только 15% сделок на валютном рынке связано с эк</w:t>
      </w:r>
      <w:r>
        <w:t>с</w:t>
      </w:r>
      <w:r>
        <w:t>портом, импортом и долгосрочным оборотом капитала. Ос</w:t>
      </w:r>
      <w:r>
        <w:t>тальные носят чисто финансовый характер.</w:t>
      </w:r>
    </w:p>
    <w:p w:rsidR="00000000" w:rsidRDefault="00BD10DA">
      <w:r>
        <w:t>Кроме того, рынки капиталов были долгое время классическими национальными ры</w:t>
      </w:r>
      <w:r>
        <w:t>н</w:t>
      </w:r>
      <w:r>
        <w:t>ками. Они ограничивались рамками национальных валют, которые к тому же были фикс</w:t>
      </w:r>
      <w:r>
        <w:t>и</w:t>
      </w:r>
      <w:r>
        <w:t>рованными благодаря системе твердых обменных курсов и защ</w:t>
      </w:r>
      <w:r>
        <w:t xml:space="preserve">ищались рядом правил. Эта система кардинально изменилась с переходом к гибкому обменному курсу (1973 г.) Сегодня </w:t>
      </w:r>
      <w:r>
        <w:rPr>
          <w:i/>
        </w:rPr>
        <w:t>рынки капиталов все больше приобретают характер глобальных и межнациональных</w:t>
      </w:r>
      <w:r>
        <w:t>.</w:t>
      </w:r>
    </w:p>
    <w:p w:rsidR="00000000" w:rsidRDefault="00BD10DA">
      <w:r>
        <w:t xml:space="preserve">4. В настоящее время </w:t>
      </w:r>
      <w:r>
        <w:rPr>
          <w:i/>
        </w:rPr>
        <w:t>около 20 процентов продукции мировой экономи</w:t>
      </w:r>
      <w:r>
        <w:rPr>
          <w:i/>
        </w:rPr>
        <w:t>ки производится филиалами транснациональных корпораций</w:t>
      </w:r>
      <w:r>
        <w:t xml:space="preserve">. Треть мировой торговли приходится на сделки между базовыми компаниями и их зарубежными филиалами и еще одна треть – на торговлю между компаниями, </w:t>
      </w:r>
      <w:r>
        <w:lastRenderedPageBreak/>
        <w:t>входящими в транснациональные стратегические союзы. ОО</w:t>
      </w:r>
      <w:r>
        <w:t>Н насч</w:t>
      </w:r>
      <w:r>
        <w:t>и</w:t>
      </w:r>
      <w:r>
        <w:t>тывает 35 тысяч транснациональных субъектов со 150 тысячами филиалов. То есть все более сущ</w:t>
      </w:r>
      <w:r>
        <w:t>е</w:t>
      </w:r>
      <w:r>
        <w:t xml:space="preserve">ственным в развитии процесса глобализации становится фактор транснационализации с очевидной ориентацией корпораций на информационный рынок и рынок передовых </w:t>
      </w:r>
      <w:r>
        <w:t>техн</w:t>
      </w:r>
      <w:r>
        <w:t>о</w:t>
      </w:r>
      <w:r>
        <w:t>логий [6].</w:t>
      </w:r>
    </w:p>
    <w:p w:rsidR="00000000" w:rsidRDefault="00BD10DA">
      <w:r>
        <w:t xml:space="preserve">5. В последние годы появляется все большая </w:t>
      </w:r>
      <w:r>
        <w:rPr>
          <w:i/>
        </w:rPr>
        <w:t>возможность для каждого предприним</w:t>
      </w:r>
      <w:r>
        <w:rPr>
          <w:i/>
        </w:rPr>
        <w:t>а</w:t>
      </w:r>
      <w:r>
        <w:rPr>
          <w:i/>
        </w:rPr>
        <w:t>теля мира, инвестора защитить себя от риска неожиданных и резких изменений курсов валют и ставок процента</w:t>
      </w:r>
      <w:r>
        <w:t xml:space="preserve"> и быстро приспособиться к неожиданным финансовым шокам т</w:t>
      </w:r>
      <w:r>
        <w:t>ипа нефтяных или объединения двух Гер</w:t>
      </w:r>
      <w:r>
        <w:softHyphen/>
        <w:t>маний, а также гарантировать некоторую фина</w:t>
      </w:r>
      <w:r>
        <w:t>н</w:t>
      </w:r>
      <w:r>
        <w:t>совую дисциплину для государ</w:t>
      </w:r>
      <w:r>
        <w:softHyphen/>
        <w:t>ства, препятствуя проведению правительствами инфляцио</w:t>
      </w:r>
      <w:r>
        <w:t>н</w:t>
      </w:r>
      <w:r>
        <w:t>ной политики и по</w:t>
      </w:r>
      <w:r>
        <w:softHyphen/>
        <w:t>литики наращивания государственной задолженности. В условиях го</w:t>
      </w:r>
      <w:r>
        <w:t>с</w:t>
      </w:r>
      <w:r>
        <w:t>подства р</w:t>
      </w:r>
      <w:r>
        <w:t>ыночных отношений в глобальном измерении государства вынуждены осуще</w:t>
      </w:r>
      <w:r>
        <w:softHyphen/>
        <w:t>ст</w:t>
      </w:r>
      <w:r>
        <w:t>в</w:t>
      </w:r>
      <w:r>
        <w:t>лять более разумную экономическую стратегию.</w:t>
      </w:r>
    </w:p>
    <w:p w:rsidR="00000000" w:rsidRDefault="00BD10DA">
      <w:r>
        <w:t>6. </w:t>
      </w:r>
      <w:r>
        <w:rPr>
          <w:i/>
        </w:rPr>
        <w:t>Сбережения и инвестиции размещаются более эффективно</w:t>
      </w:r>
      <w:r>
        <w:t>. Благодаря этому бе</w:t>
      </w:r>
      <w:r>
        <w:t>д</w:t>
      </w:r>
      <w:r>
        <w:t>ные страны, очень нуждающиеся в инвестициях, находятся не в сто</w:t>
      </w:r>
      <w:r>
        <w:t>ль отчаянном полож</w:t>
      </w:r>
      <w:r>
        <w:t>е</w:t>
      </w:r>
      <w:r>
        <w:t>нии. Вкладчики не ограничены своими внутренними рынками, а могут искать по всему миру те благоприятные инвестиционные возможности, которые дадут самые высокие прибыли. Инвесторы имеют более широкий выбор для распределения своих портфельн</w:t>
      </w:r>
      <w:r>
        <w:t>ых и прямых инвестиций.</w:t>
      </w:r>
    </w:p>
    <w:p w:rsidR="00000000" w:rsidRDefault="00BD10DA">
      <w:r>
        <w:t xml:space="preserve">7. Наконец, экономическая </w:t>
      </w:r>
      <w:r>
        <w:rPr>
          <w:i/>
        </w:rPr>
        <w:t>глобализация происходит наряду с революцией в технолог</w:t>
      </w:r>
      <w:r>
        <w:rPr>
          <w:i/>
        </w:rPr>
        <w:t>и</w:t>
      </w:r>
      <w:r>
        <w:rPr>
          <w:i/>
        </w:rPr>
        <w:t>ческих процессах</w:t>
      </w:r>
      <w:r>
        <w:t>, которые, в свою очередь, служат причиной значительных сдвигов в иера</w:t>
      </w:r>
      <w:r>
        <w:t>р</w:t>
      </w:r>
      <w:r>
        <w:t>хии наций. Место страны в современном мире сегодня больше опреде</w:t>
      </w:r>
      <w:r>
        <w:t>ляется качеством ч</w:t>
      </w:r>
      <w:r>
        <w:t>е</w:t>
      </w:r>
      <w:r>
        <w:t>ловеческого капитала, состоянием образования и степенью использования науки и техники в производстве. Изобилие рабочей силы и сырьевых материалов все меньше можно расц</w:t>
      </w:r>
      <w:r>
        <w:t>е</w:t>
      </w:r>
      <w:r>
        <w:t>нивать как конкурентное преимущество – в соответствии с тем, как сниж</w:t>
      </w:r>
      <w:r>
        <w:t>ается доля этих факторов в создании стоимости всех продуктов.</w:t>
      </w:r>
    </w:p>
    <w:p w:rsidR="00000000" w:rsidRDefault="00BD10DA">
      <w:r>
        <w:t>Обобщив эти и ряд других наблюдений, можно сказать, что современная глобализация характеризуется системным сдвигом в динамике мировой экономической системы. Если раньше успех предпринимательства</w:t>
      </w:r>
      <w:r>
        <w:t xml:space="preserve"> зависел больше от классической комбинации факторов производства, то сегодня этот успех в значительной степени определяется сложной (нел</w:t>
      </w:r>
      <w:r>
        <w:t>и</w:t>
      </w:r>
      <w:r>
        <w:t>нейной) комбинацией элементов знаний, интеграцией этих факторов и технологий, объед</w:t>
      </w:r>
      <w:r>
        <w:t>и</w:t>
      </w:r>
      <w:r>
        <w:t>нением капитала, информационных и и</w:t>
      </w:r>
      <w:r>
        <w:t xml:space="preserve">нтеллектуальных ресурсов. </w:t>
      </w:r>
    </w:p>
    <w:p w:rsidR="00000000" w:rsidRDefault="00BD10DA">
      <w:r>
        <w:t>Предпринимательство все менее привязано к какой-либо стране или территории при возросшей информативной зависимости, а обращение к инновациям и инвестициям стан</w:t>
      </w:r>
      <w:r>
        <w:t>о</w:t>
      </w:r>
      <w:r>
        <w:t xml:space="preserve">вится важнейшим условием успеха. </w:t>
      </w:r>
    </w:p>
    <w:p w:rsidR="00000000" w:rsidRDefault="00BD10DA">
      <w:r>
        <w:t>Таким образом, мы можем выделить сл</w:t>
      </w:r>
      <w:r>
        <w:t>едующие основные характерные черты совр</w:t>
      </w:r>
      <w:r>
        <w:t>е</w:t>
      </w:r>
      <w:r>
        <w:t>менной глобализации: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 xml:space="preserve">создание единого мирового информационного пространства; 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>усиливающаяся финансовая и инвестиционная централизация, с помощью которой формируются, накапливаются, выделяются и используются кредитные</w:t>
      </w:r>
      <w:r>
        <w:t xml:space="preserve"> и инвест</w:t>
      </w:r>
      <w:r>
        <w:t>и</w:t>
      </w:r>
      <w:r>
        <w:t xml:space="preserve">ционные ресурсы; 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 xml:space="preserve">растущее значение информации, новых технологий, инноваций, знаний </w:t>
      </w:r>
      <w:r>
        <w:lastRenderedPageBreak/>
        <w:t xml:space="preserve">и экспертов; 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 xml:space="preserve">непрерывное расширение глобальной олигополии; 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 xml:space="preserve">рост слоя транснациональных предприятий, создание транснациональной экономической дипломатии; 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>интенс</w:t>
      </w:r>
      <w:r>
        <w:t>ификация мировой торговли и обслуживающего ее капитала, несмотря на рост господства последнего над производством и торговлей;</w:t>
      </w:r>
    </w:p>
    <w:p w:rsidR="00000000" w:rsidRDefault="00BD10DA" w:rsidP="00BD10DA">
      <w:pPr>
        <w:numPr>
          <w:ilvl w:val="0"/>
          <w:numId w:val="3"/>
        </w:numPr>
        <w:ind w:left="0" w:firstLine="720"/>
      </w:pPr>
      <w:r>
        <w:t>тенденция к конвергенции механизмов и инструментов управления произво</w:t>
      </w:r>
      <w:r>
        <w:t>д</w:t>
      </w:r>
      <w:r>
        <w:t xml:space="preserve">ственными процессами. </w:t>
      </w:r>
    </w:p>
    <w:p w:rsidR="00000000" w:rsidRDefault="00BD10DA">
      <w:pPr>
        <w:numPr>
          <w:ilvl w:val="12"/>
          <w:numId w:val="0"/>
        </w:numPr>
        <w:ind w:firstLine="720"/>
      </w:pPr>
      <w:r>
        <w:t>В ближайшие годы процесс глобализации</w:t>
      </w:r>
      <w:r>
        <w:t xml:space="preserve"> будет характеризоваться: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>интеграцией экономического и информационного развития экономик, созд</w:t>
      </w:r>
      <w:r>
        <w:t>а</w:t>
      </w:r>
      <w:r>
        <w:t xml:space="preserve">нием единого информационного и инвестиционного пространств;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>интеграцией рынков, систем управления рынками и производственными си</w:t>
      </w:r>
      <w:r>
        <w:t>с</w:t>
      </w:r>
      <w:r>
        <w:t xml:space="preserve">темами;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 xml:space="preserve">опережающим развитием </w:t>
      </w:r>
      <w:r>
        <w:t>информационных и телекоммуникационных техн</w:t>
      </w:r>
      <w:r>
        <w:t>о</w:t>
      </w:r>
      <w:r>
        <w:t xml:space="preserve">логий;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>созданием новых инвестиционных технологий, опирающихся на достоверное информационное обеспечение, жесткую нормативно-правовую регламентацию инв</w:t>
      </w:r>
      <w:r>
        <w:t>е</w:t>
      </w:r>
      <w:r>
        <w:t>стиционных решений на международном, межгосударственном уровн</w:t>
      </w:r>
      <w:r>
        <w:t xml:space="preserve">ях;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>использованием высоких технологий во всех сферах жизни и производства, что вызовет необходимость коренного переоснащения материально-технической б</w:t>
      </w:r>
      <w:r>
        <w:t>а</w:t>
      </w:r>
      <w:r>
        <w:t>зы всех видов деятельности человека, что приведет к существенным изменениям образа жизни и мыслей челове</w:t>
      </w:r>
      <w:r>
        <w:t xml:space="preserve">ка;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>гармоничным, сбалансированным развитием инфраструктуры инвестицио</w:t>
      </w:r>
      <w:r>
        <w:t>н</w:t>
      </w:r>
      <w:r>
        <w:t xml:space="preserve">ного рынка, интеграцией функций и инструментов инвестиционных институтов;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 xml:space="preserve">унификацией, канонизацией инвестиционного законодательства, созданием межгосударственных соглашений в области </w:t>
      </w:r>
      <w:r>
        <w:t xml:space="preserve">инвестиций и управления капиталом, усилением его влияния на инвестиционные процессы; </w:t>
      </w:r>
    </w:p>
    <w:p w:rsidR="00000000" w:rsidRDefault="00BD10DA" w:rsidP="00BD10DA">
      <w:pPr>
        <w:numPr>
          <w:ilvl w:val="0"/>
          <w:numId w:val="4"/>
        </w:numPr>
        <w:ind w:left="0" w:firstLine="720"/>
      </w:pPr>
      <w:r>
        <w:t xml:space="preserve">возможностью перемещения капитала в любую страну, которая предлагает более выгодные условия для инвестиций. </w:t>
      </w:r>
    </w:p>
    <w:p w:rsidR="00000000" w:rsidRDefault="00BD10DA">
      <w:pPr>
        <w:tabs>
          <w:tab w:val="num" w:pos="1069"/>
        </w:tabs>
      </w:pPr>
      <w:r>
        <w:t>Такое стремительное изменение мировой экономики требует рассм</w:t>
      </w:r>
      <w:r>
        <w:t>отрения ряда общих проблем, таких как:</w:t>
      </w:r>
    </w:p>
    <w:p w:rsidR="00000000" w:rsidRDefault="00BD10DA">
      <w:r>
        <w:t>– регионализм, международная торговля и мультинациональное размещение фирм;</w:t>
      </w:r>
    </w:p>
    <w:p w:rsidR="00000000" w:rsidRDefault="00BD10DA">
      <w:pPr>
        <w:ind w:left="720" w:firstLine="0"/>
      </w:pPr>
      <w:r>
        <w:t>– теоретические основы интернационального предпринимательства;</w:t>
      </w:r>
    </w:p>
    <w:p w:rsidR="00000000" w:rsidRDefault="00BD10DA">
      <w:pPr>
        <w:ind w:left="720" w:firstLine="0"/>
      </w:pPr>
      <w:r>
        <w:t>– сети и альянсы как институциональная основа предпринимательства;</w:t>
      </w:r>
    </w:p>
    <w:p w:rsidR="00000000" w:rsidRDefault="00BD10DA">
      <w:pPr>
        <w:ind w:left="720" w:firstLine="0"/>
      </w:pPr>
      <w:r>
        <w:t>– будущие т</w:t>
      </w:r>
      <w:r>
        <w:t>енденции глобализации;</w:t>
      </w:r>
    </w:p>
    <w:p w:rsidR="00000000" w:rsidRDefault="00BD10DA">
      <w:pPr>
        <w:ind w:left="720" w:firstLine="0"/>
      </w:pPr>
      <w:r>
        <w:t>– пути интернациональной передачи технологий;</w:t>
      </w:r>
    </w:p>
    <w:p w:rsidR="00000000" w:rsidRDefault="00BD10DA">
      <w:pPr>
        <w:ind w:left="720" w:firstLine="0"/>
      </w:pPr>
      <w:r>
        <w:t>– организационные формы глобального предпринимательства;</w:t>
      </w:r>
    </w:p>
    <w:p w:rsidR="00000000" w:rsidRDefault="00BD10DA">
      <w:pPr>
        <w:ind w:left="720" w:firstLine="0"/>
      </w:pPr>
      <w:r>
        <w:t>– роль интеллекта в управлении глобальным бизнесом;</w:t>
      </w:r>
    </w:p>
    <w:p w:rsidR="00000000" w:rsidRDefault="00BD10DA">
      <w:pPr>
        <w:ind w:left="720" w:firstLine="0"/>
      </w:pPr>
      <w:r>
        <w:t>– конкурентное мышление и бенчмаркинг на практике.</w:t>
      </w:r>
    </w:p>
    <w:p w:rsidR="00000000" w:rsidRDefault="00BD10DA">
      <w:r>
        <w:t>По М. Портеру [1], конкурен</w:t>
      </w:r>
      <w:r>
        <w:t>тоспособность нации зависит от следующих факторов:</w:t>
      </w:r>
    </w:p>
    <w:p w:rsidR="00000000" w:rsidRDefault="00BD10DA">
      <w:r>
        <w:lastRenderedPageBreak/>
        <w:t>–</w:t>
      </w:r>
      <w:r>
        <w:rPr>
          <w:lang w:val="en-US"/>
        </w:rPr>
        <w:t> </w:t>
      </w:r>
      <w:r>
        <w:t>способности промышленности конкретной нации вводить новшества и модернизироваться;</w:t>
      </w:r>
    </w:p>
    <w:p w:rsidR="00000000" w:rsidRDefault="00BD10DA">
      <w:r>
        <w:t>–</w:t>
      </w:r>
      <w:r>
        <w:rPr>
          <w:lang w:val="en-US"/>
        </w:rPr>
        <w:t> </w:t>
      </w:r>
      <w:r>
        <w:t>осознания того факта, что основа конкурентной борьбы все более смещается в сторону создания и освоения знаний;</w:t>
      </w:r>
    </w:p>
    <w:p w:rsidR="00000000" w:rsidRDefault="00BD10DA">
      <w:r>
        <w:t>–</w:t>
      </w:r>
      <w:r>
        <w:rPr>
          <w:lang w:val="en-US"/>
        </w:rPr>
        <w:t> </w:t>
      </w:r>
      <w:r>
        <w:t>спосо</w:t>
      </w:r>
      <w:r>
        <w:t>бности компании добиваться конкурентных преимуществ посредством инноваций;</w:t>
      </w:r>
    </w:p>
    <w:p w:rsidR="00000000" w:rsidRDefault="00BD10DA">
      <w:r>
        <w:t>–</w:t>
      </w:r>
      <w:r>
        <w:rPr>
          <w:lang w:val="en-US"/>
        </w:rPr>
        <w:t> </w:t>
      </w:r>
      <w:r>
        <w:t>осознания факта создания конкурентных преимуществ посредством инноваций;</w:t>
      </w:r>
    </w:p>
    <w:p w:rsidR="00000000" w:rsidRDefault="00BD10DA">
      <w:r>
        <w:t>–</w:t>
      </w:r>
      <w:r>
        <w:rPr>
          <w:lang w:val="en-US"/>
        </w:rPr>
        <w:t> </w:t>
      </w:r>
      <w:r>
        <w:t xml:space="preserve">осознания того, что существует только одна возможность удержать достигнутые конкурентные преимущества - </w:t>
      </w:r>
      <w:r>
        <w:t>постоянно их совершенствовать;</w:t>
      </w:r>
    </w:p>
    <w:p w:rsidR="00000000" w:rsidRDefault="00BD10DA">
      <w:r>
        <w:t>– наличия четырех атрибутов конкурентного преимущества ("правило ромба");</w:t>
      </w:r>
    </w:p>
    <w:p w:rsidR="00000000" w:rsidRDefault="00BD10DA">
      <w:r>
        <w:t>–</w:t>
      </w:r>
      <w:r>
        <w:rPr>
          <w:lang w:val="en-US"/>
        </w:rPr>
        <w:t> </w:t>
      </w:r>
      <w:r>
        <w:t>правильного подхода к глобализации путем избирательного использования источников преимуществ в ромбах других стран;</w:t>
      </w:r>
    </w:p>
    <w:p w:rsidR="00000000" w:rsidRDefault="00BD10DA">
      <w:r>
        <w:t>– способности извлечения преимуще</w:t>
      </w:r>
      <w:r>
        <w:t>ств из исследований, проводимых за границей, для чего компания должна иметь высококвалифицированных специалистов и формировать высокий уровень собственной исследовательской деятельности;</w:t>
      </w:r>
    </w:p>
    <w:p w:rsidR="00000000" w:rsidRDefault="00BD10DA">
      <w:r>
        <w:t>– понимания того, что конкурентные преимущества приходят в результате</w:t>
      </w:r>
      <w:r>
        <w:t xml:space="preserve"> длительных улучшений (а не защиты сегодняшних секретов).</w:t>
      </w:r>
    </w:p>
    <w:p w:rsidR="00000000" w:rsidRDefault="00BD10DA">
      <w:r>
        <w:t>Таким образом, М.Портер однозначно соотносит конкурентные преимущества компании и ее способность к проведению и внедрению инноваций, то есть к организации инновационного бизнеса, как ключевого факто</w:t>
      </w:r>
      <w:r>
        <w:t>ра успеха в глобальной конкуренции.</w:t>
      </w:r>
    </w:p>
    <w:p w:rsidR="00000000" w:rsidRDefault="00BD10DA">
      <w:r>
        <w:t>Автор [1] исследовал конкурентоспособность десяти достаточно влиятельных на мировом рынке стран (Великобритании, Германии, Дании, Италии, Кореи, Сингапура, США, Швейцарии, Швеции и Японии).</w:t>
      </w:r>
    </w:p>
    <w:p w:rsidR="00000000" w:rsidRDefault="00BD10DA">
      <w:r>
        <w:t>Он ставит под сомнение устоявш</w:t>
      </w:r>
      <w:r>
        <w:t>иеся объяснения конкуренто</w:t>
      </w:r>
      <w:r>
        <w:softHyphen/>
        <w:t>способности нации:</w:t>
      </w:r>
    </w:p>
    <w:p w:rsidR="00000000" w:rsidRDefault="00BD10DA">
      <w:r>
        <w:t>–</w:t>
      </w:r>
      <w:r>
        <w:rPr>
          <w:lang w:val="en-US"/>
        </w:rPr>
        <w:t> </w:t>
      </w:r>
      <w:r>
        <w:t>макроэкономические (например, низкие бюджетный дефицит и ставка банковского кредита – в Южной Корее все наоборот);</w:t>
      </w:r>
    </w:p>
    <w:p w:rsidR="00000000" w:rsidRDefault="00BD10DA">
      <w:r>
        <w:t>– дешевизна местного труда в экспортных отраслях (не так в Германии, Швейцарии, Швеции);</w:t>
      </w:r>
    </w:p>
    <w:p w:rsidR="00000000" w:rsidRDefault="00BD10DA">
      <w:r>
        <w:t>– из</w:t>
      </w:r>
      <w:r>
        <w:t>быток природных ресурсов (не так в Ю.Корее и Японии);</w:t>
      </w:r>
    </w:p>
    <w:p w:rsidR="00000000" w:rsidRDefault="00BD10DA">
      <w:r>
        <w:t>– государственное вмешательство в экономику (все наоборот в Италии и на Тайване).</w:t>
      </w:r>
    </w:p>
    <w:p w:rsidR="00000000" w:rsidRDefault="00BD10DA">
      <w:r>
        <w:t>Единственное разумное объяснение конкурентоспособности отдельных наций: наличие в этих странах фирм, сумевших использова</w:t>
      </w:r>
      <w:r>
        <w:t>ть свои отличительные преимущества для создания конкурентных. Наиболее перспективный метод достижения таких преимуществ – инновационная деятельность и, особенно, ее стратегический аспект. Такой мировой опыт может использоваться и в России. Роль государства</w:t>
      </w:r>
      <w:r>
        <w:t xml:space="preserve"> при этом должна заключаться, в первую очередь:</w:t>
      </w:r>
    </w:p>
    <w:p w:rsidR="00000000" w:rsidRDefault="00BD10DA">
      <w:r>
        <w:t>–</w:t>
      </w:r>
      <w:r>
        <w:rPr>
          <w:lang w:val="en-US"/>
        </w:rPr>
        <w:t> </w:t>
      </w:r>
      <w:r>
        <w:t>в экономическом стимулировании инновационной деятельности при четком ранжировании отдельных работ;</w:t>
      </w:r>
    </w:p>
    <w:p w:rsidR="00000000" w:rsidRDefault="00BD10DA">
      <w:r>
        <w:lastRenderedPageBreak/>
        <w:t>– своевременной защите прав интеллектуальной собственности;</w:t>
      </w:r>
    </w:p>
    <w:p w:rsidR="00000000" w:rsidRDefault="00BD10DA">
      <w:r>
        <w:t>– организационной помощи при внедрении наиболее</w:t>
      </w:r>
      <w:r>
        <w:t xml:space="preserve"> значимых в государственном плане работ (например, путем организации соответствующего программно-целевого планирования).</w:t>
      </w:r>
    </w:p>
    <w:p w:rsidR="00000000" w:rsidRDefault="00BD10DA">
      <w:r>
        <w:t>Это хорошо коррелирует с ранее приведенной мыслью М.Кастальса о том, что главными торговыми единицами на мировом рынке становятся фирмы</w:t>
      </w:r>
      <w:r>
        <w:t>. Хотя они решают задачу оптимального глобального географического местоположения, деятельность на "домашних рынках" продолжает играть важнейшую роль в получении конкурентных преимуществ. Это объясняется следующими обстоятельствами:</w:t>
      </w:r>
    </w:p>
    <w:p w:rsidR="00000000" w:rsidRDefault="00BD10DA">
      <w:r>
        <w:t>– существуют большие раз</w:t>
      </w:r>
      <w:r>
        <w:t>личия в условиях экономической деятельности на локальных рынках;</w:t>
      </w:r>
    </w:p>
    <w:p w:rsidR="00000000" w:rsidRDefault="00BD10DA">
      <w:r>
        <w:t>– ведущие мировые конкуренты в каждой из отраслей сосредоточены, как правило, в одной или двух странах-метрополиях;</w:t>
      </w:r>
    </w:p>
    <w:p w:rsidR="00000000" w:rsidRDefault="00BD10DA">
      <w:r>
        <w:t>–</w:t>
      </w:r>
      <w:r>
        <w:rPr>
          <w:lang w:val="en-US"/>
        </w:rPr>
        <w:t> </w:t>
      </w:r>
      <w:r>
        <w:t>"критическая масса" деятельности (особенно ее мозгового центра) глобальны</w:t>
      </w:r>
      <w:r>
        <w:t>х компаний обычно концентрируется в одном месте.</w:t>
      </w:r>
    </w:p>
    <w:p w:rsidR="00000000" w:rsidRDefault="00BD10DA">
      <w:r>
        <w:t>Глобальные стратегии могут расшатать конкурентное преимущество "домашней базы" с помощью рассредоточения деятельности, доступа к другим рынкам, привлечения специалистов новых профессий и новых технологий. Но</w:t>
      </w:r>
      <w:r>
        <w:t xml:space="preserve"> чтобы все это сработало, необходима координация, которая может осуществляться, в основном, из страны-метрополии. Таким образом, следует говорить не об исчезновении при глобализации роли местоположения, а о существенной ее модернизации.</w:t>
      </w:r>
    </w:p>
    <w:p w:rsidR="00000000" w:rsidRDefault="00BD10DA">
      <w:r>
        <w:t xml:space="preserve">В этом случае все, </w:t>
      </w:r>
      <w:r>
        <w:t>что рассмотрено в [3] о стратегических аспектах управления инновационным бизнесом не теряет своего значения в условиях глобализации бизнеса, а лишь требует определенной корректировки и  переосмысления. Например, М. Портер указывает на использование в глоба</w:t>
      </w:r>
      <w:r>
        <w:t>льной конкуренции следующих нестандартных решений:</w:t>
      </w:r>
    </w:p>
    <w:p w:rsidR="00000000" w:rsidRDefault="00BD10DA">
      <w:r>
        <w:t>–</w:t>
      </w:r>
      <w:r>
        <w:rPr>
          <w:lang w:val="en-US"/>
        </w:rPr>
        <w:t> </w:t>
      </w:r>
      <w:r>
        <w:t>использование важнейших инвестиционных процессов с нулевой или даже отрицательной рентабельностью инвестиционного капитала;</w:t>
      </w:r>
    </w:p>
    <w:p w:rsidR="00000000" w:rsidRDefault="00BD10DA">
      <w:r>
        <w:t>–</w:t>
      </w:r>
      <w:r>
        <w:rPr>
          <w:lang w:val="en-US"/>
        </w:rPr>
        <w:t> </w:t>
      </w:r>
      <w:r>
        <w:t>широкое разнообразие целей финансовой деятельности в различных зарубежных доч</w:t>
      </w:r>
      <w:r>
        <w:t>ерних компаниях;</w:t>
      </w:r>
    </w:p>
    <w:p w:rsidR="00000000" w:rsidRDefault="00BD10DA">
      <w:r>
        <w:t>–</w:t>
      </w:r>
      <w:r>
        <w:rPr>
          <w:lang w:val="en-US"/>
        </w:rPr>
        <w:t> </w:t>
      </w:r>
      <w:r>
        <w:t>проектирование ассортимента изделий с завышенной прочностью и продажа их по заниженным ценам;</w:t>
      </w:r>
    </w:p>
    <w:p w:rsidR="00000000" w:rsidRDefault="00BD10DA">
      <w:r>
        <w:t>–</w:t>
      </w:r>
      <w:r>
        <w:rPr>
          <w:lang w:val="en-US"/>
        </w:rPr>
        <w:t> </w:t>
      </w:r>
      <w:r>
        <w:t>интегрирование глобальной конкуренции и маркетинга на частных рынках;</w:t>
      </w:r>
    </w:p>
    <w:p w:rsidR="00000000" w:rsidRDefault="00BD10DA">
      <w:r>
        <w:t>– роль интеллекта в управлении глобальным бизнесом;</w:t>
      </w:r>
    </w:p>
    <w:p w:rsidR="00000000" w:rsidRDefault="00BD10DA">
      <w:r>
        <w:t>– смыкание экономик</w:t>
      </w:r>
      <w:r>
        <w:t>и и социологии в стратегическом менеджменте;</w:t>
      </w:r>
    </w:p>
    <w:p w:rsidR="00000000" w:rsidRDefault="00BD10DA">
      <w:r>
        <w:t>– глобализация малого бизнеса.</w:t>
      </w:r>
    </w:p>
    <w:p w:rsidR="00000000" w:rsidRDefault="00BD10DA"/>
    <w:p w:rsidR="00000000" w:rsidRDefault="00BD10DA">
      <w:pPr>
        <w:pStyle w:val="30"/>
      </w:pPr>
      <w:bookmarkStart w:id="11" w:name="_Toc503757191"/>
      <w:bookmarkStart w:id="12" w:name="_Toc532875568"/>
      <w:bookmarkStart w:id="13" w:name="_Toc533308525"/>
      <w:bookmarkStart w:id="14" w:name="_Toc4465006"/>
      <w:bookmarkStart w:id="15" w:name="_Toc35159483"/>
      <w:r>
        <w:br w:type="page"/>
      </w:r>
      <w:bookmarkStart w:id="16" w:name="_Toc67298970"/>
      <w:bookmarkStart w:id="17" w:name="_Toc67363916"/>
      <w:r>
        <w:lastRenderedPageBreak/>
        <w:t>1.3. Инновации – движущий фактор глобальной конкуренции</w:t>
      </w:r>
      <w:bookmarkEnd w:id="11"/>
      <w:bookmarkEnd w:id="12"/>
      <w:bookmarkEnd w:id="13"/>
      <w:bookmarkEnd w:id="14"/>
      <w:bookmarkEnd w:id="15"/>
      <w:bookmarkEnd w:id="16"/>
      <w:bookmarkEnd w:id="17"/>
    </w:p>
    <w:p w:rsidR="00000000" w:rsidRDefault="00BD10DA"/>
    <w:p w:rsidR="00000000" w:rsidRDefault="00BD10DA">
      <w:r>
        <w:t>Повсюду в мире компании, добившиеся лидерства в международных масштабах, используют стратегии, которые отличаются друг от</w:t>
      </w:r>
      <w:r>
        <w:t xml:space="preserve"> друга во всех отношениях. Однако, хотя каждая успешная компания применяет свою собственную стратегию, глубинные принципы деятельности – характер и эволюция всех успешных компаний – оказываются в своей основе одинаковыми. </w:t>
      </w:r>
    </w:p>
    <w:p w:rsidR="00000000" w:rsidRDefault="00BD10DA">
      <w:r>
        <w:t xml:space="preserve">Компании добиваются конкурентных </w:t>
      </w:r>
      <w:r>
        <w:t>преимуществ посредством инноваций. Они осваивают новые методы достижения конкурентоспособности или находят лучшие способы конкурентной борьбы при использовании старых способов. Инновации могут проявляться в новом дизайне продукта, в новом процессе производ</w:t>
      </w:r>
      <w:r>
        <w:t>ства, в новом подходе к маркетингу или в новой методике повышения квалификации работников. В своем большинстве инновации оказываются достаточно простыми и небольшими, основанными скорее на накоплении незначительных улучшений и достижений, чем на едином, кр</w:t>
      </w:r>
      <w:r>
        <w:t>упном технологическом прорыве. В этот процесс часто вовлекаются идеи, даже не являющиеся "новыми", идеи, которые буквально "витали в воздухе", но не применялись целенаправленно. При этом всегда происходит вложение капитала в повышение квалификации и получе</w:t>
      </w:r>
      <w:r>
        <w:t xml:space="preserve">ние знаний, в физические активы и повышение репутации торговой марки. </w:t>
      </w:r>
    </w:p>
    <w:p w:rsidR="00000000" w:rsidRDefault="00BD10DA">
      <w:r>
        <w:t>Некоторые инновации создают конкурентные преимущества, порождая принципиально новые благоприятные возможности на рынке, или же позволяют заполнить сегменты рынка, на которые другие сопе</w:t>
      </w:r>
      <w:r>
        <w:t xml:space="preserve">рники не обратили внимания. </w:t>
      </w:r>
    </w:p>
    <w:p w:rsidR="00000000" w:rsidRDefault="00BD10DA">
      <w:r>
        <w:t>Если конкуренты реагируют медленно, то такие инновации приводят к конкурен</w:t>
      </w:r>
      <w:bookmarkStart w:id="18" w:name="e0_94_"/>
      <w:r>
        <w:t xml:space="preserve">тным </w:t>
      </w:r>
      <w:bookmarkEnd w:id="18"/>
      <w:r>
        <w:t xml:space="preserve">преимуществам. Например, в таких отраслях, как автомобилестроение и </w:t>
      </w:r>
      <w:bookmarkStart w:id="19" w:name="e0_95_"/>
      <w:r>
        <w:t xml:space="preserve">бытовая </w:t>
      </w:r>
      <w:bookmarkEnd w:id="19"/>
      <w:r>
        <w:t>электроника, японские компании добились исходных преимуществ за счет</w:t>
      </w:r>
      <w:bookmarkStart w:id="20" w:name="e0_96_"/>
      <w:r>
        <w:t xml:space="preserve"> </w:t>
      </w:r>
      <w:bookmarkEnd w:id="20"/>
      <w:r>
        <w:t>осо</w:t>
      </w:r>
      <w:r>
        <w:t xml:space="preserve">бого внимания к компактным моделям, имеющим меньшие размеры, </w:t>
      </w:r>
      <w:bookmarkStart w:id="21" w:name="e0_97_"/>
      <w:r>
        <w:t xml:space="preserve">потребляющим </w:t>
      </w:r>
      <w:bookmarkEnd w:id="21"/>
      <w:r>
        <w:t>меньше энергии, которыми пренебрегали их иностранные конкуренты</w:t>
      </w:r>
      <w:bookmarkStart w:id="22" w:name="e0_98_"/>
      <w:r>
        <w:t xml:space="preserve">, </w:t>
      </w:r>
      <w:bookmarkEnd w:id="22"/>
      <w:r>
        <w:t>считая такие модели менее выгодными, имеющими меньшее значение и менее</w:t>
      </w:r>
      <w:bookmarkStart w:id="23" w:name="e0_99_"/>
      <w:r>
        <w:t xml:space="preserve"> </w:t>
      </w:r>
      <w:bookmarkEnd w:id="23"/>
      <w:r>
        <w:t xml:space="preserve">привлекательными. </w:t>
      </w:r>
      <w:bookmarkStart w:id="24" w:name="e0_100_"/>
      <w:r>
        <w:t xml:space="preserve"> </w:t>
      </w:r>
    </w:p>
    <w:bookmarkEnd w:id="24"/>
    <w:p w:rsidR="00000000" w:rsidRDefault="00BD10DA">
      <w:r>
        <w:t>На международных рынках ин</w:t>
      </w:r>
      <w:r>
        <w:t xml:space="preserve">новации, которые приносят конкурентное </w:t>
      </w:r>
      <w:bookmarkStart w:id="25" w:name="e0_101_"/>
      <w:r>
        <w:t>пре</w:t>
      </w:r>
      <w:bookmarkEnd w:id="25"/>
      <w:r>
        <w:t>имущество, предугадывают как внутренние, так и внешние потребности. Так, например, как только вырос международный интерес к безопасности продукции</w:t>
      </w:r>
      <w:bookmarkStart w:id="26" w:name="e0_103_"/>
      <w:r>
        <w:t xml:space="preserve">, </w:t>
      </w:r>
      <w:bookmarkEnd w:id="26"/>
      <w:r>
        <w:t xml:space="preserve">шведские компании – такие, как </w:t>
      </w:r>
      <w:bookmarkStart w:id="27" w:name="e0_104_"/>
      <w:r>
        <w:rPr>
          <w:lang w:val="en-US"/>
        </w:rPr>
        <w:t>Volvo</w:t>
      </w:r>
      <w:r>
        <w:t xml:space="preserve">, </w:t>
      </w:r>
      <w:r>
        <w:rPr>
          <w:lang w:val="en-US"/>
        </w:rPr>
        <w:t>Atlas</w:t>
      </w:r>
      <w:r>
        <w:t xml:space="preserve"> </w:t>
      </w:r>
      <w:r>
        <w:rPr>
          <w:lang w:val="en-US"/>
        </w:rPr>
        <w:t>Copro</w:t>
      </w:r>
      <w:r>
        <w:t xml:space="preserve"> и </w:t>
      </w:r>
      <w:r>
        <w:rPr>
          <w:lang w:val="en-US"/>
        </w:rPr>
        <w:t>AGA</w:t>
      </w:r>
      <w:bookmarkEnd w:id="27"/>
      <w:r>
        <w:t xml:space="preserve"> имели успе</w:t>
      </w:r>
      <w:r>
        <w:t xml:space="preserve">х на </w:t>
      </w:r>
      <w:bookmarkStart w:id="28" w:name="e0_105_"/>
      <w:r>
        <w:t xml:space="preserve">рынке, предугадав </w:t>
      </w:r>
      <w:bookmarkEnd w:id="28"/>
      <w:r>
        <w:t>благоприятные возможности рынка в этой сфере. В то же время</w:t>
      </w:r>
      <w:bookmarkStart w:id="29" w:name="e0_106_"/>
      <w:r>
        <w:t xml:space="preserve"> </w:t>
      </w:r>
      <w:bookmarkEnd w:id="29"/>
      <w:r>
        <w:t>инновации, которые являются своевременными для внутреннего рынка, могут даже мешать достижению конкурентного успеха в международных масштабах. Например, притягательность мощ</w:t>
      </w:r>
      <w:r>
        <w:t xml:space="preserve">ного оборонного рынка США отвлекла внимание </w:t>
      </w:r>
      <w:bookmarkStart w:id="30" w:name="e0_109_"/>
      <w:r>
        <w:t xml:space="preserve">американских </w:t>
      </w:r>
      <w:bookmarkEnd w:id="30"/>
      <w:r>
        <w:t>компаний по производству материалов, инструментов и механизмов от</w:t>
      </w:r>
      <w:bookmarkStart w:id="31" w:name="e0_110_"/>
      <w:r>
        <w:t xml:space="preserve"> </w:t>
      </w:r>
      <w:bookmarkEnd w:id="31"/>
      <w:r>
        <w:t xml:space="preserve">привлекательных мировых коммерческих рынков. </w:t>
      </w:r>
      <w:bookmarkStart w:id="32" w:name="e0_111_"/>
      <w:r>
        <w:t xml:space="preserve"> </w:t>
      </w:r>
    </w:p>
    <w:bookmarkEnd w:id="32"/>
    <w:p w:rsidR="00000000" w:rsidRDefault="00BD10DA">
      <w:r>
        <w:t xml:space="preserve">В процессе внедрения новшеств и внесения улучшений большое значение </w:t>
      </w:r>
      <w:r>
        <w:lastRenderedPageBreak/>
        <w:t>имеет</w:t>
      </w:r>
      <w:bookmarkStart w:id="33" w:name="e0_112_"/>
      <w:r>
        <w:t xml:space="preserve"> </w:t>
      </w:r>
      <w:bookmarkEnd w:id="33"/>
      <w:r>
        <w:t>информация –</w:t>
      </w:r>
      <w:r>
        <w:t xml:space="preserve"> информация, которая либо недоступна конкурентам, либо которой они не ищут. Иногда инновации являются результатом простых вложений в </w:t>
      </w:r>
      <w:bookmarkStart w:id="34" w:name="e0_114_"/>
      <w:r>
        <w:t>исследова</w:t>
      </w:r>
      <w:bookmarkEnd w:id="34"/>
      <w:r>
        <w:t>ния и развитие или в изучение рынка. Чаще инновации появляются в результате целенаправленных усилий, из открытости</w:t>
      </w:r>
      <w:r>
        <w:t xml:space="preserve"> и поиска верных решений без ослеплен</w:t>
      </w:r>
      <w:bookmarkStart w:id="35" w:name="e0_116_"/>
      <w:r>
        <w:t>ности</w:t>
      </w:r>
      <w:bookmarkEnd w:id="35"/>
      <w:r>
        <w:t xml:space="preserve"> какими-либо предположениями или шаблонным здравым смыслом. </w:t>
      </w:r>
      <w:bookmarkStart w:id="36" w:name="e0_117_"/>
      <w:r>
        <w:t xml:space="preserve"> </w:t>
      </w:r>
    </w:p>
    <w:bookmarkEnd w:id="36"/>
    <w:p w:rsidR="00000000" w:rsidRDefault="00BD10DA">
      <w:r>
        <w:t xml:space="preserve">По этой причине новаторы часто оказываются в стороне от конкретной </w:t>
      </w:r>
      <w:bookmarkStart w:id="37" w:name="e0_118_"/>
      <w:r>
        <w:t>отрас</w:t>
      </w:r>
      <w:bookmarkEnd w:id="37"/>
      <w:r>
        <w:t>ли промышленности или страны. Новшество может прийти из новой компании</w:t>
      </w:r>
      <w:bookmarkStart w:id="38" w:name="e0_119_"/>
      <w:r>
        <w:t xml:space="preserve">, </w:t>
      </w:r>
      <w:bookmarkEnd w:id="38"/>
      <w:r>
        <w:t>основате</w:t>
      </w:r>
      <w:r>
        <w:t>ль которой имеет нетрадиционную подготовку или же просто не был признан в давно существующей, имеющей прочное положение компании. Или же способность к генерированию нового может прийти к существующей компании через старших менеджеров, только начинающих сво</w:t>
      </w:r>
      <w:r>
        <w:t xml:space="preserve">ю деятельность в данной </w:t>
      </w:r>
      <w:bookmarkStart w:id="39" w:name="e0_123_"/>
      <w:r>
        <w:t xml:space="preserve">отрасли </w:t>
      </w:r>
      <w:bookmarkEnd w:id="39"/>
      <w:r>
        <w:t>и вследствие этого более способных почувствовать новые возможности и стремиться к их достижению. Инновации могут также возникать при расширении сферы активности компании, при вовлечении новых ресурсов, навыков или пер</w:t>
      </w:r>
      <w:bookmarkStart w:id="40" w:name="e0_125_"/>
      <w:r>
        <w:t>спектив</w:t>
      </w:r>
      <w:r>
        <w:t xml:space="preserve"> </w:t>
      </w:r>
      <w:bookmarkEnd w:id="40"/>
      <w:r>
        <w:t xml:space="preserve">в новую отрасль. Они могут приходить от другой нации, с другими условиями или методами ведения конкурентной борьбы. </w:t>
      </w:r>
      <w:bookmarkStart w:id="41" w:name="e0_126_"/>
      <w:r>
        <w:t xml:space="preserve"> </w:t>
      </w:r>
    </w:p>
    <w:bookmarkEnd w:id="41"/>
    <w:p w:rsidR="00000000" w:rsidRDefault="00BD10DA">
      <w:r>
        <w:t xml:space="preserve">За исключением очень небольшого числа случаев инновации являются </w:t>
      </w:r>
      <w:bookmarkStart w:id="42" w:name="e0_127_"/>
      <w:r>
        <w:t xml:space="preserve">результатом </w:t>
      </w:r>
      <w:bookmarkEnd w:id="42"/>
      <w:r>
        <w:t>необычных усилий. Компания, успешно внедряющая новые или луч</w:t>
      </w:r>
      <w:r>
        <w:t xml:space="preserve">шие способы ведения конкурентной борьбы, преследует свою цель  неотступно, часто проходя через серьезную критику и преодолевая существенные </w:t>
      </w:r>
      <w:bookmarkStart w:id="43" w:name="e0_130_"/>
      <w:r>
        <w:t>препятст</w:t>
      </w:r>
      <w:bookmarkEnd w:id="43"/>
      <w:r>
        <w:t xml:space="preserve">вия. В действительности для достижения успеха при внедрении новшества </w:t>
      </w:r>
      <w:bookmarkStart w:id="44" w:name="e0_131_"/>
      <w:r>
        <w:t>обыч</w:t>
      </w:r>
      <w:bookmarkEnd w:id="44"/>
      <w:r>
        <w:t>но требуется давление, осознание н</w:t>
      </w:r>
      <w:r>
        <w:t xml:space="preserve">еобходимости и даже определенная </w:t>
      </w:r>
      <w:bookmarkStart w:id="45" w:name="e0_132_"/>
      <w:r>
        <w:t>агрессив</w:t>
      </w:r>
      <w:bookmarkEnd w:id="45"/>
      <w:r>
        <w:t xml:space="preserve">ность: страх потерь оказывается достаточно часто даже более мощной движущей силой, чем надежда на выигрыш. </w:t>
      </w:r>
      <w:bookmarkStart w:id="46" w:name="e0_134_"/>
      <w:r>
        <w:t xml:space="preserve"> </w:t>
      </w:r>
    </w:p>
    <w:bookmarkEnd w:id="46"/>
    <w:p w:rsidR="00000000" w:rsidRDefault="00BD10DA">
      <w:r>
        <w:t>После того как компания достигает конкурентных преимуществ благодаря нововведениям, она может удерживать и</w:t>
      </w:r>
      <w:r>
        <w:t xml:space="preserve">х только с помощью постоянных улучшений. Практически любое достижение можно повторить. Корейские компании практически достигли возможностей своих японских конкурентов в массовом производстве стандартных цветных телевизоров и видеомагнитофонов; бразильские </w:t>
      </w:r>
      <w:r>
        <w:t xml:space="preserve">компании сформировали технологические процессы </w:t>
      </w:r>
      <w:bookmarkStart w:id="47" w:name="e0_135_"/>
      <w:r>
        <w:t xml:space="preserve">и </w:t>
      </w:r>
      <w:bookmarkEnd w:id="47"/>
      <w:r>
        <w:t xml:space="preserve">разработали дизайн, сравнимый с конкурентоспособными итальянскими фирмами, производящими особые виды кожаной обуви. </w:t>
      </w:r>
    </w:p>
    <w:p w:rsidR="00000000" w:rsidRDefault="00BD10DA">
      <w:pPr>
        <w:rPr>
          <w:i/>
        </w:rPr>
      </w:pPr>
      <w:r>
        <w:t>Конкуренты сразу же и обязательно обойдут любую компанию, которая прекратит совершенствова</w:t>
      </w:r>
      <w:r>
        <w:t xml:space="preserve">ние и внедрение инноваций. Иногда исходные преимущества, такие как взаимосвязи с потребителем, экономия на масштабах производства в существующих технологиях или надежность каналов сбыта, оказываются достаточными для того, чтобы позволить инертной компании </w:t>
      </w:r>
      <w:r>
        <w:t xml:space="preserve">удерживать свои позиции в течение лет или даже десятилетий. Однако раньше или позже более динамичные конкуренты найдут пути обхода этих преимуществ на основе своих инноваций, либо создадут лучшие или же более дешевые способы ведения </w:t>
      </w:r>
      <w:bookmarkStart w:id="48" w:name="e0_136_"/>
      <w:r>
        <w:t xml:space="preserve">аналогичного </w:t>
      </w:r>
      <w:bookmarkEnd w:id="48"/>
      <w:r>
        <w:t xml:space="preserve">бизнеса. </w:t>
      </w:r>
    </w:p>
    <w:p w:rsidR="00000000" w:rsidRDefault="00BD10DA">
      <w:r>
        <w:t xml:space="preserve">В силу каких причин конкретные компании, базирующиеся в определенных странах, оказываются способными к существенным </w:t>
      </w:r>
      <w:r>
        <w:lastRenderedPageBreak/>
        <w:t>обновлениям? Почему они неустанно следуют по пути улучшений, ведут поиск все более сложных источников конкурент</w:t>
      </w:r>
      <w:r>
        <w:softHyphen/>
        <w:t xml:space="preserve">ных преимуществ? Что делает </w:t>
      </w:r>
      <w:r>
        <w:t xml:space="preserve">их способными преодолевать серьезные препятствия для внесения изменений и новшеств, которые так часто сопутствуют успеху? </w:t>
      </w:r>
    </w:p>
    <w:p w:rsidR="00000000" w:rsidRDefault="00BD10DA">
      <w:r>
        <w:t>Ответ на эти вопросы лежит в четырех атрибутах страны, атрибутах, которые каждый в отдельности и все вместе составляют основу конкуре</w:t>
      </w:r>
      <w:r>
        <w:t xml:space="preserve">нтных преимуществ страны, то пространство, которое каждое государство создает и поддерживает для своих отраслей. Вот эти атрибуты: </w:t>
      </w:r>
    </w:p>
    <w:p w:rsidR="00000000" w:rsidRDefault="00BD10DA">
      <w:r>
        <w:t>1</w:t>
      </w:r>
      <w:bookmarkStart w:id="49" w:name="e0_170_"/>
      <w:r>
        <w:t>) </w:t>
      </w:r>
      <w:r>
        <w:rPr>
          <w:i/>
        </w:rPr>
        <w:t xml:space="preserve">условия </w:t>
      </w:r>
      <w:bookmarkEnd w:id="49"/>
      <w:r>
        <w:rPr>
          <w:i/>
        </w:rPr>
        <w:t xml:space="preserve">для факторов. </w:t>
      </w:r>
      <w:r>
        <w:t>Позиция страны в факторах производства, таких как наличие квалифицированной рабочей силы или инфрас</w:t>
      </w:r>
      <w:r>
        <w:t>труктуры, необходимых для ведения конкурентной борьбы в данной отрасли;</w:t>
      </w:r>
    </w:p>
    <w:p w:rsidR="00000000" w:rsidRDefault="00BD10DA">
      <w:r>
        <w:t>2) </w:t>
      </w:r>
      <w:r>
        <w:rPr>
          <w:i/>
        </w:rPr>
        <w:t xml:space="preserve">состояние спроса. </w:t>
      </w:r>
      <w:r>
        <w:t>Характер спроса на внутреннем рынке для отраслевого продукта или услуг;</w:t>
      </w:r>
    </w:p>
    <w:p w:rsidR="00000000" w:rsidRDefault="00BD10DA">
      <w:r>
        <w:t>3) </w:t>
      </w:r>
      <w:r>
        <w:rPr>
          <w:i/>
        </w:rPr>
        <w:t xml:space="preserve">родственные и поддерживающие отрасли. </w:t>
      </w:r>
      <w:r>
        <w:t>Наличие или отсутствие в данной стране отраслей-по</w:t>
      </w:r>
      <w:r>
        <w:t>ставщиков или других сопутствующих отраслей, конкурентоспособных на международном уровне;</w:t>
      </w:r>
    </w:p>
    <w:p w:rsidR="00000000" w:rsidRDefault="00BD10DA">
      <w:r>
        <w:t>4) </w:t>
      </w:r>
      <w:r>
        <w:rPr>
          <w:i/>
        </w:rPr>
        <w:t xml:space="preserve">устойчивая стратегия, структура и соперничество. </w:t>
      </w:r>
      <w:r>
        <w:t>Существующие в стране условия создания, организации и управления компаниями, а также характер внутренней конкуренц</w:t>
      </w:r>
      <w:r>
        <w:t xml:space="preserve">ии. </w:t>
      </w:r>
    </w:p>
    <w:p w:rsidR="00000000" w:rsidRDefault="00BD10DA">
      <w:r>
        <w:t>Эти факторы обусловливают возникновение национальной среды, в которой компании зарождаются и обучаются конкурировать (рис.</w:t>
      </w:r>
      <w:bookmarkStart w:id="50" w:name="e0_171_"/>
      <w:r>
        <w:t xml:space="preserve"> 1.1). </w:t>
      </w:r>
      <w:bookmarkEnd w:id="50"/>
      <w:r>
        <w:t>Каждая из вершин приведенного на рисунке ромба – и весь он в целом – иллюстрирует сущест</w:t>
      </w:r>
      <w:r>
        <w:softHyphen/>
        <w:t>венные составляющие для достижени</w:t>
      </w:r>
      <w:r>
        <w:t>я успеха в конкуренции в международных масштабах: доступность ресурсов и квалифицированной рабочей силы необходи</w:t>
      </w:r>
      <w:r>
        <w:softHyphen/>
        <w:t>ма для обеспечения конкурентного преимущества в отрасли; информация, фор</w:t>
      </w:r>
      <w:r>
        <w:softHyphen/>
        <w:t>мирующая благоприятные возможности, которые компании ощущают, и направ</w:t>
      </w:r>
      <w:r>
        <w:softHyphen/>
        <w:t>ления, в которых они задействуют свои ресурсы и квалификацию сотрудников; цели владельцев, менеджеров и отдельных сотрудников компании; и, что очень важно, испытываемое компанией давление, вынуждающее ее делать вложения и осуществлять нововведения.</w:t>
      </w:r>
    </w:p>
    <w:p w:rsidR="00000000" w:rsidRDefault="00BD10DA">
      <w:r>
        <w:t xml:space="preserve">В том </w:t>
      </w:r>
      <w:r>
        <w:t>случае, если обстановка внутри страны разрешает и поддерживает наиболее быструю аккумуляцию специализированных активов и практического опыта – в некоторых случаях просто в силу больших усилий и обязательств, – компании получают конкурентное преимущество. К</w:t>
      </w:r>
      <w:r>
        <w:t>огда обстановка внутри страны обеспечивает лучший поток информации и понимание потребностей в определенном продукте и процессе производства, компании также получают конкурентное преимущество. И наконец, если обстановка внутри страны вынуждает компании к по</w:t>
      </w:r>
      <w:r>
        <w:t xml:space="preserve">стоянному обновлению и инвестированию, компании не только получают конкурентное преимущество, но и наращивают с течением времени существующие преимущества. </w:t>
      </w:r>
    </w:p>
    <w:p w:rsidR="00000000" w:rsidRDefault="00BD10DA">
      <w:r>
        <w:t>С общепринятой точки зрения, казалось бы, что внутренняя конкуренция – это нечто совершенно излишне</w:t>
      </w:r>
      <w:r>
        <w:t xml:space="preserve">е: она приводит к дублированию усилий и мешает компаниям достигать больших масштабов производства. Правильное решение, с этой точки зрения, состоит в том, чтобы выбрать одну или две лидирующие национальные компании, осуществляющие масштабное </w:t>
      </w:r>
      <w:r>
        <w:lastRenderedPageBreak/>
        <w:t>производство и</w:t>
      </w:r>
      <w:r>
        <w:t xml:space="preserve"> имеющие достаточную силу для противостояния иностранным конкурентам, и гарантировать для них необходимые ресурсы и поддержку правительства. В действительности, однако, национальные лидеры оказываются в своем большинстве </w:t>
      </w:r>
      <w:bookmarkStart w:id="51" w:name="e0_519_"/>
      <w:r>
        <w:t xml:space="preserve">неконкурентоспособными, </w:t>
      </w:r>
      <w:bookmarkEnd w:id="51"/>
      <w:r>
        <w:t>даже если о</w:t>
      </w:r>
      <w:r>
        <w:t xml:space="preserve">ни получают крупные субсидии и мощную защиту своего правительства. Во многих ведущих отраслях, в которых есть только один лидер в масштабах страны, таких как </w:t>
      </w:r>
      <w:bookmarkStart w:id="52" w:name="e0_520_"/>
      <w:r>
        <w:t xml:space="preserve">аэрокосмическое </w:t>
      </w:r>
      <w:bookmarkEnd w:id="52"/>
      <w:r>
        <w:t>агентство или центр телекоммуникаций, правительство сыграло большую роль в разруше</w:t>
      </w:r>
      <w:r>
        <w:t xml:space="preserve">нии конкуренции. </w:t>
      </w:r>
    </w:p>
    <w:p w:rsidR="00000000" w:rsidRDefault="00BD10DA"/>
    <w:p w:rsidR="00000000" w:rsidRDefault="00BD10DA">
      <w:pPr>
        <w:ind w:firstLine="0"/>
        <w:jc w:val="center"/>
      </w:pPr>
      <w:r>
        <w:object w:dxaOrig="8318" w:dyaOrig="43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1pt;height:240.3pt" o:ole="">
            <v:imagedata r:id="rId12" o:title=""/>
          </v:shape>
          <o:OLEObject Type="Embed" ProgID="Visio.Drawing.11" ShapeID="_x0000_i1025" DrawAspect="Content" ObjectID="_1446723913" r:id="rId13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spacing w:before="120"/>
        <w:ind w:firstLine="0"/>
        <w:jc w:val="center"/>
      </w:pPr>
      <w:r>
        <w:t>Рис. 1.1. Детерминанты конкурентных преимуществ страны («Ромб Портера»)</w:t>
      </w:r>
    </w:p>
    <w:p w:rsidR="00000000" w:rsidRDefault="00BD10DA">
      <w:pPr>
        <w:jc w:val="center"/>
      </w:pPr>
    </w:p>
    <w:p w:rsidR="00000000" w:rsidRDefault="00BD10DA">
      <w:r>
        <w:t>Статическая эффективность имеет существенно меньшее значение, чем динамическое совершенствование, которое необычайно стимулируется вну</w:t>
      </w:r>
      <w:r>
        <w:t>тренней конкуренцией. Внутренняя конкуренция, как и любая другая конкуренция, приводит к возникновению давления на компании, вынужденные вводить новшества и совершенствоваться. Местные конкуренты вынуждают друг друга снижать цены, улучшать качество и обслу</w:t>
      </w:r>
      <w:r>
        <w:t xml:space="preserve">живание, а также создавать новые продукты и процессы. Однако в отличие от конкуренции с иностранными компаниями, которая имеет тенденцию к тому, чтобы быть аналитической и </w:t>
      </w:r>
      <w:bookmarkStart w:id="53" w:name="e0_521_"/>
      <w:r>
        <w:t xml:space="preserve">дистанцированной, </w:t>
      </w:r>
      <w:bookmarkEnd w:id="53"/>
      <w:r>
        <w:t>местная конкуренция часто выходит за рамки чисто экономического со</w:t>
      </w:r>
      <w:r>
        <w:t>ревнования и становится достаточно самостоятельной. Находящиеся внутри одной страны конкуренты вовлекают в свою деятельность достаточно активную наследственную вражду; они борются не только за раздел рынка, но и за людей, техническое совершенство и, что, в</w:t>
      </w:r>
      <w:r>
        <w:t>озможно, имеет самое большое значение, за "право похвалиться результатами". Успех одной из национальных конкурирующих компаний доказывает другим, что достижения в данной области возможны, и часто привлекает новых участников в данную отрасль промышленности.</w:t>
      </w:r>
      <w:r>
        <w:t xml:space="preserve"> Компании </w:t>
      </w:r>
      <w:r>
        <w:lastRenderedPageBreak/>
        <w:t xml:space="preserve">часто приписывают успех, достигаемый иностранными конкурентами, существованию для них некоторых "особых" преимуществ. В случае своих внутренних конкурентов для проигравшей компании таких психологических поблажек нет. </w:t>
      </w:r>
    </w:p>
    <w:p w:rsidR="00000000" w:rsidRDefault="00BD10DA">
      <w:r>
        <w:t>Концентрация в географическо</w:t>
      </w:r>
      <w:r>
        <w:t xml:space="preserve">м плане усиливает внутреннюю конкуренцию. </w:t>
      </w:r>
    </w:p>
    <w:p w:rsidR="00000000" w:rsidRDefault="00BD10DA">
      <w:r>
        <w:t xml:space="preserve">Еще один выигрыш от внутреннего соперничества заключается в давлении, которое оно создает для постоянного совершенствования источников конкурентного преимущества. Присутствие внутренних конкурентов автоматически </w:t>
      </w:r>
      <w:bookmarkStart w:id="54" w:name="e0_526_"/>
      <w:r>
        <w:t>о</w:t>
      </w:r>
      <w:r>
        <w:t xml:space="preserve">тменяет </w:t>
      </w:r>
      <w:bookmarkEnd w:id="54"/>
      <w:r>
        <w:t xml:space="preserve">виды преимущества, которые приходят из простого существования в </w:t>
      </w:r>
      <w:bookmarkStart w:id="55" w:name="e0_527_"/>
      <w:r>
        <w:t>конкрет</w:t>
      </w:r>
      <w:bookmarkEnd w:id="55"/>
      <w:r>
        <w:t xml:space="preserve">ной стране – факторные издержки, доступ или привилегированный доступ к </w:t>
      </w:r>
      <w:bookmarkStart w:id="56" w:name="e0_528_"/>
      <w:r>
        <w:t xml:space="preserve">местному </w:t>
      </w:r>
      <w:bookmarkEnd w:id="56"/>
      <w:r>
        <w:t xml:space="preserve">рынку или же издержки для иностранных конкурентов, которые </w:t>
      </w:r>
      <w:bookmarkStart w:id="57" w:name="e0_529_"/>
      <w:r>
        <w:t xml:space="preserve">осуществляют </w:t>
      </w:r>
      <w:bookmarkEnd w:id="57"/>
      <w:r>
        <w:t>импорт на этот рынок. Ком</w:t>
      </w:r>
      <w:r>
        <w:t xml:space="preserve">пании оказываются вынужденными </w:t>
      </w:r>
      <w:bookmarkStart w:id="58" w:name="e0_530_"/>
      <w:r>
        <w:t xml:space="preserve">выходить </w:t>
      </w:r>
      <w:bookmarkEnd w:id="58"/>
      <w:r>
        <w:t xml:space="preserve">за пределы названного выше, получая в результате больше устойчивых </w:t>
      </w:r>
      <w:bookmarkStart w:id="59" w:name="e0_531_"/>
      <w:r>
        <w:t>преиму</w:t>
      </w:r>
      <w:bookmarkEnd w:id="59"/>
      <w:r>
        <w:t>ществ. Более того, внутренняя конкуренция будет вынуждать компании с большей ответственностью относиться к получению поддержки от правительства</w:t>
      </w:r>
      <w:r>
        <w:t xml:space="preserve">. </w:t>
      </w:r>
      <w:bookmarkStart w:id="60" w:name="e0_533_"/>
      <w:r>
        <w:t>Ме</w:t>
      </w:r>
      <w:bookmarkEnd w:id="60"/>
      <w:r>
        <w:t xml:space="preserve">нее вероятно, что компании будут замыкаться на правительственные </w:t>
      </w:r>
      <w:bookmarkStart w:id="61" w:name="e0_534_"/>
      <w:r>
        <w:t xml:space="preserve">контракты </w:t>
      </w:r>
      <w:bookmarkEnd w:id="61"/>
      <w:r>
        <w:t xml:space="preserve">или поддерживать протекционизм в своей отрасли. Вместо этого каждая </w:t>
      </w:r>
      <w:bookmarkStart w:id="62" w:name="e0_535_"/>
      <w:r>
        <w:t xml:space="preserve">отрасль </w:t>
      </w:r>
      <w:bookmarkEnd w:id="62"/>
      <w:r>
        <w:t>будет искать и извлекать из этого выгоды более конструктивных форм правитель</w:t>
      </w:r>
      <w:bookmarkStart w:id="63" w:name="e0_536_"/>
      <w:r>
        <w:t xml:space="preserve">ственной </w:t>
      </w:r>
      <w:bookmarkEnd w:id="63"/>
      <w:r>
        <w:t>поддержки, таких</w:t>
      </w:r>
      <w:r>
        <w:t xml:space="preserve"> как помощь в освоении внешнего рынка, </w:t>
      </w:r>
      <w:bookmarkStart w:id="64" w:name="e0_537_"/>
      <w:r>
        <w:t xml:space="preserve">инвестиции </w:t>
      </w:r>
      <w:bookmarkEnd w:id="64"/>
      <w:r>
        <w:t xml:space="preserve">в определенные образовательные структуры или другие специальные факторы. </w:t>
      </w:r>
    </w:p>
    <w:p w:rsidR="00000000" w:rsidRDefault="00BD10DA">
      <w:r>
        <w:t xml:space="preserve">Как это ни парадоксально, именно сильная внутренняя конкуренция </w:t>
      </w:r>
      <w:bookmarkStart w:id="65" w:name="e0_538_"/>
      <w:r>
        <w:t xml:space="preserve">заставляет </w:t>
      </w:r>
      <w:bookmarkEnd w:id="65"/>
      <w:r>
        <w:t>компании выходить на внешний рынок и добиваться на нем ус</w:t>
      </w:r>
      <w:r>
        <w:t xml:space="preserve">пеха. В частности, </w:t>
      </w:r>
      <w:bookmarkStart w:id="66" w:name="e0_539_"/>
      <w:r>
        <w:t xml:space="preserve">в </w:t>
      </w:r>
      <w:bookmarkEnd w:id="66"/>
      <w:r>
        <w:t>случае крупномасштабной экономики местные конкуренты вынуждают друг друга об</w:t>
      </w:r>
      <w:bookmarkStart w:id="67" w:name="e0_540_"/>
      <w:r>
        <w:t xml:space="preserve">ращать </w:t>
      </w:r>
      <w:bookmarkEnd w:id="67"/>
      <w:r>
        <w:t>пристальное внимание на внешний рынок, повышать эффективность свое</w:t>
      </w:r>
      <w:bookmarkStart w:id="68" w:name="e0_541_"/>
      <w:r>
        <w:t xml:space="preserve">й </w:t>
      </w:r>
      <w:bookmarkEnd w:id="68"/>
      <w:r>
        <w:t>работы и рентабельность. После проверки жесткой внутренней конкуренцией самы</w:t>
      </w:r>
      <w:bookmarkStart w:id="69" w:name="e0_542_"/>
      <w:r>
        <w:t xml:space="preserve">е </w:t>
      </w:r>
      <w:bookmarkEnd w:id="69"/>
      <w:r>
        <w:t>сильны</w:t>
      </w:r>
      <w:r>
        <w:t xml:space="preserve">е компании оказываются способными достигать успеха за границей. </w:t>
      </w:r>
      <w:bookmarkStart w:id="70" w:name="e0_548_"/>
    </w:p>
    <w:bookmarkEnd w:id="70"/>
    <w:p w:rsidR="00000000" w:rsidRDefault="00BD10DA">
      <w:r>
        <w:t>Каждая из четырех названных составляющих успеха определяет соответствую</w:t>
      </w:r>
      <w:bookmarkStart w:id="71" w:name="e0_549_"/>
      <w:r>
        <w:t xml:space="preserve">щую </w:t>
      </w:r>
      <w:bookmarkEnd w:id="71"/>
      <w:r>
        <w:t xml:space="preserve">точку на ромбе конкурентных преимуществ страны; действие одной из </w:t>
      </w:r>
      <w:bookmarkStart w:id="72" w:name="e0_550_"/>
      <w:r>
        <w:t xml:space="preserve">составляющих </w:t>
      </w:r>
      <w:bookmarkEnd w:id="72"/>
      <w:r>
        <w:t>часто зависит от состояния трех остал</w:t>
      </w:r>
      <w:r>
        <w:t xml:space="preserve">ьных. Например, </w:t>
      </w:r>
      <w:bookmarkStart w:id="73" w:name="e0_551_"/>
      <w:r>
        <w:t>требователь</w:t>
      </w:r>
      <w:bookmarkEnd w:id="73"/>
      <w:r>
        <w:t>ность покупателей не приведет автоматически к появлению улучшенной продук</w:t>
      </w:r>
      <w:bookmarkStart w:id="74" w:name="e0_552_"/>
      <w:r>
        <w:t xml:space="preserve">ции, </w:t>
      </w:r>
      <w:bookmarkEnd w:id="74"/>
      <w:r>
        <w:t>если качество людских ресурсов не даст компаниям возможности добиваться</w:t>
      </w:r>
      <w:bookmarkStart w:id="75" w:name="e0_553_"/>
      <w:r>
        <w:t xml:space="preserve"> </w:t>
      </w:r>
      <w:bookmarkEnd w:id="75"/>
      <w:r>
        <w:t>соответствия требованиям покупателей. Конкретные недостатки в факторах про</w:t>
      </w:r>
      <w:bookmarkStart w:id="76" w:name="e0_554_"/>
      <w:r>
        <w:t>извод</w:t>
      </w:r>
      <w:r>
        <w:t xml:space="preserve">ства </w:t>
      </w:r>
      <w:bookmarkEnd w:id="76"/>
      <w:r>
        <w:t xml:space="preserve">не будут стимулировать обновление, если конкуренция </w:t>
      </w:r>
      <w:bookmarkStart w:id="77" w:name="e0_555_"/>
      <w:r>
        <w:t xml:space="preserve">недостаточно </w:t>
      </w:r>
      <w:bookmarkEnd w:id="77"/>
      <w:r>
        <w:t xml:space="preserve">сильна и цели, которые ставит перед собой компания, не подкрепляются </w:t>
      </w:r>
      <w:bookmarkStart w:id="78" w:name="e0_556_"/>
      <w:r>
        <w:t>сущест</w:t>
      </w:r>
      <w:bookmarkEnd w:id="78"/>
      <w:r>
        <w:t>венными инвестициями. В целом слабая позиция в любой из составляющих будет</w:t>
      </w:r>
      <w:bookmarkStart w:id="79" w:name="e0_557_"/>
      <w:r>
        <w:t xml:space="preserve"> </w:t>
      </w:r>
      <w:bookmarkEnd w:id="79"/>
      <w:r>
        <w:t>ограничивать возможности данной отра</w:t>
      </w:r>
      <w:r>
        <w:t xml:space="preserve">сли прогрессировать и обновляться. </w:t>
      </w:r>
      <w:bookmarkStart w:id="80" w:name="e0_558_"/>
      <w:r>
        <w:t xml:space="preserve"> </w:t>
      </w:r>
    </w:p>
    <w:bookmarkEnd w:id="80"/>
    <w:p w:rsidR="00000000" w:rsidRDefault="00BD10DA">
      <w:r>
        <w:t xml:space="preserve">Вместе с тем позиции в ромбе обладают также свойством взаимного усиления; они составляют систему. Два элемента, внутренняя конкуренция и географическая </w:t>
      </w:r>
      <w:bookmarkStart w:id="81" w:name="e0_559_"/>
      <w:r>
        <w:t xml:space="preserve">концентрация, </w:t>
      </w:r>
      <w:bookmarkEnd w:id="81"/>
      <w:r>
        <w:t xml:space="preserve">особенно сильны в превращении ромба в единую систему </w:t>
      </w:r>
      <w:r>
        <w:t>– внутренняя</w:t>
      </w:r>
      <w:bookmarkStart w:id="82" w:name="e0_560_"/>
      <w:r>
        <w:t xml:space="preserve"> </w:t>
      </w:r>
      <w:bookmarkEnd w:id="82"/>
      <w:r>
        <w:t xml:space="preserve">конкуренция в связи с тем, что она стимулирует </w:t>
      </w:r>
      <w:bookmarkStart w:id="83" w:name="e0_561_"/>
      <w:r>
        <w:lastRenderedPageBreak/>
        <w:t xml:space="preserve">совершенствование </w:t>
      </w:r>
      <w:bookmarkEnd w:id="83"/>
      <w:r>
        <w:t xml:space="preserve">по всем </w:t>
      </w:r>
      <w:bookmarkStart w:id="84" w:name="e0_562_"/>
      <w:r>
        <w:t xml:space="preserve">остальным </w:t>
      </w:r>
      <w:bookmarkEnd w:id="84"/>
      <w:r>
        <w:t xml:space="preserve">ключевым позициям, а географическая концентрация – по причине </w:t>
      </w:r>
      <w:bookmarkStart w:id="85" w:name="e0_563_"/>
      <w:r>
        <w:t xml:space="preserve">порождения </w:t>
      </w:r>
      <w:bookmarkEnd w:id="85"/>
      <w:r>
        <w:t xml:space="preserve">и усиления взаимодействия между четырьмя отдельными факторами. </w:t>
      </w:r>
      <w:bookmarkStart w:id="86" w:name="e0_564_"/>
      <w:r>
        <w:t xml:space="preserve"> </w:t>
      </w:r>
    </w:p>
    <w:bookmarkEnd w:id="86"/>
    <w:p w:rsidR="00000000" w:rsidRDefault="00BD10DA">
      <w:r>
        <w:t>Роль внутренней конкур</w:t>
      </w:r>
      <w:r>
        <w:t xml:space="preserve">енции иллюстрирует работу ромба как системы с </w:t>
      </w:r>
      <w:bookmarkStart w:id="87" w:name="e0_565_"/>
      <w:r>
        <w:t xml:space="preserve">внутренним </w:t>
      </w:r>
      <w:bookmarkEnd w:id="87"/>
      <w:r>
        <w:t>усилением. Жесткая внутренняя конкур</w:t>
      </w:r>
      <w:bookmarkStart w:id="88" w:name="e0_566_"/>
      <w:r>
        <w:t xml:space="preserve">енция стимулирует развитие специфических </w:t>
      </w:r>
      <w:bookmarkEnd w:id="88"/>
      <w:r>
        <w:t xml:space="preserve">массивов </w:t>
      </w:r>
      <w:bookmarkStart w:id="89" w:name="e0_567_"/>
      <w:r>
        <w:t xml:space="preserve">особых </w:t>
      </w:r>
      <w:bookmarkEnd w:id="89"/>
      <w:r>
        <w:t>факторов, особенно в том случае, если все конкуренты располагаются в одном городе или регионе.</w:t>
      </w:r>
    </w:p>
    <w:p w:rsidR="00000000" w:rsidRDefault="00BD10DA">
      <w:r>
        <w:t xml:space="preserve">Внутренняя </w:t>
      </w:r>
      <w:r>
        <w:t>конкуренция способствует также возникновению родственных и поддерживающих отраслей промышленности. Например, японская лидирующая на мировом уровне группа производителей, работающих с полупроводниковыми технологиями, стимулировала развитие занимающих лидиру</w:t>
      </w:r>
      <w:r>
        <w:t xml:space="preserve">ющую позицию производителей полупроводникового оборудования. </w:t>
      </w:r>
    </w:p>
    <w:p w:rsidR="00000000" w:rsidRDefault="00BD10DA">
      <w:r>
        <w:t>Эти эффекты могут срабатывать во всех направлениях: иногда поставщики мирового класса становятся новыми участниками в отрасли, в которую они осуществляют поставки. Или же очень искушенные покупа</w:t>
      </w:r>
      <w:r>
        <w:t xml:space="preserve">тели могут сами превратиться в индустрию поставщиков, особенно когда они имеют необходимые навыки и видение того, что новая отрасль будет иметь стратегическое значение. Японская </w:t>
      </w:r>
      <w:bookmarkStart w:id="90" w:name="e0_570_"/>
      <w:r>
        <w:t xml:space="preserve">робототехническая </w:t>
      </w:r>
      <w:bookmarkEnd w:id="90"/>
      <w:r>
        <w:t xml:space="preserve">отрасль (например, </w:t>
      </w:r>
      <w:bookmarkStart w:id="91" w:name="e0_571_"/>
      <w:r>
        <w:rPr>
          <w:lang w:val="en-US"/>
        </w:rPr>
        <w:t>Matsushita</w:t>
      </w:r>
      <w:r>
        <w:t xml:space="preserve"> и </w:t>
      </w:r>
      <w:r>
        <w:rPr>
          <w:lang w:val="en-US"/>
        </w:rPr>
        <w:t>Kawasaki</w:t>
      </w:r>
      <w:bookmarkEnd w:id="91"/>
      <w:r>
        <w:t>) сначала разработал</w:t>
      </w:r>
      <w:r>
        <w:t xml:space="preserve">а роботы для внутреннего применения, а затем уже начала продавать роботов в другие страны. На сегодняшний день названные компании являются сильными конкурентами в </w:t>
      </w:r>
      <w:bookmarkStart w:id="92" w:name="e0_572_"/>
      <w:r>
        <w:t xml:space="preserve">робототехнической </w:t>
      </w:r>
      <w:bookmarkEnd w:id="92"/>
      <w:r>
        <w:t xml:space="preserve">отрасли. В Швеции </w:t>
      </w:r>
      <w:bookmarkStart w:id="93" w:name="e0_573_"/>
      <w:r>
        <w:rPr>
          <w:lang w:val="en-US"/>
        </w:rPr>
        <w:t>Sandvik</w:t>
      </w:r>
      <w:r>
        <w:t xml:space="preserve"> </w:t>
      </w:r>
      <w:bookmarkEnd w:id="93"/>
      <w:r>
        <w:t>перешла от производства специальных сталей к прои</w:t>
      </w:r>
      <w:r>
        <w:t xml:space="preserve">зводству бурильных молотков, а </w:t>
      </w:r>
      <w:bookmarkStart w:id="94" w:name="e0_574_"/>
      <w:r>
        <w:rPr>
          <w:lang w:val="en-US"/>
        </w:rPr>
        <w:t>SKF</w:t>
      </w:r>
      <w:r>
        <w:t xml:space="preserve"> </w:t>
      </w:r>
      <w:bookmarkEnd w:id="94"/>
      <w:r>
        <w:t xml:space="preserve">– от специальных сталей к шариковым подшипникам. </w:t>
      </w:r>
    </w:p>
    <w:p w:rsidR="00000000" w:rsidRDefault="00BD10DA">
      <w:r>
        <w:t>Другим эффектом системного характера ромба является то, что страны достаточно редко имеют только одну конкурентоспособную отрасль; вернее, правило ромба формирует окружени</w:t>
      </w:r>
      <w:r>
        <w:t>е, которое поддерживает кластеры конкурентоспособных отраслей. Конкурентоспособные отрасли не разбросаны в экономике бессистемно – они обычно связаны друг с другом вертикальными (покупатель-продавец) или горизонтальными (общие потребители, технология, кана</w:t>
      </w:r>
      <w:r>
        <w:t xml:space="preserve">лы) связями. Не рассредоточиваются такие группы и физически: они тяготеют к концентрации в географическом плане. Одна конкурентоспособная отрасль помогает возникновению другой в процессе взаимного усиления. Например, японские компании, выпускающие бытовую </w:t>
      </w:r>
      <w:r>
        <w:t xml:space="preserve">электронику, перенесли свой успех в области полупроводниковых технологий на производство плат памяти и интегральных схем. Успехи японских компаний, выпускающих компьютеры </w:t>
      </w:r>
      <w:bookmarkStart w:id="95" w:name="e0_575_"/>
      <w:r>
        <w:rPr>
          <w:lang w:val="en-US"/>
        </w:rPr>
        <w:t>laptop</w:t>
      </w:r>
      <w:r>
        <w:t xml:space="preserve">, </w:t>
      </w:r>
      <w:bookmarkEnd w:id="95"/>
      <w:r>
        <w:t>которые контрастируют с достаточно ограниченными успехами в других сегментах,</w:t>
      </w:r>
      <w:r>
        <w:t xml:space="preserve"> отражают силу в производстве других компактных портативных изделий, ведущие знания и опыт в области </w:t>
      </w:r>
      <w:bookmarkStart w:id="96" w:name="e0_576_"/>
      <w:r>
        <w:t xml:space="preserve">жидкокристаллических </w:t>
      </w:r>
      <w:bookmarkEnd w:id="96"/>
      <w:r>
        <w:t>дисплеев, завоеванный при</w:t>
      </w:r>
      <w:bookmarkStart w:id="97" w:name="e0_577_"/>
      <w:r>
        <w:t xml:space="preserve"> изготовлении </w:t>
      </w:r>
      <w:bookmarkEnd w:id="97"/>
      <w:r>
        <w:t xml:space="preserve">калькуляторов и часов. </w:t>
      </w:r>
    </w:p>
    <w:p w:rsidR="00000000" w:rsidRDefault="00BD10DA">
      <w:r>
        <w:t>Как только кластер сформировался, возникает взаимная поддержка всех отр</w:t>
      </w:r>
      <w:r>
        <w:t xml:space="preserve">аслей в группе. Преимущества распространяются вперед, назад и в горизонтальном направлении. Агрессивное соперничество в одной отрасли распространяется на другие отрасли в пределах кластера – посредством </w:t>
      </w:r>
      <w:r>
        <w:lastRenderedPageBreak/>
        <w:t>передачи технологии, развития рыночной позиции и диве</w:t>
      </w:r>
      <w:r>
        <w:t xml:space="preserve">рсификации действующих компаний. Вход </w:t>
      </w:r>
      <w:bookmarkStart w:id="98" w:name="e0_580_"/>
      <w:r>
        <w:t xml:space="preserve">на </w:t>
      </w:r>
      <w:bookmarkEnd w:id="98"/>
      <w:r>
        <w:t xml:space="preserve">рынок из других отраслей внутри кластера подстегивает модернизацию, </w:t>
      </w:r>
      <w:bookmarkStart w:id="99" w:name="e0_581_"/>
      <w:r>
        <w:t>стимули</w:t>
      </w:r>
      <w:bookmarkEnd w:id="99"/>
      <w:r>
        <w:t xml:space="preserve">руя научно-исследовательские подходы и содействие введению новых стратегий </w:t>
      </w:r>
      <w:bookmarkStart w:id="100" w:name="e0_582_"/>
      <w:r>
        <w:t xml:space="preserve">и </w:t>
      </w:r>
      <w:bookmarkEnd w:id="100"/>
      <w:r>
        <w:t>навыков. Через каналы поставщиков и потр</w:t>
      </w:r>
      <w:bookmarkStart w:id="101" w:name="e0_584_"/>
      <w:r>
        <w:t>ебителей, контактирующи</w:t>
      </w:r>
      <w:r>
        <w:t xml:space="preserve">х с множеством </w:t>
      </w:r>
      <w:bookmarkEnd w:id="101"/>
      <w:r>
        <w:t xml:space="preserve">конкурирующих компаний, происходит свободное распространение </w:t>
      </w:r>
      <w:bookmarkStart w:id="102" w:name="e0_585_"/>
      <w:r>
        <w:t>ин</w:t>
      </w:r>
      <w:bookmarkEnd w:id="102"/>
      <w:r>
        <w:t>формации и инноваций. Взаимосвязи в пределах</w:t>
      </w:r>
      <w:bookmarkStart w:id="103" w:name="e0_586_"/>
      <w:r>
        <w:t xml:space="preserve"> </w:t>
      </w:r>
      <w:bookmarkEnd w:id="103"/>
      <w:r>
        <w:t>группы, часто достаточно неожиданные, ведут к осознанию новых путей ведения</w:t>
      </w:r>
      <w:bookmarkStart w:id="104" w:name="e0_587_"/>
      <w:r>
        <w:t xml:space="preserve"> </w:t>
      </w:r>
      <w:bookmarkEnd w:id="104"/>
      <w:r>
        <w:t>конкурентной борьбы и новых возможностей. Такой кластер с</w:t>
      </w:r>
      <w:r>
        <w:t xml:space="preserve">тановится </w:t>
      </w:r>
      <w:bookmarkStart w:id="105" w:name="e0_588_"/>
      <w:r>
        <w:t xml:space="preserve">средством </w:t>
      </w:r>
      <w:bookmarkEnd w:id="105"/>
      <w:r>
        <w:t xml:space="preserve">поддержания разнообразия и преодоления узости взглядов, инерции, </w:t>
      </w:r>
      <w:bookmarkStart w:id="106" w:name="e0_589_"/>
      <w:r>
        <w:t xml:space="preserve">недостаточной </w:t>
      </w:r>
      <w:bookmarkEnd w:id="106"/>
      <w:r>
        <w:t>гибкости.</w:t>
      </w:r>
    </w:p>
    <w:p w:rsidR="00000000" w:rsidRDefault="00BD10DA">
      <w:pPr>
        <w:rPr>
          <w:snapToGrid w:val="0"/>
        </w:rPr>
      </w:pPr>
      <w:r>
        <w:rPr>
          <w:snapToGrid w:val="0"/>
        </w:rPr>
        <w:t>Преимущества кластеров в нововведениях и росте производительности по сравнению с изолированным местоположением могут быть более важными, чем выгоды</w:t>
      </w:r>
      <w:r>
        <w:rPr>
          <w:snapToGrid w:val="0"/>
        </w:rPr>
        <w:t xml:space="preserve"> в текущей производительности, хотя здесь существуют также определенные риски. Некоторые характеристики одного и того же кластера, которые повышают текущую производительность, оказываются даже более важными для нововведений. </w:t>
      </w:r>
    </w:p>
    <w:p w:rsidR="00000000" w:rsidRDefault="00BD10DA">
      <w:pPr>
        <w:rPr>
          <w:snapToGrid w:val="0"/>
        </w:rPr>
      </w:pPr>
      <w:r>
        <w:rPr>
          <w:snapToGrid w:val="0"/>
        </w:rPr>
        <w:t>Входящие в кластер фирмы часто</w:t>
      </w:r>
      <w:r>
        <w:rPr>
          <w:snapToGrid w:val="0"/>
        </w:rPr>
        <w:t xml:space="preserve"> оказываются способными более адекватно и быстро реагировать на потребности покупателей. Что касается текущих потребностей покупателей, фирмы в составе кластера получают выгоду от концентрации компаний, знающих нужды покупателей и имеющих с ними установивш</w:t>
      </w:r>
      <w:r>
        <w:rPr>
          <w:snapToGrid w:val="0"/>
        </w:rPr>
        <w:t xml:space="preserve">иеся взаимоотношения, от наличия фирм в родственных отраслях, концентрации специализированных </w:t>
      </w:r>
      <w:bookmarkStart w:id="107" w:name="e0_285_"/>
      <w:r>
        <w:rPr>
          <w:snapToGrid w:val="0"/>
        </w:rPr>
        <w:t xml:space="preserve">структур </w:t>
      </w:r>
      <w:bookmarkEnd w:id="107"/>
      <w:r>
        <w:rPr>
          <w:snapToGrid w:val="0"/>
        </w:rPr>
        <w:t>сбора информации, а также требовательности заказчиков. Входящие в кластер фирмы часто могут распознавать тенденции покупательского спроса быстрее, чем ко</w:t>
      </w:r>
      <w:r>
        <w:rPr>
          <w:snapToGrid w:val="0"/>
        </w:rPr>
        <w:t xml:space="preserve">нкурирующие с ними отдельные фирмы. Например, компьютерные компании в Кремниевой долине и </w:t>
      </w:r>
      <w:bookmarkStart w:id="108" w:name="e0_286_"/>
      <w:r>
        <w:rPr>
          <w:snapToGrid w:val="0"/>
        </w:rPr>
        <w:t xml:space="preserve">Остине </w:t>
      </w:r>
      <w:bookmarkEnd w:id="108"/>
      <w:r>
        <w:rPr>
          <w:snapToGrid w:val="0"/>
        </w:rPr>
        <w:t xml:space="preserve">быстро и эффективно учитывают потребности и вкусы заказчиков, и вряд ли кто-то может </w:t>
      </w:r>
      <w:bookmarkStart w:id="109" w:name="e0_287_"/>
      <w:r>
        <w:rPr>
          <w:snapToGrid w:val="0"/>
        </w:rPr>
        <w:t xml:space="preserve">сравниться </w:t>
      </w:r>
      <w:bookmarkEnd w:id="109"/>
      <w:r>
        <w:rPr>
          <w:snapToGrid w:val="0"/>
        </w:rPr>
        <w:t xml:space="preserve">с ними в этом отношении. </w:t>
      </w:r>
    </w:p>
    <w:p w:rsidR="00000000" w:rsidRDefault="00BD10DA">
      <w:pPr>
        <w:rPr>
          <w:snapToGrid w:val="0"/>
        </w:rPr>
      </w:pPr>
      <w:r>
        <w:rPr>
          <w:snapToGrid w:val="0"/>
        </w:rPr>
        <w:t>Участие в кластере предоставляет такж</w:t>
      </w:r>
      <w:r>
        <w:rPr>
          <w:snapToGrid w:val="0"/>
        </w:rPr>
        <w:t>е преимущества в доступе к новым технологиям, методам работы или возможностям осуществления поставок. Входящие в кластер фирмы быстро узнают о прогрессе в технологии, о доступности новых компонентов и оборудования, о новых концепциях в обслуживании и марке</w:t>
      </w:r>
      <w:r>
        <w:rPr>
          <w:snapToGrid w:val="0"/>
        </w:rPr>
        <w:t xml:space="preserve">тинге и т.п. и постоянно следят за этими вещами, поскольку эти задачи облегчаются постоянными взаимоотношениями с другими членами кластера и личными контактами. Членство в кластере делает возможным непосредственное наблюдение за деятельностью других фирм. </w:t>
      </w:r>
      <w:r>
        <w:rPr>
          <w:snapToGrid w:val="0"/>
        </w:rPr>
        <w:t>В противоположность этому изолированная фирма имеет худший доступ к информации и вынуждена при этом больше платить; для нее возрастает также необходимость выделять ресурсы на достижение нового знания в пределах своей собственной структуры</w:t>
      </w:r>
      <w:bookmarkStart w:id="110" w:name="e0_288_"/>
      <w:r>
        <w:rPr>
          <w:snapToGrid w:val="0"/>
        </w:rPr>
        <w:t xml:space="preserve">. </w:t>
      </w:r>
    </w:p>
    <w:bookmarkEnd w:id="110"/>
    <w:p w:rsidR="00000000" w:rsidRDefault="00BD10DA">
      <w:pPr>
        <w:rPr>
          <w:snapToGrid w:val="0"/>
        </w:rPr>
      </w:pPr>
      <w:r>
        <w:rPr>
          <w:snapToGrid w:val="0"/>
        </w:rPr>
        <w:t>Потенциальные п</w:t>
      </w:r>
      <w:r>
        <w:rPr>
          <w:snapToGrid w:val="0"/>
        </w:rPr>
        <w:t>реимущества кластеров в осознании необходимости и создании возможностей для инноваций очень велики, в не меньшей степени важными оказываются предоставляемая ими гибкость и способность к быстрому реагированию на эту потребность. Нередко фирма в пределах кла</w:t>
      </w:r>
      <w:r>
        <w:rPr>
          <w:snapToGrid w:val="0"/>
        </w:rPr>
        <w:t xml:space="preserve">стера может значительно быстрее находить источники для новых компонентов, услуг, оборудования, а также других требуемых при введении </w:t>
      </w:r>
      <w:r>
        <w:rPr>
          <w:snapToGrid w:val="0"/>
        </w:rPr>
        <w:lastRenderedPageBreak/>
        <w:t xml:space="preserve">инноваций элементов, независимо от того, что эти элементы собой представляют – новую производственную линию, новый процесс </w:t>
      </w:r>
      <w:r>
        <w:rPr>
          <w:snapToGrid w:val="0"/>
        </w:rPr>
        <w:t>или новую модель снабжения. Местные поставщики и партнеры способны и действительно оказываются вовлеченными в процесс обновления, этим обеспечивается лучшее соответствие поставляемой ими продукции нуждам фирм. Новый специализированный персонал легко набрат</w:t>
      </w:r>
      <w:r>
        <w:rPr>
          <w:snapToGrid w:val="0"/>
        </w:rPr>
        <w:t>ь для заполнения возникаю</w:t>
      </w:r>
      <w:r>
        <w:rPr>
          <w:snapToGrid w:val="0"/>
        </w:rPr>
        <w:softHyphen/>
        <w:t xml:space="preserve">щих при использовании новых подходов специальных вакансий непосредственно в данной местности. Полезная в процессе нововведений взаимная дополнительность легче достигается, когда участники </w:t>
      </w:r>
      <w:bookmarkStart w:id="111" w:name="e0_289_"/>
      <w:r>
        <w:rPr>
          <w:snapToGrid w:val="0"/>
        </w:rPr>
        <w:t xml:space="preserve">расположены </w:t>
      </w:r>
      <w:bookmarkEnd w:id="111"/>
      <w:r>
        <w:rPr>
          <w:snapToGrid w:val="0"/>
        </w:rPr>
        <w:t xml:space="preserve">вблизи друг от друга. </w:t>
      </w:r>
    </w:p>
    <w:p w:rsidR="00000000" w:rsidRDefault="00BD10DA">
      <w:pPr>
        <w:rPr>
          <w:snapToGrid w:val="0"/>
        </w:rPr>
      </w:pPr>
      <w:r>
        <w:rPr>
          <w:snapToGrid w:val="0"/>
        </w:rPr>
        <w:t>Входящи</w:t>
      </w:r>
      <w:r>
        <w:rPr>
          <w:snapToGrid w:val="0"/>
        </w:rPr>
        <w:t xml:space="preserve">е в кластер фирмы могут экспериментировать при меньших </w:t>
      </w:r>
      <w:bookmarkStart w:id="112" w:name="e0_290_"/>
      <w:r>
        <w:rPr>
          <w:snapToGrid w:val="0"/>
        </w:rPr>
        <w:t xml:space="preserve">издержках, </w:t>
      </w:r>
      <w:bookmarkEnd w:id="112"/>
      <w:r>
        <w:rPr>
          <w:snapToGrid w:val="0"/>
        </w:rPr>
        <w:t>а также могут не брать на себя больших обязательств, пока окончательно не убедят</w:t>
      </w:r>
      <w:bookmarkStart w:id="113" w:name="e0_291_"/>
      <w:r>
        <w:rPr>
          <w:snapToGrid w:val="0"/>
        </w:rPr>
        <w:t xml:space="preserve">ся </w:t>
      </w:r>
      <w:bookmarkEnd w:id="113"/>
      <w:r>
        <w:rPr>
          <w:snapToGrid w:val="0"/>
        </w:rPr>
        <w:t>в том, что новое изделие, процесс или услуга будут приносить выгоду. В проти</w:t>
      </w:r>
      <w:bookmarkStart w:id="114" w:name="e0_292_"/>
      <w:r>
        <w:rPr>
          <w:snapToGrid w:val="0"/>
        </w:rPr>
        <w:t xml:space="preserve">воположность </w:t>
      </w:r>
      <w:bookmarkEnd w:id="114"/>
      <w:r>
        <w:rPr>
          <w:snapToGrid w:val="0"/>
        </w:rPr>
        <w:t>этому фирма, полаг</w:t>
      </w:r>
      <w:r>
        <w:rPr>
          <w:snapToGrid w:val="0"/>
        </w:rPr>
        <w:t xml:space="preserve">ающаяся на получение ресурсов из удаленных </w:t>
      </w:r>
      <w:bookmarkStart w:id="115" w:name="e0_293_"/>
      <w:r>
        <w:rPr>
          <w:snapToGrid w:val="0"/>
        </w:rPr>
        <w:t xml:space="preserve">источников, </w:t>
      </w:r>
      <w:bookmarkEnd w:id="115"/>
      <w:r>
        <w:rPr>
          <w:snapToGrid w:val="0"/>
        </w:rPr>
        <w:t>вынуждена уделять значительно больше внимания заключению контрактов, обеспечению отгрузок, получению требуемой технической поддержки и сер</w:t>
      </w:r>
      <w:bookmarkStart w:id="116" w:name="e0_294_"/>
      <w:r>
        <w:rPr>
          <w:snapToGrid w:val="0"/>
        </w:rPr>
        <w:t xml:space="preserve">висного </w:t>
      </w:r>
      <w:bookmarkEnd w:id="116"/>
      <w:r>
        <w:rPr>
          <w:snapToGrid w:val="0"/>
        </w:rPr>
        <w:t>обслуживания, а также согласованию деятельности с больш</w:t>
      </w:r>
      <w:r>
        <w:rPr>
          <w:snapToGrid w:val="0"/>
        </w:rPr>
        <w:t xml:space="preserve">им </w:t>
      </w:r>
      <w:bookmarkStart w:id="117" w:name="e0_295_"/>
      <w:r>
        <w:rPr>
          <w:snapToGrid w:val="0"/>
        </w:rPr>
        <w:t xml:space="preserve">количеством </w:t>
      </w:r>
      <w:bookmarkEnd w:id="117"/>
      <w:r>
        <w:rPr>
          <w:snapToGrid w:val="0"/>
        </w:rPr>
        <w:t xml:space="preserve">других структур, а фирма, полагающаяся на интеграцию по вертикали, сталкивается с инерцией. Сложности в </w:t>
      </w:r>
      <w:bookmarkStart w:id="118" w:name="e0_296_"/>
      <w:r>
        <w:rPr>
          <w:snapToGrid w:val="0"/>
        </w:rPr>
        <w:t xml:space="preserve">торговле, </w:t>
      </w:r>
      <w:bookmarkEnd w:id="118"/>
      <w:r>
        <w:rPr>
          <w:snapToGrid w:val="0"/>
        </w:rPr>
        <w:t xml:space="preserve">связанные с инновациями, снижают </w:t>
      </w:r>
      <w:bookmarkStart w:id="119" w:name="e0_297_"/>
      <w:r>
        <w:rPr>
          <w:snapToGrid w:val="0"/>
        </w:rPr>
        <w:t xml:space="preserve">ценности </w:t>
      </w:r>
      <w:bookmarkEnd w:id="119"/>
      <w:r>
        <w:rPr>
          <w:snapToGrid w:val="0"/>
        </w:rPr>
        <w:t xml:space="preserve">внутренних капиталовложений, при этом возникает необходимость </w:t>
      </w:r>
      <w:bookmarkStart w:id="120" w:name="e0_298_"/>
      <w:r>
        <w:rPr>
          <w:snapToGrid w:val="0"/>
        </w:rPr>
        <w:t xml:space="preserve">поддержания </w:t>
      </w:r>
      <w:bookmarkEnd w:id="120"/>
      <w:r>
        <w:rPr>
          <w:snapToGrid w:val="0"/>
        </w:rPr>
        <w:t>существующе</w:t>
      </w:r>
      <w:r>
        <w:rPr>
          <w:snapToGrid w:val="0"/>
        </w:rPr>
        <w:t xml:space="preserve">й продукции и процессов во время развития новых. </w:t>
      </w:r>
      <w:bookmarkStart w:id="121" w:name="e0_299_"/>
    </w:p>
    <w:bookmarkEnd w:id="121"/>
    <w:p w:rsidR="00000000" w:rsidRDefault="00BD10DA">
      <w:pPr>
        <w:rPr>
          <w:snapToGrid w:val="0"/>
        </w:rPr>
      </w:pPr>
      <w:r>
        <w:rPr>
          <w:snapToGrid w:val="0"/>
        </w:rPr>
        <w:t>Эти и другие обусловленные инновациями преимущества усиливаются неп</w:t>
      </w:r>
      <w:bookmarkStart w:id="122" w:name="e0_300_"/>
      <w:r>
        <w:rPr>
          <w:snapToGrid w:val="0"/>
        </w:rPr>
        <w:t xml:space="preserve">осредственным </w:t>
      </w:r>
      <w:bookmarkEnd w:id="122"/>
      <w:r>
        <w:rPr>
          <w:snapToGrid w:val="0"/>
        </w:rPr>
        <w:t xml:space="preserve">давлением – давлением конкуренции, давлением, </w:t>
      </w:r>
      <w:bookmarkStart w:id="123" w:name="e0_301_"/>
      <w:r>
        <w:rPr>
          <w:snapToGrid w:val="0"/>
        </w:rPr>
        <w:t xml:space="preserve">направленным </w:t>
      </w:r>
      <w:bookmarkEnd w:id="123"/>
      <w:r>
        <w:rPr>
          <w:snapToGrid w:val="0"/>
        </w:rPr>
        <w:t>на выравнивание, и постоянно проводимым сравнением,  существующими</w:t>
      </w:r>
      <w:r>
        <w:rPr>
          <w:snapToGrid w:val="0"/>
        </w:rPr>
        <w:t xml:space="preserve"> в </w:t>
      </w:r>
      <w:bookmarkStart w:id="124" w:name="e0_302_"/>
      <w:r>
        <w:rPr>
          <w:snapToGrid w:val="0"/>
        </w:rPr>
        <w:t>кон</w:t>
      </w:r>
      <w:bookmarkEnd w:id="124"/>
      <w:r>
        <w:rPr>
          <w:snapToGrid w:val="0"/>
        </w:rPr>
        <w:t xml:space="preserve">центрированных в географическом отношении кластерах. Сходство основного </w:t>
      </w:r>
      <w:bookmarkStart w:id="125" w:name="e0_303_"/>
      <w:r>
        <w:rPr>
          <w:snapToGrid w:val="0"/>
        </w:rPr>
        <w:t xml:space="preserve">окружения, </w:t>
      </w:r>
      <w:bookmarkEnd w:id="125"/>
      <w:r>
        <w:rPr>
          <w:snapToGrid w:val="0"/>
        </w:rPr>
        <w:t xml:space="preserve">в котором существуют фирмы (например, стоимость рабочей </w:t>
      </w:r>
      <w:bookmarkStart w:id="126" w:name="e0_304_"/>
      <w:r>
        <w:rPr>
          <w:snapToGrid w:val="0"/>
        </w:rPr>
        <w:t xml:space="preserve">силы, </w:t>
      </w:r>
      <w:bookmarkEnd w:id="126"/>
      <w:r>
        <w:rPr>
          <w:snapToGrid w:val="0"/>
        </w:rPr>
        <w:t xml:space="preserve">сходные вспомогательные средства), наряду с наличием большого числа конкурентов, заставляет их творчески </w:t>
      </w:r>
      <w:r>
        <w:rPr>
          <w:snapToGrid w:val="0"/>
        </w:rPr>
        <w:t xml:space="preserve">подходить к вопросу о своем отличии. Отдельным фирмам в </w:t>
      </w:r>
      <w:bookmarkStart w:id="127" w:name="e0_307_"/>
      <w:r>
        <w:rPr>
          <w:snapToGrid w:val="0"/>
        </w:rPr>
        <w:t xml:space="preserve">кластере </w:t>
      </w:r>
      <w:bookmarkEnd w:id="127"/>
      <w:r>
        <w:rPr>
          <w:snapToGrid w:val="0"/>
        </w:rPr>
        <w:t xml:space="preserve">достаточно сложно оставаться ведущими в течение длительного времени, </w:t>
      </w:r>
      <w:bookmarkStart w:id="128" w:name="e0_308_"/>
      <w:r>
        <w:rPr>
          <w:snapToGrid w:val="0"/>
        </w:rPr>
        <w:t xml:space="preserve">но </w:t>
      </w:r>
      <w:bookmarkEnd w:id="128"/>
      <w:r>
        <w:rPr>
          <w:snapToGrid w:val="0"/>
        </w:rPr>
        <w:t>множество фирм развивается быстрее, чем это происходит в похожих фирмах</w:t>
      </w:r>
      <w:bookmarkStart w:id="129" w:name="e0_309_"/>
      <w:r>
        <w:rPr>
          <w:snapToGrid w:val="0"/>
        </w:rPr>
        <w:t xml:space="preserve">, </w:t>
      </w:r>
      <w:bookmarkEnd w:id="129"/>
      <w:r>
        <w:rPr>
          <w:snapToGrid w:val="0"/>
        </w:rPr>
        <w:t>расположенных в других местах.</w:t>
      </w:r>
    </w:p>
    <w:p w:rsidR="00000000" w:rsidRDefault="00BD10DA">
      <w:pPr>
        <w:rPr>
          <w:snapToGrid w:val="0"/>
        </w:rPr>
      </w:pPr>
    </w:p>
    <w:p w:rsidR="00000000" w:rsidRDefault="00BD10DA">
      <w:pPr>
        <w:pStyle w:val="30"/>
      </w:pPr>
      <w:bookmarkStart w:id="130" w:name="_Toc35159484"/>
      <w:bookmarkStart w:id="131" w:name="_Toc67298971"/>
      <w:bookmarkStart w:id="132" w:name="_Toc67363917"/>
      <w:r>
        <w:t>1.4. Инновации</w:t>
      </w:r>
      <w:r>
        <w:t xml:space="preserve"> и теория фирмы</w:t>
      </w:r>
      <w:bookmarkEnd w:id="130"/>
      <w:bookmarkEnd w:id="131"/>
      <w:bookmarkEnd w:id="132"/>
    </w:p>
    <w:p w:rsidR="00000000" w:rsidRDefault="00BD10DA"/>
    <w:p w:rsidR="00000000" w:rsidRDefault="00BD10DA">
      <w:r>
        <w:t>В соответствии с теорией фирмы Е. Пенроуз [16] компетентность менеджмента и человеческие ресурсы контролируют пределы роста фирмы. В этом случае рост компетенции менеджмента становится стратегической целью и справедливо утверждение: «Единс</w:t>
      </w:r>
      <w:r>
        <w:t>твенным устойчивым источником конкурентного преимущества является способность к «обучению» [17].</w:t>
      </w:r>
    </w:p>
    <w:p w:rsidR="00000000" w:rsidRDefault="00BD10DA">
      <w:pPr>
        <w:spacing w:line="264" w:lineRule="auto"/>
      </w:pPr>
      <w:r>
        <w:t>Выявление дисбаланса в том, что фирма может делать и что ей требуется – лучший путь стимулирования обучения и расширения компетенции персонала фирмы. В частнос</w:t>
      </w:r>
      <w:r>
        <w:t xml:space="preserve">ти, это становится особенно важным при </w:t>
      </w:r>
      <w:r>
        <w:lastRenderedPageBreak/>
        <w:t>комбинировании внутренних созидающих знаний с внешними. Это важно и для управления рисками, и для минимизации трансакционных издержек.</w:t>
      </w:r>
    </w:p>
    <w:p w:rsidR="00000000" w:rsidRDefault="00BD10DA">
      <w:pPr>
        <w:spacing w:line="264" w:lineRule="auto"/>
      </w:pPr>
      <w:r>
        <w:t>Полезно в этой связи определить три базовые функции фирмы в трех категориях:</w:t>
      </w:r>
    </w:p>
    <w:p w:rsidR="00000000" w:rsidRDefault="00BD10DA">
      <w:pPr>
        <w:spacing w:line="264" w:lineRule="auto"/>
      </w:pPr>
      <w:r>
        <w:t>1) ра</w:t>
      </w:r>
      <w:r>
        <w:t>змещение накопленных ресурсов (статика);</w:t>
      </w:r>
    </w:p>
    <w:p w:rsidR="00000000" w:rsidRDefault="00BD10DA">
      <w:pPr>
        <w:spacing w:line="264" w:lineRule="auto"/>
      </w:pPr>
      <w:r>
        <w:t>2)</w:t>
      </w:r>
      <w:r>
        <w:rPr>
          <w:lang w:val="en-US"/>
        </w:rPr>
        <w:t> </w:t>
      </w:r>
      <w:r>
        <w:t>эксплуатация используемых ресурсов при входе в новые сферы деятельности (динамика первого рода);</w:t>
      </w:r>
    </w:p>
    <w:p w:rsidR="00000000" w:rsidRDefault="00BD10DA">
      <w:pPr>
        <w:spacing w:line="264" w:lineRule="auto"/>
      </w:pPr>
      <w:r>
        <w:t>3) ускорение обучения и создание новых компетентностей (динамика второго рода).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Эти три функции являются центральны</w:t>
      </w:r>
      <w:r>
        <w:rPr>
          <w:szCs w:val="18"/>
        </w:rPr>
        <w:t>ми моментами трех различных теорий фирмы, а именно классической, на базе ресурсов и на базе обучения. Реальная фирма осуществляет все три функции, но в долгосрочной перспективе успех и рост фирмы зависит от ее способности создавать новые компетенции. Эти т</w:t>
      </w:r>
      <w:r>
        <w:rPr>
          <w:szCs w:val="18"/>
        </w:rPr>
        <w:t xml:space="preserve">ри функции могут иметь различный вес в различных частях экономики. Там, где скорость изменений растет драматически, третья функция становится центральной концепцией менеджмента. </w:t>
      </w:r>
    </w:p>
    <w:p w:rsidR="00000000" w:rsidRDefault="00BD10DA">
      <w:pPr>
        <w:spacing w:line="264" w:lineRule="auto"/>
      </w:pPr>
      <w:r>
        <w:t xml:space="preserve">Заключая рассмотрение системного подхода к инновациям, как основополагающему </w:t>
      </w:r>
      <w:r>
        <w:t>фактору в конкуренции, целесообразно отметить системную связь основных характеристик такого подхода (рис. 1.2).</w:t>
      </w:r>
    </w:p>
    <w:p w:rsidR="00000000" w:rsidRDefault="00BD10DA"/>
    <w:p w:rsidR="00000000" w:rsidRDefault="00BD10DA">
      <w:pPr>
        <w:ind w:firstLine="0"/>
        <w:jc w:val="center"/>
      </w:pPr>
      <w:r>
        <w:object w:dxaOrig="8854" w:dyaOrig="12890">
          <v:shape id="_x0000_i1026" type="#_x0000_t75" style="width:442.3pt;height:644.25pt" o:ole="">
            <v:imagedata r:id="rId14" o:title=""/>
          </v:shape>
          <o:OLEObject Type="Embed" ProgID="Visio.Drawing.11" ShapeID="_x0000_i1026" DrawAspect="Content" ObjectID="_1446723914" r:id="rId15"/>
        </w:object>
      </w:r>
    </w:p>
    <w:p w:rsidR="00000000" w:rsidRDefault="00BD10DA">
      <w:pPr>
        <w:ind w:firstLine="142"/>
        <w:jc w:val="center"/>
      </w:pPr>
    </w:p>
    <w:p w:rsidR="00000000" w:rsidRDefault="00BD10DA">
      <w:pPr>
        <w:ind w:firstLine="0"/>
        <w:jc w:val="center"/>
      </w:pPr>
      <w:r>
        <w:t>Рис. 1.2. Современный системный подход к оценке роли инноваций в конкуренции</w:t>
      </w:r>
    </w:p>
    <w:p w:rsidR="00000000" w:rsidRDefault="00BD10DA">
      <w:pPr>
        <w:ind w:firstLine="142"/>
        <w:jc w:val="center"/>
      </w:pPr>
    </w:p>
    <w:p w:rsidR="00000000" w:rsidRDefault="00BD10DA">
      <w:pPr>
        <w:ind w:firstLine="142"/>
        <w:jc w:val="center"/>
      </w:pPr>
    </w:p>
    <w:p w:rsidR="00000000" w:rsidRDefault="00BD10DA">
      <w:pPr>
        <w:pStyle w:val="2"/>
      </w:pPr>
      <w:bookmarkStart w:id="133" w:name="_Toc35159485"/>
      <w:bookmarkStart w:id="134" w:name="_Toc67298972"/>
      <w:bookmarkStart w:id="135" w:name="_Toc67363918"/>
      <w:r>
        <w:lastRenderedPageBreak/>
        <w:t>2. ЗНАНИЕ КАК СТРАТЕГИЧЕСКИЙ РЕСУР</w:t>
      </w:r>
      <w:r>
        <w:t>С ФИРМЫ</w:t>
      </w:r>
      <w:bookmarkEnd w:id="133"/>
      <w:bookmarkEnd w:id="134"/>
      <w:bookmarkEnd w:id="135"/>
    </w:p>
    <w:p w:rsidR="00000000" w:rsidRDefault="00BD10DA"/>
    <w:p w:rsidR="00000000" w:rsidRDefault="00BD10DA">
      <w:pPr>
        <w:pStyle w:val="30"/>
      </w:pPr>
      <w:bookmarkStart w:id="136" w:name="_Toc35159486"/>
      <w:bookmarkStart w:id="137" w:name="_Toc67298973"/>
      <w:bookmarkStart w:id="138" w:name="_Toc67363919"/>
      <w:r>
        <w:t>2.1.Характеристики знания как орудия в конкуренции</w:t>
      </w:r>
      <w:bookmarkEnd w:id="136"/>
      <w:bookmarkEnd w:id="137"/>
      <w:bookmarkEnd w:id="138"/>
    </w:p>
    <w:p w:rsidR="00000000" w:rsidRDefault="00BD10DA"/>
    <w:p w:rsidR="00000000" w:rsidRDefault="00BD10DA">
      <w:r>
        <w:t>Обладание доступом к важнейшему ресурсу – возможный путь создания конкурентного преимущества фирмы. Однако конкуренты могут имитировать его и разработать методы замены этого ресурса.</w:t>
      </w:r>
    </w:p>
    <w:p w:rsidR="00000000" w:rsidRDefault="00BD10DA">
      <w:r>
        <w:t>Компании, ко</w:t>
      </w:r>
      <w:r>
        <w:t>торые обладают суперзнаниями, способны координировать использование своих традиционных ресурсов или комбинировать их с новыми и особыми, обеспечивая большую выгоду для потребителей, чем конкуренты. Так имея интеллектуальные сверхресурсы, ограничения, можно</w:t>
      </w:r>
      <w:r>
        <w:t xml:space="preserve"> понять, как их использовать совместно со своими традиционными ресурсами. Следовательно, знания могут составлять наиболее важный ресурс, а способность получать, интегрировать, накапливать, сохранять и применять их есть наиболее важный способ создания конку</w:t>
      </w:r>
      <w:r>
        <w:t>рентного преимущества. Что в менеджменте знаний делает преимущество устойчивым? Знания, особенно полученные в результате специфического опыта фирмы, имеют тенденцию к уникальности и трудны для имитации. Однако в отличие от многих традиционных ресурсов неле</w:t>
      </w:r>
      <w:r>
        <w:t>гко выйти на рынок со знаниями в «готовой для использования» форме. Для того чтобы получить аналогичные знания, конкуренты должны обладать аналогичным опытом. Они также ограничены в своих возможностях ускорить обучение даже при больших инвестициях.</w:t>
      </w:r>
    </w:p>
    <w:p w:rsidR="00000000" w:rsidRDefault="00BD10DA">
      <w:r>
        <w:t>Конкуре</w:t>
      </w:r>
      <w:r>
        <w:t>нтное преимущество, основанное на знании, устойчиво, так как чем больше фирма знает, тем больше она может узнать. Устойчивость в конкурентном преимуществе может приходить к фирме, знающей то, что обеспечивает возможность синергизма знаний, недоступную конк</w:t>
      </w:r>
      <w:r>
        <w:t>урентам. Новые знания интегрируются с существующими в организации для разработки уникального видения и создания новых, более значимых знаний. Организации, следовательно, должны осуществлять мониторинг тех областей обучения и экспериментирования, где потенц</w:t>
      </w:r>
      <w:r>
        <w:t>иальный конкурент может увеличить свои знания. Следовательно, существенность знания, как основы конкурентного преимущества, идет от знания большего, чем у конкурентов при наличии временных ограничений для конкурентов в достижении такого же уровня знаний. В</w:t>
      </w:r>
      <w:r>
        <w:t xml:space="preserve"> отличие от физических ресурсов знания увеличивают свой экономический потенциал возврата при использовании, то есть возникает самовоспроизводящийся цикл. Если организация может идентифицировать те области деятельности, где ее знания дают ей преимущество в </w:t>
      </w:r>
      <w:r>
        <w:t>конкуренции, и если эти уникальные знания способны обеспечить прибыль, то может возникнуть мощное и существенное конкурентное преимущество фирмы в выделенных областях. Организации должны стремиться использовать свои возможности обучения для создания или ук</w:t>
      </w:r>
      <w:r>
        <w:t xml:space="preserve">репления своих конкурентных позиций, что обеспечит им преимущество в будущей конкурентной борьбе. Систематический мониторинг, категоризация и бенчмаркинг знаний не только обеспечат доступность знаний для организации, но и текущее использование </w:t>
      </w:r>
      <w:r>
        <w:lastRenderedPageBreak/>
        <w:t>карты знаний</w:t>
      </w:r>
      <w:r>
        <w:t xml:space="preserve"> для оценки приоритетов и организации обучения. Такой рычаг позволит соединить усилия по обучению в «критическую массу» в частных стратегически важных областях знания.</w:t>
      </w:r>
    </w:p>
    <w:p w:rsidR="00000000" w:rsidRDefault="00BD10DA">
      <w:r>
        <w:t>Когда преимущество в знаниях устойчиво, создание защищенной конкурентной позиции дает до</w:t>
      </w:r>
      <w:r>
        <w:t>лговременный эффект, а действия в конкуренции на основе этой позиции требуют соответствующего прогнозирования и планирования.</w:t>
      </w:r>
    </w:p>
    <w:p w:rsidR="00000000" w:rsidRDefault="00BD10DA">
      <w:r>
        <w:t>Долговременное лидерство в конкуренции может основываться на создании стратегических альянсов и других форм объединения (например,</w:t>
      </w:r>
      <w:r>
        <w:t xml:space="preserve"> венчурных), потенциально ускоряющих приобретение знания. Это также объясняет то, почему угроза технической нестабильности часто приходит извне отрасли или с ее периферии. Стратегический шанс для фирмы в нестабильной отрасли состоит в разработке достаточно</w:t>
      </w:r>
      <w:r>
        <w:t>го знания для обеспечения сдвига к новым технологиям и рынкам.</w:t>
      </w:r>
    </w:p>
    <w:p w:rsidR="00000000" w:rsidRDefault="00BD10DA">
      <w:r>
        <w:t>Все это подчеркивает важность бенчмаркинга и оценки сильных сторон, слабостей, благоприятных возможностей и угроз при текущем состоянии платформы знаний фирмы, а также того, насколько это платф</w:t>
      </w:r>
      <w:r>
        <w:t>орма обеспечивает (или ограничивает) первичную благоприятную возможность для фирмы в конкурентной борьбе. С другой стороны, такая оценка должна сбалансировать долговременные цели фирмы с развитием платформы ее знаний.</w:t>
      </w:r>
    </w:p>
    <w:p w:rsidR="00000000" w:rsidRDefault="00BD10DA">
      <w:pPr>
        <w:rPr>
          <w:sz w:val="36"/>
        </w:rPr>
      </w:pPr>
    </w:p>
    <w:p w:rsidR="00000000" w:rsidRDefault="00BD10DA">
      <w:pPr>
        <w:pStyle w:val="30"/>
      </w:pPr>
      <w:bookmarkStart w:id="139" w:name="_Toc532875575"/>
      <w:bookmarkStart w:id="140" w:name="_Toc533308532"/>
      <w:bookmarkStart w:id="141" w:name="_Toc4465013"/>
      <w:bookmarkStart w:id="142" w:name="_Toc35159487"/>
      <w:bookmarkStart w:id="143" w:name="_Toc67298974"/>
      <w:bookmarkStart w:id="144" w:name="_Toc67363920"/>
      <w:r>
        <w:t>2.2. Связь знания – стратегия</w:t>
      </w:r>
      <w:bookmarkEnd w:id="139"/>
      <w:bookmarkEnd w:id="140"/>
      <w:bookmarkEnd w:id="141"/>
      <w:bookmarkEnd w:id="142"/>
      <w:bookmarkEnd w:id="143"/>
      <w:bookmarkEnd w:id="144"/>
    </w:p>
    <w:p w:rsidR="00000000" w:rsidRDefault="00BD10DA"/>
    <w:p w:rsidR="00000000" w:rsidRDefault="00BD10DA">
      <w:r>
        <w:t>Традиц</w:t>
      </w:r>
      <w:r>
        <w:t xml:space="preserve">ионная схема </w:t>
      </w:r>
      <w:r>
        <w:rPr>
          <w:lang w:val="en-US"/>
        </w:rPr>
        <w:t>SWOT</w:t>
      </w:r>
      <w:r>
        <w:t xml:space="preserve">-анализа отражает соотношение сегодняшнего знания и интенсивных сторон внешней среды, обеспечивая базу для описания стратегии знания. По существу фирма нуждается в превращении </w:t>
      </w:r>
      <w:r>
        <w:rPr>
          <w:lang w:val="en-US"/>
        </w:rPr>
        <w:t>SWOT</w:t>
      </w:r>
      <w:r>
        <w:t>-анализа в карту ресурсов знания и способностей относительн</w:t>
      </w:r>
      <w:r>
        <w:t>о благоприятных возможностей и угроз для лучшего понимания своих конкретных преимуществ и слабостей [3]. Она может использовать эту карту в качестве стратегического руководства своего управления знаниями, укрепляя свои преимущества в знании и защищая или с</w:t>
      </w:r>
      <w:r>
        <w:t>нижая уровень своих слабых сторон. Стратегия знаний, следовательно, может пониматься как баланс основанных на знании ресурсов и способностей относительно знаний, необходимых для получения продуктов или услуг, способных превзойти таковые у конкурентов. Иден</w:t>
      </w:r>
      <w:r>
        <w:t xml:space="preserve">тификация того, какие основанные на знании ресурсы и способности значимы, уникальны и не поддаются имитации, точно так же, как и то, насколько эти ресурсы и способности обеспечивают преимущество продукции фирмы и ее рыночные позиции, является существенным </w:t>
      </w:r>
      <w:r>
        <w:t>элементом стратегии знаний.</w:t>
      </w:r>
    </w:p>
    <w:p w:rsidR="00000000" w:rsidRDefault="00BD10DA">
      <w:r>
        <w:t>Чтобы отразить связь между стратегией и знанием, организация должна выявить его стратегическое содержание, идентифицируя знания, требуемые для реализации этой стратегии, и сравнить их с действительным состоянием своего знания, о</w:t>
      </w:r>
      <w:r>
        <w:t>бнаруживая таким образом бреши в стратегическом знании.</w:t>
      </w:r>
    </w:p>
    <w:p w:rsidR="00000000" w:rsidRDefault="00BD10DA"/>
    <w:p w:rsidR="00000000" w:rsidRDefault="00BD10DA">
      <w:r>
        <w:lastRenderedPageBreak/>
        <w:t>Каждая фирма конкурирует своим путем, оперируя в некоторой отрасли и занимая в ней конкретную конкурентную позицию. Каждая стратегическая позиция связана с определенным рядом интеллектуальных ресурсо</w:t>
      </w:r>
      <w:r>
        <w:t>в и способностей. Это то, что фирма предполагает использовать в конкуренции, это определенные вещи, которые следует знать, и знания того, что надо делать. Стратегический выбор компании (относительно технологии, продуктов, услуг, рынков) оказывает влияние н</w:t>
      </w:r>
      <w:r>
        <w:t>а требуемые знания, искусства и ключевые компетенции, необходимые в конкуренции.</w:t>
      </w:r>
    </w:p>
    <w:p w:rsidR="00000000" w:rsidRDefault="00BD10DA">
      <w:r>
        <w:t>С другой стороны, то, что должна знать и знает сегодня фирма, ограничивает пути реальной конкуренции. Так, фирма, которая определяется с тем, что она знает, должна идентифицир</w:t>
      </w:r>
      <w:r>
        <w:t>овать продукт и рыночные возможности, где можно использовать это знание. В каждом случае конкурентная позиция фирмы рождает требования к знаниям, в то время как существующие знания рождают возможности и ограничения в выборе конкурентной позиции. Успех треб</w:t>
      </w:r>
      <w:r>
        <w:t>ует динамического согласования этих, основанных на знании, требований и способностей.</w:t>
      </w:r>
    </w:p>
    <w:p w:rsidR="00000000" w:rsidRDefault="00BD10DA">
      <w:r>
        <w:t xml:space="preserve">Оценки позиции в знаниях фирмы требуют классификации существующих интеллектуальных ресурсов для создания того, что обычно называется картой знаний. Знания в нашем случае </w:t>
      </w:r>
      <w:r>
        <w:t>могут классифицироваться:</w:t>
      </w:r>
    </w:p>
    <w:p w:rsidR="00000000" w:rsidRDefault="00BD10DA">
      <w:r>
        <w:t>– на декларативные (знание – ноль);</w:t>
      </w:r>
    </w:p>
    <w:p w:rsidR="00000000" w:rsidRDefault="00BD10DA">
      <w:r>
        <w:t>– процедурные (знаю – как);</w:t>
      </w:r>
    </w:p>
    <w:p w:rsidR="00000000" w:rsidRDefault="00BD10DA">
      <w:r>
        <w:t>– причинные (знаю – почему);</w:t>
      </w:r>
    </w:p>
    <w:p w:rsidR="00000000" w:rsidRDefault="00BD10DA">
      <w:r>
        <w:t>– условий (знаю – когда);</w:t>
      </w:r>
    </w:p>
    <w:p w:rsidR="00000000" w:rsidRDefault="00BD10DA">
      <w:r>
        <w:t>– отношений (знаю с).</w:t>
      </w:r>
    </w:p>
    <w:p w:rsidR="00000000" w:rsidRDefault="00BD10DA">
      <w:r>
        <w:t xml:space="preserve">Эти различия полезны для картографирования и управления знаниями в процессе формирования </w:t>
      </w:r>
      <w:r>
        <w:t>стратегии знаний. Наши нужды требуют таксономии знаний, ориентированной непосредственно на стратегию и отражающей конкурентные особенности каждой организации.</w:t>
      </w:r>
    </w:p>
    <w:p w:rsidR="00000000" w:rsidRDefault="00BD10DA">
      <w:r>
        <w:t>Классификацию или описание того, что фирма знает и что она должна знать о своей отрасли или конку</w:t>
      </w:r>
      <w:r>
        <w:t>рентной позиции, нелегко выполнить. Хотя фирмы в той же самой отрасли, занимающие сходные конкурентные позиции или использующие сходные технологии и другие ресурсы, обычно используют стандартный набор знаний, нет простых ответов на вопрос, что фирмы должны</w:t>
      </w:r>
      <w:r>
        <w:t xml:space="preserve"> знать относительно конкуренции.</w:t>
      </w:r>
    </w:p>
    <w:p w:rsidR="00000000" w:rsidRDefault="00BD10DA">
      <w:r>
        <w:t>Каждая компания разрабатывает собственные подходы к описанию и классификации стратегических и конкурентных знаний. Фирменное общее мировоззрение и ориентация в связи между знаниями и стратегией могут быть уникальными и пред</w:t>
      </w:r>
      <w:r>
        <w:t>ставлять собою важное конкурентное преимущество.</w:t>
      </w:r>
    </w:p>
    <w:p w:rsidR="00000000" w:rsidRDefault="00BD10DA">
      <w:r>
        <w:t>Знания могут классифицироваться на коренные, обеспечивающие успех и инновационные. Коренные знания представляют минимум и их уровень обеспечивает «участие в игре». Обладание ими не может обеспечить долговрем</w:t>
      </w:r>
      <w:r>
        <w:t>енную конкурентную значимость фирмы, но создает определенный барьер входу в отрасль. Коренные знания обычно имеют все участники отрасли и, следовательно, они обеспечивают определенное преимущество перед фирмами, желающими войти в отрасль.</w:t>
      </w:r>
    </w:p>
    <w:p w:rsidR="00000000" w:rsidRDefault="00BD10DA">
      <w:r>
        <w:lastRenderedPageBreak/>
        <w:t>Знания, обеспечив</w:t>
      </w:r>
      <w:r>
        <w:t>ающие успех, снабжают фирму конкурентным потенциалом. Фирма может иметь в общем тот же самый уровень, кругозор или качество знаний, что и ее конкуренты, а специфические знания могут помочь ей использовать стратегию дифференциации. Эти фирмы могут выбрать к</w:t>
      </w:r>
      <w:r>
        <w:t>онкуренцию по знаниям в сходной конкурентной позиции, надеясь, что они знают больше конкурентов. Инновационные знания дают фирме возможность лидировать в отрасли. Они часто предоставляют фирме возможность изменить «правила игры» [21].</w:t>
      </w:r>
    </w:p>
    <w:p w:rsidR="00000000" w:rsidRDefault="00BD10DA">
      <w:r>
        <w:t xml:space="preserve">Знания не статичны и </w:t>
      </w:r>
      <w:r>
        <w:t>то, что сегодня является инновационным знанием, завтра неотвратимо станет коренным. Таким образом, защита и улучшение конкурентной позиции требуют постоянного обучения и восприятия знаний. Способность фирмы обучаться, аккумулировать знания из опыта может о</w:t>
      </w:r>
      <w:r>
        <w:t>беспечить ей стратегическое преимущество.</w:t>
      </w:r>
    </w:p>
    <w:p w:rsidR="00000000" w:rsidRDefault="00BD10DA">
      <w:r>
        <w:t>Хотя знания динамичны, карта стратегического знания (рис. 2.1) дает возможность сделать моментальный снимок того, где фирма находится сегодня, ее желательный стратегический профиль и профили конкурентов. Дополнител</w:t>
      </w:r>
      <w:r>
        <w:t xml:space="preserve">ьно она может использоваться для воссоздания исторической и прогнозной траекторий фирменных знаний. Схема может использоваться применительно к области конкуренции или к </w:t>
      </w:r>
      <w:r>
        <w:rPr>
          <w:lang w:val="en-US"/>
        </w:rPr>
        <w:t>SBU</w:t>
      </w:r>
      <w:r>
        <w:t>, отделению, продуктовой линии, функции или рыночной позиции.</w:t>
      </w:r>
    </w:p>
    <w:p w:rsidR="00000000" w:rsidRDefault="00BD10DA"/>
    <w:p w:rsidR="00000000" w:rsidRDefault="00BD10DA">
      <w:pPr>
        <w:ind w:firstLine="0"/>
        <w:jc w:val="center"/>
      </w:pPr>
      <w:r>
        <w:object w:dxaOrig="9026" w:dyaOrig="8180">
          <v:shape id="_x0000_i1027" type="#_x0000_t75" style="width:372.15pt;height:339.45pt" o:ole="">
            <v:imagedata r:id="rId16" o:title=""/>
          </v:shape>
          <o:OLEObject Type="Embed" ProgID="Visio.Drawing.11" ShapeID="_x0000_i1027" DrawAspect="Content" ObjectID="_1446723915" r:id="rId17"/>
        </w:object>
      </w:r>
    </w:p>
    <w:p w:rsidR="00000000" w:rsidRDefault="00BD10DA">
      <w:pPr>
        <w:ind w:firstLine="0"/>
        <w:jc w:val="center"/>
        <w:rPr>
          <w:sz w:val="16"/>
        </w:rPr>
      </w:pPr>
    </w:p>
    <w:p w:rsidR="00000000" w:rsidRDefault="00BD10DA">
      <w:pPr>
        <w:ind w:firstLine="0"/>
        <w:jc w:val="center"/>
      </w:pPr>
      <w:r>
        <w:t>Рис. 2.1. Карта стратегических знаний фирмы</w:t>
      </w:r>
    </w:p>
    <w:p w:rsidR="00000000" w:rsidRDefault="00BD10DA"/>
    <w:p w:rsidR="00000000" w:rsidRDefault="00BD10DA">
      <w:r>
        <w:lastRenderedPageBreak/>
        <w:t xml:space="preserve">Имея отраженную на карте конкурентную позицию фирмы по знаниям, она может приступить к </w:t>
      </w:r>
      <w:r>
        <w:rPr>
          <w:i/>
          <w:iCs/>
          <w:lang w:val="en-US"/>
        </w:rPr>
        <w:t>gap</w:t>
      </w:r>
      <w:r>
        <w:t xml:space="preserve">-анализу (анализу брешей). Разница в том, что фирма должна делать в конкуренции, и в том, что она действительно </w:t>
      </w:r>
      <w:r>
        <w:t xml:space="preserve">делает, представляет собой стратегическую брешь. Адресатом информации об этой бреши является штаб традиционного стратегического менеджмента. Как вытекает из схемы </w:t>
      </w:r>
      <w:r>
        <w:rPr>
          <w:lang w:val="en-US"/>
        </w:rPr>
        <w:t>SWOT</w:t>
      </w:r>
      <w:r>
        <w:t>-анализа, сильные и слабые стороны фирмы дают возможность судить о том, что она может дел</w:t>
      </w:r>
      <w:r>
        <w:t>ать, благоприятные возможности и угрозы диктуют то, что она должна сделать. Стратегия, следовательно, представляет собой метод сбалансирования фирмой своих конкурентных «могу» и «должна» в целях разработки и защиты своих стратегических ниш.</w:t>
      </w:r>
    </w:p>
    <w:p w:rsidR="00000000" w:rsidRDefault="00BD10DA">
      <w:r>
        <w:t>В то же время в</w:t>
      </w:r>
      <w:r>
        <w:t>ыявление стратегических брешей определяет и потенциальную брешь знаний. Основываясь на карте стратегического знания и способностей, фирма может идентифицировать то, в каких категориях существующие знания фирмы находятся в соответствии со стратегическими тр</w:t>
      </w:r>
      <w:r>
        <w:t xml:space="preserve">ебованиями. Результатом такого анализа является выявление ряда потенциальных брешей знания. В некоторых случаях организация может знать даже больше, чем требуется для поддержки конкурентной позиции. Тем не менее стратегия знаний должна рассматривать любые </w:t>
      </w:r>
      <w:r>
        <w:t>возможные рассогласования. Чем больше число, изменения, размеры текущих и будущих брешей знаний и больше непостоянство базы знаний из-за динамики и неопределенности конкурентного окружения, тем более агрессивная стратегия знаний требуется. Фирма, которая н</w:t>
      </w:r>
      <w:r>
        <w:t>е может реализовать требуемую стратегию, должна или подогнать свою стратегию под свои возможности, или овладеть способностями выполнять нужную стратегию.</w:t>
      </w:r>
    </w:p>
    <w:p w:rsidR="00000000" w:rsidRDefault="00BD10DA">
      <w:r>
        <w:t>Имея усовершенствованную стратегическую эволюцию ресурсов и способностей на основе знаний, организация</w:t>
      </w:r>
      <w:r>
        <w:t xml:space="preserve"> может определить: какие знания ей следует разработать или получить. Чтобы учесть стратегический аспект менеджмента знаний, управление знаниями в фирме должно быть прямо ориентировано на закрытие стратегических брешей. Важный вывод состоит в том, что брешь</w:t>
      </w:r>
      <w:r>
        <w:t xml:space="preserve"> знаний прямо вытекает из бреши (рис. 2.2). Это непрерывное согласование стратегии и знаний представляет собой критический момент фирменной стратегии знаний. Во многих фирмах эффективность управления знаниями зависит от определения степени разрыва между ст</w:t>
      </w:r>
      <w:r>
        <w:t>ратегическим планированием и текущей практикой.</w:t>
      </w:r>
    </w:p>
    <w:p w:rsidR="00000000" w:rsidRDefault="00BD10DA">
      <w:r>
        <w:t xml:space="preserve">Стратегия знания параллельно традиционному </w:t>
      </w:r>
      <w:r>
        <w:rPr>
          <w:lang w:val="en-US"/>
        </w:rPr>
        <w:t>SWOT</w:t>
      </w:r>
      <w:r>
        <w:t xml:space="preserve">-анализу описывает подход организации к согласованию своих ресурсов и способностей с интеллектуальными требованиями своей стратегии. Он может быть описан в двух </w:t>
      </w:r>
      <w:r>
        <w:t xml:space="preserve">измерениях в зависимости от степени его агрессивности: степени, в которой организация нуждается для роста своих знаний, и расположения первичного источника знаний вне или внутри организации. Вместе с тем эти характеристики помогают фирме описать и оценить </w:t>
      </w:r>
      <w:r>
        <w:t>текущую и желательную стратегии знаний.</w:t>
      </w:r>
    </w:p>
    <w:p w:rsidR="00000000" w:rsidRDefault="00BD10DA"/>
    <w:p w:rsidR="00000000" w:rsidRDefault="00BD10DA">
      <w:pPr>
        <w:ind w:firstLine="0"/>
        <w:jc w:val="center"/>
      </w:pPr>
      <w:r>
        <w:object w:dxaOrig="7937" w:dyaOrig="4148">
          <v:shape id="_x0000_i1028" type="#_x0000_t75" style="width:407.7pt;height:214.15pt" o:ole="">
            <v:imagedata r:id="rId18" o:title=""/>
          </v:shape>
          <o:OLEObject Type="Embed" ProgID="Visio.Drawing.11" ShapeID="_x0000_i1028" DrawAspect="Content" ObjectID="_1446723916" r:id="rId19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2.2. Связь бреши знания и стратегической бреши</w:t>
      </w:r>
    </w:p>
    <w:p w:rsidR="00000000" w:rsidRDefault="00BD10DA">
      <w:pPr>
        <w:pStyle w:val="2"/>
        <w:rPr>
          <w:caps w:val="0"/>
          <w:sz w:val="16"/>
        </w:rPr>
      </w:pPr>
      <w:bookmarkStart w:id="145" w:name="_Toc532875576"/>
      <w:bookmarkStart w:id="146" w:name="_Toc533308533"/>
      <w:bookmarkStart w:id="147" w:name="_Toc4465014"/>
    </w:p>
    <w:p w:rsidR="00000000" w:rsidRDefault="00BD10DA"/>
    <w:p w:rsidR="00000000" w:rsidRDefault="00BD10DA">
      <w:pPr>
        <w:pStyle w:val="30"/>
      </w:pPr>
      <w:bookmarkStart w:id="148" w:name="_Toc35159488"/>
      <w:bookmarkStart w:id="149" w:name="_Toc67298975"/>
      <w:bookmarkStart w:id="150" w:name="_Toc67363921"/>
      <w:r>
        <w:t>2.3.Схема стратегии знания</w:t>
      </w:r>
      <w:bookmarkEnd w:id="145"/>
      <w:bookmarkEnd w:id="146"/>
      <w:bookmarkEnd w:id="147"/>
      <w:bookmarkEnd w:id="148"/>
      <w:bookmarkEnd w:id="149"/>
      <w:bookmarkEnd w:id="150"/>
    </w:p>
    <w:p w:rsidR="00000000" w:rsidRDefault="00BD10DA"/>
    <w:p w:rsidR="00000000" w:rsidRDefault="00BD10DA">
      <w:r>
        <w:t>Для реализации своей стратегии или для защиты своей позиции требуется повысить уровень знаний фирмы пут</w:t>
      </w:r>
      <w:r>
        <w:t>ем ликвидации внутренних брешей знаний. Если многие конкуренты в отрасли оперируют при более высоких уровнях знания на многих более интеллектуально насыщенных позициях, от фирмы требуется деятельность с высоким уровнем знаний для закрытия внешних брешей ко</w:t>
      </w:r>
      <w:r>
        <w:t>нкурентного знания. Учитывая быстрое изменение знаний в отрасли, фирме могут понадобиться новые знания для поддержки своего положения. В этих ситуациях фирме требуется исследователь – создатель или аккумулятор знаний, требуемых для движения вперед или защи</w:t>
      </w:r>
      <w:r>
        <w:t>ты имеющейся конкурентной позиции.</w:t>
      </w:r>
    </w:p>
    <w:p w:rsidR="00000000" w:rsidRDefault="00BD10DA">
      <w:r>
        <w:t>С другой стороны, когда ресурсы знаний превосходят требования конкурентной позиции и фирма имеет широкие возможности их эксплуатации, фирме нужен специалист по эксплуатации знаний.</w:t>
      </w:r>
    </w:p>
    <w:p w:rsidR="00000000" w:rsidRDefault="00BD10DA">
      <w:r>
        <w:t xml:space="preserve">Эксплуатация и исследования не являются </w:t>
      </w:r>
      <w:r>
        <w:t>взаимно исключающими. Организация может нуждаться в развитии одной области знаний и одновременно эксплуатировать другие. Идеалом в этом случае является некоторый баланс между исследованиями и эксплуатацией во всех областях стратегического знания. Исследова</w:t>
      </w:r>
      <w:r>
        <w:t>ния обеспечивают капитал знаний для проникновения фирмы в новые ниши рынка, эксплуатация этих знаний – финансовый капитал для инноваций и исследований. Исследования без эксплуатации не могут экономически существовать, если они не субсидируются целевым обра</w:t>
      </w:r>
      <w:r>
        <w:t>зом или если на их основе не осуществляется многовариантный бизнес.</w:t>
      </w:r>
    </w:p>
    <w:p w:rsidR="00000000" w:rsidRDefault="00BD10DA">
      <w:r>
        <w:t xml:space="preserve">Фирмы, эффективные в эксплуатации таких знаний, могут иметь определенный успех на рынке. Однако при передаче знаний могут возникать </w:t>
      </w:r>
      <w:r>
        <w:lastRenderedPageBreak/>
        <w:t>трудности из-за недостаточной научной квалификации персо</w:t>
      </w:r>
      <w:r>
        <w:t>нала, что исключается, если фирма проводит собственные исследования.</w:t>
      </w:r>
    </w:p>
    <w:p w:rsidR="00000000" w:rsidRDefault="00BD10DA">
      <w:r>
        <w:t xml:space="preserve">Исследования и эксплуатация обычно происходят в различных частях организации, разделенных организационно, по культуре и во времени. Передача знания и интеграция возможностей имеют в этой </w:t>
      </w:r>
      <w:r>
        <w:t>связи стратегическое значение.</w:t>
      </w:r>
    </w:p>
    <w:p w:rsidR="00000000" w:rsidRDefault="00BD10DA">
      <w:r>
        <w:t>Второй путь ориентации стратегии знаний – описание первичных источников знания фирмы. Источники знаний могут лежать вне или внутри фирмы [6]. Внутренние источники могут быть в головах людей, базах данных, онлайновых носителях</w:t>
      </w:r>
      <w:r>
        <w:t>, научной документации. Внешние источники обычно включают публикации, личные отношения, профессиональные институты и т.д. Знания, генерированные внутри фирмы, особенно значимы, так как они имеют большую степень уникальности и закрытости. Знания, полученные</w:t>
      </w:r>
      <w:r>
        <w:t xml:space="preserve"> извне фирмы, обычно более абстрактны, дороги и доступны конкурентам.</w:t>
      </w:r>
    </w:p>
    <w:p w:rsidR="00000000" w:rsidRDefault="00BD10DA">
      <w:r>
        <w:t>Комбинация эксплуатации знаний и исследований с ориентацией фирмы на внутренние или внешние источники первичной информации дает более полную картину характера стратегии знаний фирмы (рис</w:t>
      </w:r>
      <w:r>
        <w:t>. 2.3).</w:t>
      </w:r>
    </w:p>
    <w:p w:rsidR="00000000" w:rsidRDefault="00BD10DA"/>
    <w:p w:rsidR="00000000" w:rsidRDefault="00BD10DA">
      <w:pPr>
        <w:ind w:firstLine="0"/>
        <w:jc w:val="center"/>
        <w:rPr>
          <w:lang w:val="en-US"/>
        </w:rPr>
      </w:pPr>
      <w:r>
        <w:object w:dxaOrig="10010" w:dyaOrig="4702">
          <v:shape id="_x0000_i1029" type="#_x0000_t75" style="width:6in;height:202.9pt" o:ole="">
            <v:imagedata r:id="rId20" o:title=""/>
          </v:shape>
          <o:OLEObject Type="Embed" ProgID="Visio.Drawing.11" ShapeID="_x0000_i1029" DrawAspect="Content" ObjectID="_1446723917" r:id="rId21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Рис. 2.3. Характер стилей стратегии знаний фирмы</w:t>
      </w:r>
    </w:p>
    <w:p w:rsidR="00000000" w:rsidRDefault="00BD10DA"/>
    <w:p w:rsidR="00000000" w:rsidRDefault="00BD10DA">
      <w:r>
        <w:t>Фирмы, ориентированные на эксплуатацию внутреннего знания, исповедуют наиболее консервативную стратегию знаний, в то время как те, кто полно интегрирует исследования з</w:t>
      </w:r>
      <w:r>
        <w:t>наний и их эксплуатацию вне зависимости от текущих задач и рамок организации (безграничные инноваторы), представляют пример наиболее агрессивной стратегии знаний. В наукоемких отраслях последние обычно превосходят конкурентов, придерживающихся более консер</w:t>
      </w:r>
      <w:r>
        <w:t>вативной стратегии. Агрессивная стратегия обычно требуется и при отставании фирмы в конкурентной борьбе.</w:t>
      </w:r>
    </w:p>
    <w:p w:rsidR="00000000" w:rsidRDefault="00BD10DA">
      <w:r>
        <w:t>Стратегия знания не может формироваться в изоляции от происходящего в отрасли. Фирмы с консервативной стратегией знания рассматривают знания как актив,</w:t>
      </w:r>
      <w:r>
        <w:t xml:space="preserve"> который следует защищать. Агрессивные фирмы рассматривают </w:t>
      </w:r>
      <w:r>
        <w:lastRenderedPageBreak/>
        <w:t>знания как выход процесса разрушения устаревшего знания. Они не ожидают, когда конкурент разрушит значимость знаний фирмы.</w:t>
      </w:r>
    </w:p>
    <w:p w:rsidR="00000000" w:rsidRDefault="00BD10DA">
      <w:r>
        <w:t>Агрессивные фирмы меньше внимания обращают на создание барьеров диффузии з</w:t>
      </w:r>
      <w:r>
        <w:t>нания или их передачи. Они защищают свои ресурсы знаний путем набора и воспитания интеллигентных, лояльных и компетентных работников и поддержки общей культуры обучения, согласия и сотрудничества.</w:t>
      </w:r>
    </w:p>
    <w:p w:rsidR="00000000" w:rsidRDefault="00BD10DA">
      <w:r>
        <w:t xml:space="preserve">В отраслях, где большинство фирм использует консервативную </w:t>
      </w:r>
      <w:r>
        <w:t xml:space="preserve">стратегию знаний, знания медленно растекаются по отрасли и возможности обучения во многом ограничены. В отраслях, где много агрессивных фирм, знания перетекают относительно быстро, а фирменное преимущество основывается на способности абсорбировать внешние </w:t>
      </w:r>
      <w:r>
        <w:t>знания и агрегировать их с внутренними с целью разработки нового видения быстрее, чем это делают конкуренты.</w:t>
      </w:r>
    </w:p>
    <w:p w:rsidR="00000000" w:rsidRDefault="00BD10DA">
      <w:r>
        <w:t>Знания – фундаментальная основа конкуренции. Конкурентный успех требует или согласования стратегии с тем, что организация знает, или разработки зна</w:t>
      </w:r>
      <w:r>
        <w:t>ний и способностей, требуемых для поддержки нужной стратегии.</w:t>
      </w:r>
    </w:p>
    <w:p w:rsidR="00000000" w:rsidRDefault="00BD10DA"/>
    <w:p w:rsidR="00000000" w:rsidRDefault="00BD10DA">
      <w:pPr>
        <w:pStyle w:val="30"/>
      </w:pPr>
      <w:bookmarkStart w:id="151" w:name="_Toc35159489"/>
      <w:bookmarkStart w:id="152" w:name="_Toc67298976"/>
      <w:bookmarkStart w:id="153" w:name="_Toc67363922"/>
      <w:r>
        <w:t>2.4.Управление знаниями при выполнении НИОКР</w:t>
      </w:r>
      <w:bookmarkEnd w:id="151"/>
      <w:bookmarkEnd w:id="152"/>
      <w:bookmarkEnd w:id="153"/>
    </w:p>
    <w:p w:rsidR="00000000" w:rsidRDefault="00BD10DA"/>
    <w:p w:rsidR="00000000" w:rsidRDefault="00BD10DA">
      <w:r>
        <w:t>В турбулентном и быстро меняющемся мире каждая организация выбирает для себя лучший путь управления различными аспектами знания с целью занятия нам</w:t>
      </w:r>
      <w:r>
        <w:t>еченной ею рыночной позиции и получения соответствующих конкурентных преимуществ. Такие преимущества, как известно, вытекают из особых возможностей знания, как конкурентного ресурса фирмы – их исключительности, значимости, незаменимости и дороговизны имита</w:t>
      </w:r>
      <w:r>
        <w:t>ции. Предыдущие главы монографии показали значимость НИОКР как орудия в глобальной конкуренции, а, следовательно, и основы такой значимости – знаний и управления ими.</w:t>
      </w:r>
    </w:p>
    <w:p w:rsidR="00000000" w:rsidRDefault="00BD10DA">
      <w:r>
        <w:t>Этот аспект стратегического инновационного менеджмента глобальных фирм послужил толчком к</w:t>
      </w:r>
      <w:r>
        <w:t xml:space="preserve"> созданию специального подкомитета по управлению знаниями в рамках комитета  по исследованиям </w:t>
      </w:r>
      <w:r>
        <w:rPr>
          <w:lang w:val="en-US"/>
        </w:rPr>
        <w:t>IRI</w:t>
      </w:r>
      <w:r>
        <w:t xml:space="preserve"> (</w:t>
      </w:r>
      <w:r>
        <w:rPr>
          <w:lang w:val="en-US"/>
        </w:rPr>
        <w:t>Industrial</w:t>
      </w:r>
      <w:r>
        <w:t xml:space="preserve"> </w:t>
      </w:r>
      <w:r>
        <w:rPr>
          <w:lang w:val="en-US"/>
        </w:rPr>
        <w:t>Research</w:t>
      </w:r>
      <w:r>
        <w:t xml:space="preserve"> </w:t>
      </w:r>
      <w:r>
        <w:rPr>
          <w:lang w:val="en-US"/>
        </w:rPr>
        <w:t>Institute</w:t>
      </w:r>
      <w:r>
        <w:t xml:space="preserve"> – Института промышленных исследований США) [22].</w:t>
      </w:r>
    </w:p>
    <w:p w:rsidR="00000000" w:rsidRDefault="00BD10DA">
      <w:r>
        <w:t>Целью исследования являлись:</w:t>
      </w:r>
    </w:p>
    <w:p w:rsidR="00000000" w:rsidRDefault="00BD10DA">
      <w:r>
        <w:t>– идентификация модели потока знаний в процессе Н</w:t>
      </w:r>
      <w:r>
        <w:t>ИОКР;</w:t>
      </w:r>
    </w:p>
    <w:p w:rsidR="00000000" w:rsidRDefault="00BD10DA">
      <w:r>
        <w:t>–</w:t>
      </w:r>
      <w:r>
        <w:rPr>
          <w:lang w:val="en-US"/>
        </w:rPr>
        <w:t> </w:t>
      </w:r>
      <w:r>
        <w:t>«высвечивание» тех аспектов управления знаниями, которые уникальны и особенно важны для НИОКР;</w:t>
      </w:r>
    </w:p>
    <w:p w:rsidR="00000000" w:rsidRDefault="00BD10DA">
      <w:r>
        <w:t>– создание каталога « лучших практик » в этой области.</w:t>
      </w:r>
    </w:p>
    <w:p w:rsidR="00000000" w:rsidRDefault="00BD10DA">
      <w:pPr>
        <w:rPr>
          <w:color w:val="000000"/>
        </w:rPr>
      </w:pPr>
      <w:r>
        <w:t xml:space="preserve">В процессе исследований была </w:t>
      </w:r>
      <w:r>
        <w:rPr>
          <w:color w:val="000000"/>
        </w:rPr>
        <w:t xml:space="preserve">рассмотрена </w:t>
      </w:r>
      <w:r>
        <w:rPr>
          <w:color w:val="FF6600"/>
        </w:rPr>
        <w:t xml:space="preserve"> </w:t>
      </w:r>
      <w:r>
        <w:rPr>
          <w:color w:val="000000"/>
        </w:rPr>
        <w:t xml:space="preserve">практика  19 лидирующих компаний в управлении знаниями. </w:t>
      </w:r>
      <w:r>
        <w:rPr>
          <w:color w:val="000000"/>
        </w:rPr>
        <w:t xml:space="preserve">В их число входят такие известные глобальные фирмы, как 3М, </w:t>
      </w:r>
      <w:r>
        <w:rPr>
          <w:color w:val="000000"/>
          <w:lang w:val="en-US"/>
        </w:rPr>
        <w:t>Air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Products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and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Chemicals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Becton</w:t>
      </w:r>
      <w:r>
        <w:rPr>
          <w:color w:val="000000"/>
        </w:rPr>
        <w:t>-</w:t>
      </w:r>
      <w:r>
        <w:rPr>
          <w:color w:val="000000"/>
          <w:lang w:val="en-US"/>
        </w:rPr>
        <w:t>Dickinson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Bombardier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Du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Pont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Dow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Chemical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Kodak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Unilever</w:t>
      </w:r>
      <w:r>
        <w:rPr>
          <w:color w:val="000000"/>
        </w:rPr>
        <w:t xml:space="preserve"> и т.д.</w:t>
      </w:r>
    </w:p>
    <w:p w:rsidR="00000000" w:rsidRDefault="00BD10DA">
      <w:pPr>
        <w:rPr>
          <w:color w:val="000000"/>
        </w:rPr>
      </w:pPr>
      <w:r>
        <w:rPr>
          <w:color w:val="000000"/>
        </w:rPr>
        <w:t>Исследованию подвергались данные компаний: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  <w:lang w:val="en-US"/>
        </w:rPr>
        <w:t> </w:t>
      </w:r>
      <w:r>
        <w:rPr>
          <w:color w:val="000000"/>
        </w:rPr>
        <w:t>по идентификации результатов прошлой деятельнос</w:t>
      </w:r>
      <w:r>
        <w:rPr>
          <w:color w:val="000000"/>
        </w:rPr>
        <w:t xml:space="preserve">ти (характеристика </w:t>
      </w:r>
      <w:r>
        <w:rPr>
          <w:color w:val="000000"/>
        </w:rPr>
        <w:lastRenderedPageBreak/>
        <w:t>отрасли, размеры бизнеса, специфичность программ управления знаниями, распределение ресурсов);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</w:rPr>
        <w:t> фиксации движущих сил управления знаниями;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</w:rPr>
        <w:t> реализации управления знаниями (планирование, мероприятия, барьеры и общая эффективность);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</w:rPr>
        <w:t> лу</w:t>
      </w:r>
      <w:r>
        <w:rPr>
          <w:color w:val="000000"/>
        </w:rPr>
        <w:t>чшим практикам (детали успешных действий);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</w:rPr>
        <w:t xml:space="preserve"> методикам (показатели управления знаниями);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</w:rPr>
        <w:t xml:space="preserve"> организационной культуре;</w:t>
      </w:r>
    </w:p>
    <w:p w:rsidR="00000000" w:rsidRDefault="00BD10DA">
      <w:pPr>
        <w:rPr>
          <w:color w:val="000000"/>
        </w:rPr>
      </w:pPr>
      <w:r>
        <w:t>–</w:t>
      </w:r>
      <w:r>
        <w:rPr>
          <w:color w:val="000000"/>
          <w:lang w:val="en-US"/>
        </w:rPr>
        <w:t> </w:t>
      </w:r>
      <w:r>
        <w:rPr>
          <w:color w:val="000000"/>
        </w:rPr>
        <w:t xml:space="preserve">другим аспектам (открытые проблемы, бенчмаркинг мероприятий, сюрпризы, использование консультантов и т.д.).  </w:t>
      </w:r>
    </w:p>
    <w:p w:rsidR="00000000" w:rsidRDefault="00BD10DA">
      <w:pPr>
        <w:rPr>
          <w:color w:val="000000"/>
        </w:rPr>
      </w:pPr>
      <w:r>
        <w:rPr>
          <w:color w:val="000000"/>
        </w:rPr>
        <w:t>Работа [22] является изложе</w:t>
      </w:r>
      <w:r>
        <w:rPr>
          <w:color w:val="000000"/>
        </w:rPr>
        <w:t>нием итогового отчёта. Статья подготовлена девятью учёными, многие из которых имеют опыт работы на постах вице-президентов по НИОКР крупных фирм (</w:t>
      </w:r>
      <w:r>
        <w:rPr>
          <w:color w:val="000000"/>
          <w:lang w:val="en-US"/>
        </w:rPr>
        <w:t>Du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Pont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Allied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Signal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Johnson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Kimberly</w:t>
      </w:r>
      <w:r>
        <w:rPr>
          <w:color w:val="000000"/>
        </w:rPr>
        <w:t>-</w:t>
      </w:r>
      <w:r>
        <w:rPr>
          <w:color w:val="000000"/>
          <w:lang w:val="en-US"/>
        </w:rPr>
        <w:t>Clark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Mc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Kinsey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Dow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Corning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Philips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Sun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Chemical</w:t>
      </w:r>
      <w:r>
        <w:rPr>
          <w:color w:val="000000"/>
        </w:rPr>
        <w:t xml:space="preserve"> </w:t>
      </w:r>
      <w:r>
        <w:rPr>
          <w:color w:val="000000"/>
          <w:lang w:val="en-US"/>
        </w:rPr>
        <w:t>Co</w:t>
      </w:r>
      <w:r>
        <w:rPr>
          <w:color w:val="000000"/>
        </w:rPr>
        <w:t xml:space="preserve">, </w:t>
      </w:r>
      <w:r>
        <w:rPr>
          <w:color w:val="000000"/>
          <w:lang w:val="en-US"/>
        </w:rPr>
        <w:t>Akzon</w:t>
      </w:r>
      <w:r>
        <w:rPr>
          <w:color w:val="000000"/>
        </w:rPr>
        <w:t xml:space="preserve"> т.д.)</w:t>
      </w:r>
      <w:r>
        <w:rPr>
          <w:color w:val="000000"/>
        </w:rPr>
        <w:t>.</w:t>
      </w:r>
    </w:p>
    <w:p w:rsidR="00000000" w:rsidRDefault="00BD10DA">
      <w:pPr>
        <w:rPr>
          <w:color w:val="000000"/>
        </w:rPr>
      </w:pPr>
      <w:r>
        <w:rPr>
          <w:color w:val="000000"/>
        </w:rPr>
        <w:t>Авторы отмечают, что исследование управления знаниями в НИОКР находятся в зачаточном состоянии. По их мнению, следует говорить о потоке знаний, который содержит избранные данные, накопленную информацию, условия создания, захвата, использования, восстанов</w:t>
      </w:r>
      <w:r>
        <w:rPr>
          <w:color w:val="000000"/>
        </w:rPr>
        <w:t>ления и переиспользования знаний в НИОКР. Центральным моментом НИОКР (инноваций) является эксплуатация идей для создания новых полезных продуктов или услуг.</w:t>
      </w:r>
    </w:p>
    <w:p w:rsidR="00000000" w:rsidRDefault="00BD10DA">
      <w:pPr>
        <w:jc w:val="center"/>
        <w:rPr>
          <w:color w:val="000000"/>
        </w:rPr>
      </w:pPr>
      <w:r>
        <w:rPr>
          <w:color w:val="000000"/>
        </w:rPr>
        <w:t>Модель потока знаний, предложенная авторами, приведена на рис. 2.4.</w:t>
      </w:r>
    </w:p>
    <w:p w:rsidR="00000000" w:rsidRDefault="00BD10DA">
      <w:pPr>
        <w:jc w:val="center"/>
        <w:rPr>
          <w:color w:val="000000"/>
        </w:rPr>
      </w:pPr>
    </w:p>
    <w:p w:rsidR="00000000" w:rsidRDefault="00BD10DA">
      <w:pPr>
        <w:ind w:firstLine="0"/>
        <w:jc w:val="center"/>
        <w:rPr>
          <w:color w:val="000000"/>
        </w:rPr>
      </w:pPr>
      <w:r>
        <w:object w:dxaOrig="13411" w:dyaOrig="9406">
          <v:shape id="_x0000_i1030" type="#_x0000_t75" style="width:481.55pt;height:336.6pt" o:ole="">
            <v:imagedata r:id="rId22" o:title=""/>
          </v:shape>
          <o:OLEObject Type="Embed" ProgID="Visio.Drawing.11" ShapeID="_x0000_i1030" DrawAspect="Content" ObjectID="_1446723918" r:id="rId23"/>
        </w:object>
      </w:r>
    </w:p>
    <w:p w:rsidR="00000000" w:rsidRDefault="00BD10DA">
      <w:pPr>
        <w:ind w:firstLine="0"/>
        <w:jc w:val="center"/>
        <w:rPr>
          <w:color w:val="000000"/>
        </w:rPr>
      </w:pPr>
    </w:p>
    <w:p w:rsidR="00000000" w:rsidRDefault="00BD10DA">
      <w:pPr>
        <w:ind w:firstLine="0"/>
        <w:jc w:val="center"/>
        <w:rPr>
          <w:color w:val="000000"/>
        </w:rPr>
      </w:pPr>
      <w:r>
        <w:rPr>
          <w:color w:val="000000"/>
        </w:rPr>
        <w:t>Рис. 2.4. Модель потока знаний и основные факторы его эффективности</w:t>
      </w:r>
    </w:p>
    <w:p w:rsidR="00000000" w:rsidRDefault="00BD10DA">
      <w:r>
        <w:lastRenderedPageBreak/>
        <w:t>Основные факторы эффективности имеют соответствующие составляющие (рис.</w:t>
      </w:r>
      <w:r>
        <w:rPr>
          <w:lang w:val="en-US"/>
        </w:rPr>
        <w:t> </w:t>
      </w:r>
      <w:r>
        <w:t>2.5). Очевидно, что они взаимозависимы и оказывают главное воздействие на созидание, приобретение и передачу знаний.</w:t>
      </w:r>
    </w:p>
    <w:p w:rsidR="00000000" w:rsidRDefault="00BD10DA"/>
    <w:p w:rsidR="00000000" w:rsidRDefault="00BD10DA">
      <w:pPr>
        <w:ind w:firstLine="0"/>
        <w:jc w:val="center"/>
      </w:pPr>
      <w:r>
        <w:object w:dxaOrig="11057" w:dyaOrig="7065">
          <v:shape id="_x0000_i1031" type="#_x0000_t75" style="width:392.75pt;height:250.6pt" o:ole="">
            <v:imagedata r:id="rId24" o:title=""/>
          </v:shape>
          <o:OLEObject Type="Embed" ProgID="Visio.Drawing.11" ShapeID="_x0000_i1031" DrawAspect="Content" ObjectID="_1446723919" r:id="rId25"/>
        </w:object>
      </w:r>
    </w:p>
    <w:p w:rsidR="00000000" w:rsidRDefault="00BD10DA">
      <w:pPr>
        <w:rPr>
          <w:color w:val="000000"/>
        </w:rPr>
      </w:pPr>
    </w:p>
    <w:p w:rsidR="00000000" w:rsidRDefault="00BD10DA">
      <w:pPr>
        <w:jc w:val="center"/>
        <w:rPr>
          <w:color w:val="000000"/>
        </w:rPr>
      </w:pPr>
      <w:r>
        <w:rPr>
          <w:color w:val="000000"/>
        </w:rPr>
        <w:t>Рис. 2.5. Три фактора эффективности потока знаний</w:t>
      </w:r>
    </w:p>
    <w:p w:rsidR="00000000" w:rsidRDefault="00BD10DA">
      <w:pPr>
        <w:jc w:val="center"/>
        <w:rPr>
          <w:color w:val="000000"/>
        </w:rPr>
      </w:pP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Основные обобщения и выводы [22]: </w:t>
      </w:r>
    </w:p>
    <w:p w:rsidR="00000000" w:rsidRDefault="00BD10DA">
      <w:pPr>
        <w:rPr>
          <w:color w:val="000000"/>
        </w:rPr>
      </w:pPr>
      <w:r>
        <w:rPr>
          <w:color w:val="000000"/>
        </w:rPr>
        <w:t>1. Хотя знания не могут быть «управляемыми», их поток может стимулироваться и направляться. Модели потока знаний являются отличными объект</w:t>
      </w:r>
      <w:r>
        <w:rPr>
          <w:color w:val="000000"/>
        </w:rPr>
        <w:t>ами стимулирования исследования роли управления знаниями в НИОКР.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2. Разработки НИОКР могут иметь выгоду от более ранних исследований в этой области (см.[16]) при практической деятельности и стимулирования работ в соответствующих организациях и нахождение </w:t>
      </w:r>
      <w:r>
        <w:rPr>
          <w:color w:val="000000"/>
        </w:rPr>
        <w:t>пробелов или при желании улучшить практику. Некоторые компании рассматривают управление знаниями в НИОКР как источник будущих существенных конкурентных преимуществ.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 Управление знаниями в НИОКР имеет определенные особенности. Кроме первичной помощи как м</w:t>
      </w:r>
      <w:r>
        <w:rPr>
          <w:color w:val="000000"/>
        </w:rPr>
        <w:t>ультипликатор использования существующего знания, оно добавляет возможности захвата и воспроизводства новых знаний для создания новых идей на основе информационных технологий, соединения ключевых черт расширенного и индивидуального обучения с корнями в соц</w:t>
      </w:r>
      <w:r>
        <w:rPr>
          <w:color w:val="000000"/>
        </w:rPr>
        <w:t>иологии и антропологии.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4. Широкий диапазон информационных технологий может использоваться для хранения и воспроизводства информации, поддержки совместной деятельности, поиска </w:t>
      </w:r>
      <w:r>
        <w:rPr>
          <w:color w:val="000000"/>
          <w:lang w:val="en-US"/>
        </w:rPr>
        <w:t>web</w:t>
      </w:r>
      <w:r>
        <w:rPr>
          <w:color w:val="000000"/>
        </w:rPr>
        <w:t>-источников информации. Это важно, так как программы управления знаниями опре</w:t>
      </w:r>
      <w:r>
        <w:rPr>
          <w:color w:val="000000"/>
        </w:rPr>
        <w:t>деляют выбор информационных технологий больше, чем наоборот.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5. Мышление содержит наиболее существенные знания и управление </w:t>
      </w:r>
      <w:r>
        <w:rPr>
          <w:color w:val="000000"/>
        </w:rPr>
        <w:lastRenderedPageBreak/>
        <w:t>знаниями заставляет нас переоценивать эти запасы. Улучшение способности рассмотрения, взаимодействия со знаниями из уточненных баз з</w:t>
      </w:r>
      <w:r>
        <w:rPr>
          <w:color w:val="000000"/>
        </w:rPr>
        <w:t>наний рождает новые знания, положительно отражаясь в ключевых процессах НИОКР. Это огромный рычаг созидания, так как уточненное знание расширяет потенциал организации.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6. Очевидно, действия, определяемые как управление знаниями в НИОКР, создают активность </w:t>
      </w:r>
      <w:r>
        <w:rPr>
          <w:color w:val="000000"/>
        </w:rPr>
        <w:t>«рост - возвраты» на этой стадии жизненного цикла. Многие организации находят, что их инвестиции в знания дают отличные возвраты в бизнесе.</w:t>
      </w:r>
    </w:p>
    <w:p w:rsidR="00000000" w:rsidRDefault="00BD10DA">
      <w:pPr>
        <w:rPr>
          <w:color w:val="000000"/>
        </w:rPr>
      </w:pPr>
      <w:r>
        <w:rPr>
          <w:color w:val="000000"/>
        </w:rPr>
        <w:t>7. Особенностью потока знаний и создания знаний в НИОКР является их незаконченность, сохранение открытого поля для р</w:t>
      </w:r>
      <w:r>
        <w:rPr>
          <w:color w:val="000000"/>
        </w:rPr>
        <w:t>оста. Так как эти процессы поддерживают человеческое взаимодействие, они не могут относиться исключительно к информационным технологиям. Изменения имеют место в глубинных бизнес - процессах и культуре, и, что более трудно, в реализации и организации. Следо</w:t>
      </w:r>
      <w:r>
        <w:rPr>
          <w:color w:val="000000"/>
        </w:rPr>
        <w:t>вательно, появляются патентные приложения процессов управления знаниями. Они создают последующие процессы в этой области и служат их основанием. Возможно, мы будем учиться на этих инициативах и рождать «все лучшие практики».</w:t>
      </w:r>
    </w:p>
    <w:p w:rsidR="00000000" w:rsidRDefault="00BD10DA">
      <w:pPr>
        <w:rPr>
          <w:color w:val="000000"/>
        </w:rPr>
      </w:pPr>
      <w:r>
        <w:rPr>
          <w:color w:val="000000"/>
        </w:rPr>
        <w:t>8. Для реализации преимуществ у</w:t>
      </w:r>
      <w:r>
        <w:rPr>
          <w:color w:val="000000"/>
        </w:rPr>
        <w:t>величения информационного поля и быстрых разработок технологий в условиях сокращающихся жизненных циклов продуктов культура организации, структура и информационные технологии должны изменяться драматически. Инфраструктура изменяется относительно быстро, од</w:t>
      </w:r>
      <w:r>
        <w:rPr>
          <w:color w:val="000000"/>
        </w:rPr>
        <w:t>нако существенное согласие с практикой требует более медленной эволюции культуры.</w:t>
      </w:r>
    </w:p>
    <w:p w:rsidR="00000000" w:rsidRDefault="00BD10DA">
      <w:pPr>
        <w:rPr>
          <w:color w:val="000000"/>
        </w:rPr>
      </w:pPr>
      <w:r>
        <w:rPr>
          <w:color w:val="000000"/>
        </w:rPr>
        <w:t>9. Культура, которая продвигает открытое распространение знания, может быть реализована, если лидеры ясно укажут значимость управления знаниями и это будет поддержано на всех</w:t>
      </w:r>
      <w:r>
        <w:rPr>
          <w:color w:val="000000"/>
        </w:rPr>
        <w:t xml:space="preserve"> уровнях персонала. Управление знаниями требует минимизации иерархии, создания необходимых ресурсов. Информационные технологии могут легко приспособиться и распространять информацию и знания. Технология должна быть выбрана так, чтобы соответствовать целям </w:t>
      </w:r>
      <w:r>
        <w:rPr>
          <w:color w:val="000000"/>
        </w:rPr>
        <w:t>культуры организации и быстрому внедрению, а не долговременному ожиданию «лучшей» технологии.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10. Рассмотренные практики дали только проблеск ряда положительных возможностей. Компании только приступили к управлению знаниями в своих организациях и способнос</w:t>
      </w:r>
      <w:r>
        <w:rPr>
          <w:color w:val="000000"/>
        </w:rPr>
        <w:t>тям соединять на практике собственные уникальные культуру, инфраструктуру и информационные технологии.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Авторы [22] заключили, что есть минимальный ряд систем инициатив, которые должны иметь значения для бизнеса. Выбор стиля управления знаниями различается </w:t>
      </w:r>
      <w:r>
        <w:rPr>
          <w:color w:val="000000"/>
        </w:rPr>
        <w:t>в организациях, которые считают главным создание знаний, непрерывное обучение и которые считают главным лучшее использование существующего знания. Из модели на рис. 2.4. можно определить «лучшие практики», сформулировав шесть императивов:</w:t>
      </w:r>
    </w:p>
    <w:p w:rsidR="00000000" w:rsidRDefault="00BD10DA">
      <w:pPr>
        <w:rPr>
          <w:color w:val="000000"/>
        </w:rPr>
      </w:pPr>
      <w:r>
        <w:rPr>
          <w:color w:val="000000"/>
        </w:rPr>
        <w:t>1. Широкое внедре</w:t>
      </w:r>
      <w:r>
        <w:rPr>
          <w:color w:val="000000"/>
        </w:rPr>
        <w:t>ние целеуказания и стратегий организации.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 Увеличение доступа к накопленным, существующим «по умолчанию» знаниям организации.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lastRenderedPageBreak/>
        <w:t>3. Обеспечение легкости использования инструмента «поиска и восстановления» внутренней и внешней информации.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4. Продвижение изоб</w:t>
      </w:r>
      <w:r>
        <w:rPr>
          <w:color w:val="000000"/>
        </w:rPr>
        <w:t>ретательности.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5. Реализация нового обучения.</w:t>
      </w:r>
    </w:p>
    <w:p w:rsidR="00000000" w:rsidRDefault="00BD10DA">
      <w:pPr>
        <w:rPr>
          <w:color w:val="000000"/>
        </w:rPr>
      </w:pPr>
      <w:r>
        <w:rPr>
          <w:color w:val="000000"/>
        </w:rPr>
        <w:t>6. Обеспечение культуры поддержки.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Лучшие практики управления знаниями, которые могут быть полезны или важны для практиков - менеджеров:</w:t>
      </w:r>
    </w:p>
    <w:p w:rsidR="00000000" w:rsidRDefault="00BD10DA">
      <w:pPr>
        <w:rPr>
          <w:color w:val="000000"/>
        </w:rPr>
      </w:pPr>
      <w:r>
        <w:rPr>
          <w:color w:val="000000"/>
        </w:rPr>
        <w:t>1.1. Сбалансированная таблица (установление метрик критичных процессов би</w:t>
      </w:r>
      <w:r>
        <w:rPr>
          <w:color w:val="000000"/>
        </w:rPr>
        <w:t xml:space="preserve">знеса и их оценки на корпоративном и </w:t>
      </w:r>
      <w:r>
        <w:rPr>
          <w:color w:val="000000"/>
          <w:lang w:val="en-US"/>
        </w:rPr>
        <w:t>SBU</w:t>
      </w:r>
      <w:r>
        <w:rPr>
          <w:color w:val="000000"/>
        </w:rPr>
        <w:t xml:space="preserve"> уровнях).</w:t>
      </w:r>
    </w:p>
    <w:p w:rsidR="00000000" w:rsidRDefault="00BD10DA">
      <w:pPr>
        <w:rPr>
          <w:color w:val="000000"/>
        </w:rPr>
      </w:pPr>
      <w:r>
        <w:rPr>
          <w:color w:val="000000"/>
        </w:rPr>
        <w:t>1.2. Регулярное улучшение.</w:t>
      </w:r>
    </w:p>
    <w:p w:rsidR="00000000" w:rsidRDefault="00BD10DA">
      <w:pPr>
        <w:rPr>
          <w:color w:val="000000"/>
        </w:rPr>
      </w:pPr>
      <w:r>
        <w:rPr>
          <w:color w:val="000000"/>
        </w:rPr>
        <w:t>1.3. Интегрированная разработка бизнес - операций.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2.1. Экспертиза / база искусств.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2.2. Комплекты практик (рассмотрение формальных или неформальных комплексов взаимосвязанных пр</w:t>
      </w:r>
      <w:r>
        <w:rPr>
          <w:color w:val="000000"/>
        </w:rPr>
        <w:t>оцессов).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2.3. Создание группы для поиска возможностей использования благоприятных обстоятельств.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2.4. Проектная команда / групповые семинары.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2.5. Модернизация групп обслуживания.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2.6. Связанные дополнительные технологии (например, информационные).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2.7. П</w:t>
      </w:r>
      <w:r>
        <w:rPr>
          <w:color w:val="000000"/>
        </w:rPr>
        <w:t>роектные группы предлагают цели, оценки, проблемы, барьеры неформальным комплексным группам.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2.8. Стратегические карты знаний.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3.1. Порталы Интранета с внешними и  внутренними ресурсами знаний.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3.2. </w:t>
      </w:r>
      <w:r>
        <w:rPr>
          <w:color w:val="000000"/>
          <w:lang w:val="en-US"/>
        </w:rPr>
        <w:t>Web</w:t>
      </w:r>
      <w:r>
        <w:rPr>
          <w:color w:val="000000"/>
        </w:rPr>
        <w:t xml:space="preserve"> - поиск.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3.3. Таксономия.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3.4. «Желтые страницы» техн</w:t>
      </w:r>
      <w:r>
        <w:rPr>
          <w:color w:val="000000"/>
        </w:rPr>
        <w:t>ологии.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3.5. Персонализация использования информационных технологий.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3.6. Архивы данных.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3.7. Онлайновые коллекции информационных ресурсов.</w:t>
      </w:r>
    </w:p>
    <w:p w:rsidR="00000000" w:rsidRDefault="00BD10DA">
      <w:pPr>
        <w:rPr>
          <w:color w:val="000000"/>
        </w:rPr>
      </w:pPr>
      <w:r>
        <w:rPr>
          <w:color w:val="000000"/>
        </w:rPr>
        <w:t>4.1. Патентная информация, ноу-хау, неизвестные конкурентам.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4.2. Анализ </w:t>
      </w:r>
      <w:r>
        <w:rPr>
          <w:color w:val="000000"/>
          <w:lang w:val="en-US"/>
        </w:rPr>
        <w:t>Web</w:t>
      </w:r>
      <w:r>
        <w:rPr>
          <w:color w:val="000000"/>
        </w:rPr>
        <w:t xml:space="preserve"> - страниц.</w:t>
      </w:r>
    </w:p>
    <w:p w:rsidR="00000000" w:rsidRDefault="00BD10DA">
      <w:pPr>
        <w:rPr>
          <w:color w:val="000000"/>
        </w:rPr>
      </w:pPr>
      <w:r>
        <w:rPr>
          <w:color w:val="000000"/>
        </w:rPr>
        <w:t>4.3. Помещения, их оборудова</w:t>
      </w:r>
      <w:r>
        <w:rPr>
          <w:color w:val="000000"/>
        </w:rPr>
        <w:t>ние, обстановка, оптимальные для креативной деятельности.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>4.4. Обдумывание данных с использованием поиска возможностей, статистических алгоритмов и испытательных гипотез.</w:t>
      </w:r>
    </w:p>
    <w:p w:rsidR="00000000" w:rsidRDefault="00BD10DA">
      <w:pPr>
        <w:rPr>
          <w:color w:val="000000"/>
        </w:rPr>
      </w:pPr>
      <w:r>
        <w:rPr>
          <w:color w:val="000000"/>
        </w:rPr>
        <w:t>4.5. Внешняя интервенция, использование консультантов.</w:t>
      </w:r>
    </w:p>
    <w:p w:rsidR="00000000" w:rsidRDefault="00BD10DA">
      <w:pPr>
        <w:rPr>
          <w:color w:val="000000"/>
        </w:rPr>
      </w:pPr>
      <w:r>
        <w:rPr>
          <w:color w:val="000000"/>
        </w:rPr>
        <w:t>5.1. Использование команд обуч</w:t>
      </w:r>
      <w:r>
        <w:rPr>
          <w:color w:val="000000"/>
        </w:rPr>
        <w:t>ения в проектировании.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5.2. Ноу-хау </w:t>
      </w:r>
      <w:r>
        <w:rPr>
          <w:color w:val="000000"/>
          <w:lang w:val="en-US"/>
        </w:rPr>
        <w:t>Web</w:t>
      </w:r>
      <w:r>
        <w:rPr>
          <w:color w:val="000000"/>
        </w:rPr>
        <w:t xml:space="preserve"> - техники для сбора лучших практик.</w:t>
      </w:r>
    </w:p>
    <w:p w:rsidR="00000000" w:rsidRDefault="00BD10DA">
      <w:pPr>
        <w:rPr>
          <w:color w:val="000000"/>
        </w:rPr>
      </w:pPr>
      <w:r>
        <w:rPr>
          <w:color w:val="000000"/>
        </w:rPr>
        <w:t>5.3. Описание процессов проектирования.</w:t>
      </w:r>
    </w:p>
    <w:p w:rsidR="00000000" w:rsidRDefault="00BD10DA">
      <w:pPr>
        <w:rPr>
          <w:color w:val="000000"/>
        </w:rPr>
      </w:pPr>
      <w:r>
        <w:rPr>
          <w:color w:val="000000"/>
        </w:rPr>
        <w:t>5.4. Описание и накопление результатов исследований.</w:t>
      </w:r>
    </w:p>
    <w:p w:rsidR="00000000" w:rsidRDefault="00BD10DA">
      <w:pPr>
        <w:rPr>
          <w:color w:val="000000"/>
        </w:rPr>
      </w:pPr>
      <w:r>
        <w:rPr>
          <w:color w:val="000000"/>
        </w:rPr>
        <w:t>5.5. Центры обучения избранных лиц.</w:t>
      </w:r>
    </w:p>
    <w:p w:rsidR="00000000" w:rsidRDefault="00BD10DA">
      <w:pPr>
        <w:rPr>
          <w:color w:val="000000"/>
        </w:rPr>
      </w:pPr>
      <w:r>
        <w:rPr>
          <w:color w:val="000000"/>
        </w:rPr>
        <w:t>6.1. Устранение барьеров между командами, функциями</w:t>
      </w:r>
      <w:r>
        <w:rPr>
          <w:color w:val="000000"/>
        </w:rPr>
        <w:t>, отделами для создания единой команды.</w:t>
      </w:r>
    </w:p>
    <w:p w:rsidR="00000000" w:rsidRDefault="00BD10DA">
      <w:pPr>
        <w:rPr>
          <w:color w:val="000000"/>
        </w:rPr>
      </w:pPr>
      <w:r>
        <w:rPr>
          <w:color w:val="000000"/>
        </w:rPr>
        <w:t>6.2. Поддержка менеджмента.</w:t>
      </w:r>
    </w:p>
    <w:p w:rsidR="00000000" w:rsidRDefault="00BD10DA">
      <w:pPr>
        <w:rPr>
          <w:color w:val="000000"/>
        </w:rPr>
      </w:pPr>
      <w:r>
        <w:rPr>
          <w:color w:val="000000"/>
        </w:rPr>
        <w:lastRenderedPageBreak/>
        <w:t>6.3. Расширение культуры.</w:t>
      </w:r>
    </w:p>
    <w:p w:rsidR="00000000" w:rsidRDefault="00BD10DA">
      <w:pPr>
        <w:rPr>
          <w:color w:val="000000"/>
        </w:rPr>
      </w:pPr>
      <w:r>
        <w:rPr>
          <w:color w:val="000000"/>
        </w:rPr>
        <w:t>6.4.</w:t>
      </w:r>
      <w:r>
        <w:t> </w:t>
      </w:r>
      <w:r>
        <w:rPr>
          <w:color w:val="000000"/>
        </w:rPr>
        <w:t>Активное включение новых работников путем использования ресурсов и культуры.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(Первая цифра перечня обозначает соответствующий императив </w:t>
      </w:r>
      <w:r>
        <w:t>–</w:t>
      </w:r>
      <w:r>
        <w:rPr>
          <w:color w:val="000000"/>
        </w:rPr>
        <w:t xml:space="preserve"> см. выше).</w:t>
      </w:r>
    </w:p>
    <w:p w:rsidR="00000000" w:rsidRDefault="00BD10DA">
      <w:pPr>
        <w:rPr>
          <w:color w:val="000000"/>
        </w:rPr>
      </w:pPr>
    </w:p>
    <w:p w:rsidR="00000000" w:rsidRDefault="00BD10DA">
      <w:pPr>
        <w:pStyle w:val="30"/>
      </w:pPr>
      <w:bookmarkStart w:id="154" w:name="_Toc35159490"/>
      <w:bookmarkStart w:id="155" w:name="_Toc67298977"/>
      <w:bookmarkStart w:id="156" w:name="_Toc67363923"/>
      <w:r>
        <w:t>2.5. Пр</w:t>
      </w:r>
      <w:r>
        <w:t>облемы внедрения знания в действия фирм</w:t>
      </w:r>
      <w:bookmarkEnd w:id="154"/>
      <w:bookmarkEnd w:id="155"/>
      <w:bookmarkEnd w:id="156"/>
    </w:p>
    <w:p w:rsidR="00000000" w:rsidRDefault="00BD10DA"/>
    <w:p w:rsidR="00000000" w:rsidRDefault="00BD10DA">
      <w:r>
        <w:t>Знания и информация очень критичны с точки зрения их применения. Хорошо известно, что многие фирмы имеют бреши между тем, что они знают, и тем, что они делают. Анализ позволил установить ряд причин такого положения:</w:t>
      </w:r>
    </w:p>
    <w:p w:rsidR="00000000" w:rsidRDefault="00BD10DA">
      <w:r>
        <w:t>– менеджмент знаний сосредотачивается главным образом на подчеркивании технологии и передаче кодированной информации;</w:t>
      </w:r>
    </w:p>
    <w:p w:rsidR="00000000" w:rsidRDefault="00BD10DA">
      <w:r>
        <w:t>– менеджмент знаний склонен обходиться со знанием, как с осязаемой вещью и, следовательно, отделяет знания, как некоторую вещь от использ</w:t>
      </w:r>
      <w:r>
        <w:t>ования этой вещи;</w:t>
      </w:r>
    </w:p>
    <w:p w:rsidR="00000000" w:rsidRDefault="00BD10DA">
      <w:r>
        <w:t>– формальные системы не могут легко накапливать и передавать подразумеваемые знания (правильные и «по умолчанию»);</w:t>
      </w:r>
    </w:p>
    <w:p w:rsidR="00000000" w:rsidRDefault="00BD10DA">
      <w:r>
        <w:t>– люди, ответственные за передачу знаний и внедрение менеджмента знаний, часто не понимают, что действительная работа должн</w:t>
      </w:r>
      <w:r>
        <w:t>а быть задокументирована;</w:t>
      </w:r>
    </w:p>
    <w:p w:rsidR="00000000" w:rsidRDefault="00BD10DA">
      <w:r>
        <w:t>– менеджмент знаний имеет тенденцию фокусировать свою деятельность на частной практике и игнорирует важность философии.</w:t>
      </w:r>
    </w:p>
    <w:p w:rsidR="00000000" w:rsidRDefault="00BD10DA">
      <w:r>
        <w:t>Не может быть простого ответа на проблему бреши «знание-практика». Важно, чтобы лидеры фирм понимали комплексн</w:t>
      </w:r>
      <w:r>
        <w:t>ый характер проблемы. В [23] изложены восемь важнейших, по мнению авторов, рекомендаций по действиям в этой области.</w:t>
      </w:r>
    </w:p>
    <w:p w:rsidR="00000000" w:rsidRDefault="00BD10DA">
      <w:pPr>
        <w:rPr>
          <w:i/>
          <w:iCs/>
        </w:rPr>
      </w:pPr>
      <w:r>
        <w:rPr>
          <w:i/>
          <w:iCs/>
        </w:rPr>
        <w:t>1. «Почему» перед «как». Важна философия</w:t>
      </w:r>
    </w:p>
    <w:p w:rsidR="00000000" w:rsidRDefault="00BD10DA">
      <w:r>
        <w:t>Почему трудно воспринимать опыт управления японских компаний? Потому что зачастую воспринимается т</w:t>
      </w:r>
      <w:r>
        <w:t>о, что лежит на поверхности (карты «канбан», кружки качества), а не воспринимается то, что составляет дух, философию менеджмента этих компаний. Поэтому менеджеры многих компаний стараются учить деловой практике («как?»), а не действовать в терминах философ</w:t>
      </w:r>
      <w:r>
        <w:t xml:space="preserve">ии и социологии («почему?»). Ни одна частная практика внутри или вне фирмы не является священной. Постоянны и фундаментальны только базовые принципы бизнеса и оперативной деятельности. Соответственно фирмы должны быть готовы к адаптации и обучению, связям </w:t>
      </w:r>
      <w:r>
        <w:t>с новыми участниками деятельности, в том числе и расположенными на большом географическом расстоянии.</w:t>
      </w:r>
    </w:p>
    <w:p w:rsidR="00000000" w:rsidRDefault="00BD10DA">
      <w:pPr>
        <w:rPr>
          <w:i/>
          <w:iCs/>
        </w:rPr>
      </w:pPr>
      <w:r>
        <w:rPr>
          <w:i/>
          <w:iCs/>
        </w:rPr>
        <w:t>2. Знания приходят от действий и обучения другим принципам «как?»</w:t>
      </w:r>
    </w:p>
    <w:p w:rsidR="00000000" w:rsidRDefault="00BD10DA">
      <w:r>
        <w:t>В мире концептуальных понятий, географических представлений, одним словом, «в словах» оч</w:t>
      </w:r>
      <w:r>
        <w:t xml:space="preserve">ень мало приложений непосредственно «силы», «мощности». В то же время, в последнем счете, надо не разговаривать и думать, </w:t>
      </w:r>
      <w:r>
        <w:lastRenderedPageBreak/>
        <w:t>а делать.</w:t>
      </w:r>
    </w:p>
    <w:p w:rsidR="00000000" w:rsidRDefault="00BD10DA">
      <w:r>
        <w:t>Знания, полученные в ходе практики, – наиболее эффективный путь снижения затрат на их передачу. Знания через практику развив</w:t>
      </w:r>
      <w:r>
        <w:t>ают глубину уровня знаний и дают возможность исключить бреши «знания – практика».</w:t>
      </w:r>
    </w:p>
    <w:p w:rsidR="00000000" w:rsidRDefault="00BD10DA">
      <w:pPr>
        <w:rPr>
          <w:i/>
          <w:iCs/>
        </w:rPr>
      </w:pPr>
      <w:r>
        <w:rPr>
          <w:i/>
          <w:iCs/>
        </w:rPr>
        <w:t>3. Действия стоят больше, чем элегантные планы и концепции</w:t>
      </w:r>
    </w:p>
    <w:p w:rsidR="00000000" w:rsidRDefault="00BD10DA">
      <w:r>
        <w:t>Даже небольшие частичные изменения требуют развитого последействия: анализа со стороны руководства, написания (корр</w:t>
      </w:r>
      <w:r>
        <w:t>ектировки) документов, критики их и ревизии. Этот рекуррентный процесс носит постоянный характер. Но то, что полезно при работе над научной статьей, будет совершенно непродуктивно в случае изменений в организации. Обучаются те, кто работает, им должно быть</w:t>
      </w:r>
      <w:r>
        <w:t xml:space="preserve"> ясно, что не надо делать и почему, а ревизия должна основываться на практических примерах.</w:t>
      </w:r>
    </w:p>
    <w:p w:rsidR="00000000" w:rsidRDefault="00BD10DA">
      <w:pPr>
        <w:rPr>
          <w:i/>
          <w:iCs/>
        </w:rPr>
      </w:pPr>
      <w:r>
        <w:rPr>
          <w:i/>
          <w:iCs/>
        </w:rPr>
        <w:t>4. Нет работы без ошибок. Как компании реагируют на них?</w:t>
      </w:r>
    </w:p>
    <w:p w:rsidR="00000000" w:rsidRDefault="00BD10DA">
      <w:r>
        <w:t xml:space="preserve">При выработке культуры действий в фирме один из наиболее критичных элементов состоит в реакции менеджмента </w:t>
      </w:r>
      <w:r>
        <w:t>на ошибки исполнителей. Любые действия, даже если они хорошо спланированы, несут риск ошибок. Все учения содержат определенную «недосказанность», что требует продолжения и непрерывности обучения [23]. Ошибки не должны вызывать страх у исполнителей, а для э</w:t>
      </w:r>
      <w:r>
        <w:t>того следует насаждать в организации соответствующий род культуры.</w:t>
      </w:r>
    </w:p>
    <w:p w:rsidR="00000000" w:rsidRDefault="00BD10DA">
      <w:pPr>
        <w:rPr>
          <w:i/>
          <w:iCs/>
        </w:rPr>
      </w:pPr>
      <w:r>
        <w:rPr>
          <w:i/>
          <w:iCs/>
        </w:rPr>
        <w:t>5. Страх способствует появлению брешей «знания-практика», а последние развивают новый страх</w:t>
      </w:r>
    </w:p>
    <w:p w:rsidR="00000000" w:rsidRDefault="00BD10DA">
      <w:r>
        <w:t>Никто в организации не будет пытаться делать что-то новое, если он будет рассматриваться как носи</w:t>
      </w:r>
      <w:r>
        <w:t>тель несчастий. Идея быстрого прототипа – взять готовое со стороны, посмотреть как оно будет работать, а затем модернизировать его применительно к условиям организации – требует культуры, в которой ошибки не наказываются, так как они обеспечивают возможнос</w:t>
      </w:r>
      <w:r>
        <w:t>ть обучения. Сущность того, почему одни фирмы лучше других приспособлены к внедрению знаний в действия, состоит в отсутствии страха. Руководители таких фирм не будут тратить время на поиски виновных, а попытаются построить культуру, в которой концепция оши</w:t>
      </w:r>
      <w:r>
        <w:t>бок будет уместна.</w:t>
      </w:r>
    </w:p>
    <w:p w:rsidR="00000000" w:rsidRDefault="00BD10DA">
      <w:r>
        <w:t>Иерархия и дифференциация по возможностям в фирме реальны. Но последняя должна быть минимально заметной и, следовательно, не являться причиной страха.</w:t>
      </w:r>
    </w:p>
    <w:p w:rsidR="00000000" w:rsidRDefault="00BD10DA">
      <w:pPr>
        <w:rPr>
          <w:i/>
          <w:iCs/>
        </w:rPr>
      </w:pPr>
      <w:r>
        <w:rPr>
          <w:i/>
          <w:iCs/>
        </w:rPr>
        <w:t>6. Остерегайтесь фальшивых аналогий: сражайтесь с конкурентами, но не с каждым, кто ду</w:t>
      </w:r>
      <w:r>
        <w:rPr>
          <w:i/>
          <w:iCs/>
        </w:rPr>
        <w:t>мает и поступает иначе</w:t>
      </w:r>
    </w:p>
    <w:p w:rsidR="00000000" w:rsidRDefault="00BD10DA">
      <w:r>
        <w:t>Ошибочна идея: имеется конкуренция, свойственная экономической системе, значит создание конкуренции внутри организации - лучший способ управления. Это – грязная аналогия, реальные отношения реальных людей в реальных организациях не т</w:t>
      </w:r>
      <w:r>
        <w:t>аковы. Превращение знания в действие легче в тех организациях, которые подвижны и их внутренняя культура не основана на внутренней конкуренции. Идея, что стресс внутренней конкуренции необходим на верхних уровнях управления, сталкивает мотивацию с конкурен</w:t>
      </w:r>
      <w:r>
        <w:t>цией. Продуктивно, если внутренняя конкуренция и конфликты действуют в интересах всей организации и обеспечивают победу на рынке.</w:t>
      </w:r>
    </w:p>
    <w:p w:rsidR="00000000" w:rsidRDefault="00BD10DA">
      <w:pPr>
        <w:spacing w:line="264" w:lineRule="auto"/>
        <w:rPr>
          <w:i/>
          <w:iCs/>
        </w:rPr>
      </w:pPr>
      <w:r>
        <w:rPr>
          <w:i/>
          <w:iCs/>
        </w:rPr>
        <w:lastRenderedPageBreak/>
        <w:t>7. Определите, что главное и что может помочь переходу знаний в действия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 xml:space="preserve">Организации склонны к тенденции измерять прошлое, но </w:t>
      </w:r>
      <w:r>
        <w:rPr>
          <w:szCs w:val="18"/>
        </w:rPr>
        <w:t>системы контроля и анализа должны прежде всего помогать определить – почему такие результаты получены и что будет в будущем. Организации склонны оценивать, выходы, а не процессы. Немногие организации оценивают характер внедрение знаний. Типичная система уп</w:t>
      </w:r>
      <w:r>
        <w:rPr>
          <w:szCs w:val="18"/>
        </w:rPr>
        <w:t>равления знаниями и процессами сфокусирована на показателях уровня знаний (число патентов, степень компиляции искусства, знаний, полученных извне) и носит некоторую форму групповой безопасности. Организации, которые серьезно озабочены внедрением знаний в п</w:t>
      </w:r>
      <w:r>
        <w:rPr>
          <w:szCs w:val="18"/>
        </w:rPr>
        <w:t>рактику, должны оценивать бреши «знания-практика» и что-то делать, исходя из этих оценок.</w:t>
      </w:r>
    </w:p>
    <w:p w:rsidR="00000000" w:rsidRDefault="00BD10DA">
      <w:pPr>
        <w:spacing w:line="264" w:lineRule="auto"/>
        <w:rPr>
          <w:i/>
          <w:iCs/>
        </w:rPr>
      </w:pPr>
      <w:r>
        <w:rPr>
          <w:i/>
          <w:iCs/>
        </w:rPr>
        <w:t>8. Что лидеры делают, как они тратят свое время, как они размещают ресурсы – это главное</w:t>
      </w:r>
    </w:p>
    <w:p w:rsidR="00000000" w:rsidRDefault="00BD10DA">
      <w:pPr>
        <w:spacing w:line="264" w:lineRule="auto"/>
      </w:pPr>
      <w:r>
        <w:t>Разница между фирмами, которые успешно внедряли знания, и многими организация</w:t>
      </w:r>
      <w:r>
        <w:t>ми, которые имели трудности в этом отношении, не в том, что один ряд фирм населен лучшими людьми, а другой нет. Разница состоит в системах и ежедневной практике менеджмента, что создает и олицетворяет культуру, основу построения и передачи знаний и, что бо</w:t>
      </w:r>
      <w:r>
        <w:t>лее важно, действий на основе этих знаний.</w:t>
      </w:r>
    </w:p>
    <w:p w:rsidR="00000000" w:rsidRDefault="00BD10DA">
      <w:pPr>
        <w:spacing w:line="264" w:lineRule="auto"/>
      </w:pPr>
      <w:r>
        <w:t>Лидеры компаний, в которых меньшие бреши между тем, что они знают и что они делают, понимают, что наиболее важна не необходимость стратегических решений или многих оперативных решений для других. Их задача состоит</w:t>
      </w:r>
      <w:r>
        <w:t xml:space="preserve"> в построении системы действий, которая производит наиболее реальную трансформацию знаний в практику, только знания о брешах «знания-практика» недостаточно.</w:t>
      </w:r>
    </w:p>
    <w:p w:rsidR="00000000" w:rsidRDefault="00BD10DA">
      <w:pPr>
        <w:spacing w:line="264" w:lineRule="auto"/>
      </w:pPr>
      <w:r>
        <w:t>Сейчас лучше стали понимать некоторые организационные процессы и факторы, которые мешают превращени</w:t>
      </w:r>
      <w:r>
        <w:t>ю знаний в действие, но этих понятий недостаточно для решения проблемы. Понимание полезно, если оно ведет к действиям, так как собственно знаний недостаточно.</w:t>
      </w:r>
    </w:p>
    <w:p w:rsidR="00000000" w:rsidRDefault="00BD10DA"/>
    <w:p w:rsidR="00000000" w:rsidRDefault="00BD10DA"/>
    <w:p w:rsidR="00000000" w:rsidRDefault="00BD10DA"/>
    <w:p w:rsidR="00000000" w:rsidRDefault="00BD10DA">
      <w:pPr>
        <w:pStyle w:val="2"/>
      </w:pPr>
      <w:bookmarkStart w:id="157" w:name="_Toc35159491"/>
      <w:r>
        <w:br w:type="page"/>
      </w:r>
      <w:bookmarkStart w:id="158" w:name="_Toc67298978"/>
      <w:bookmarkStart w:id="159" w:name="_Toc67363924"/>
      <w:r>
        <w:lastRenderedPageBreak/>
        <w:t>3. Инновационная деятельность в промышленности и основные задачи изучения инновационного мене</w:t>
      </w:r>
      <w:r>
        <w:t>джмента</w:t>
      </w:r>
      <w:bookmarkEnd w:id="157"/>
      <w:bookmarkEnd w:id="158"/>
      <w:bookmarkEnd w:id="159"/>
    </w:p>
    <w:p w:rsidR="00000000" w:rsidRDefault="00BD10DA">
      <w:pPr>
        <w:ind w:firstLine="142"/>
        <w:jc w:val="center"/>
        <w:rPr>
          <w:sz w:val="36"/>
        </w:rPr>
      </w:pPr>
    </w:p>
    <w:p w:rsidR="00000000" w:rsidRDefault="00BD10DA">
      <w:pPr>
        <w:pStyle w:val="30"/>
      </w:pPr>
      <w:bookmarkStart w:id="160" w:name="_Toc35159492"/>
      <w:bookmarkStart w:id="161" w:name="_Toc67298979"/>
      <w:bookmarkStart w:id="162" w:name="_Toc67363925"/>
      <w:r>
        <w:t>3.1. Место инновационного менеджмента в комплексе дисциплины по теории и практике управления</w:t>
      </w:r>
      <w:bookmarkEnd w:id="160"/>
      <w:bookmarkEnd w:id="161"/>
      <w:bookmarkEnd w:id="162"/>
    </w:p>
    <w:p w:rsidR="00000000" w:rsidRDefault="00BD10DA"/>
    <w:p w:rsidR="00000000" w:rsidRDefault="00BD10DA">
      <w:r>
        <w:t>В промышленности наиболее важная часть инноваций, как следует из предыдущего, реализуется в форме НИОКР. Как правило, это наиболее общий, сложный по орга</w:t>
      </w:r>
      <w:r>
        <w:t>низации и важный по значимости тип инновации. Инновационная деятельность в промышленных фирмах одна из основных сфер деятельности.</w:t>
      </w:r>
    </w:p>
    <w:p w:rsidR="00000000" w:rsidRDefault="00BD10DA">
      <w:pPr>
        <w:spacing w:line="360" w:lineRule="atLeast"/>
      </w:pPr>
      <w:r>
        <w:t>В [5] показано, что инновационная деятельность (НИОКР и внедрение их результатов в производство) является одной из основных с</w:t>
      </w:r>
      <w:r>
        <w:t>фер деятельности любой фирмы. Сфера НИОКР непосредственно связана с маркетингом фирмы, причем эта связь двухсторонняя. Подразделения НИОКР должны опираться в своей деятельности на маркетинговые исследования запросов и состояния рынка и, следовательно, можн</w:t>
      </w:r>
      <w:r>
        <w:t>о сказать, что они должны работать по заданию служб маркетинга. С другой стороны, отслеживание тенденций научно-технического процесса, прогнозирование и собственно разработка новых изделий требуют постановки со стороны подразделений сферы НИОКР задач марке</w:t>
      </w:r>
      <w:r>
        <w:t>тинговым службам по проведению соответствующей оценки рыночного потенциала новых изделий.</w:t>
      </w:r>
    </w:p>
    <w:p w:rsidR="00000000" w:rsidRDefault="00BD10DA">
      <w:pPr>
        <w:spacing w:line="360" w:lineRule="atLeast"/>
      </w:pPr>
      <w:r>
        <w:t>Задачей НИОКР является создание новых изделий (или услуг), которые будут являться основой производственной деятельности фирмы в будущем. При проведении НИОКР естестве</w:t>
      </w:r>
      <w:r>
        <w:t>нно должны учитываться производственные культура, традиции, организация, инфраструктура, технологический уро</w:t>
      </w:r>
      <w:r>
        <w:softHyphen/>
        <w:t>вень, кадровый потенциал и т. д. Но, пожалуй, самым важным обстоятельством является то, что НИОКР, как деятельность, обращенная в будущее, тесно св</w:t>
      </w:r>
      <w:r>
        <w:t>язана и взаимно определяет стратегический менеджмент фирмы. Стратегия превращается в реальность только в результате разработки конкретного продукта или процесса. Затраты на НИОКР – это вложения в будущее фирмы, но в то же время им присущи высокие неопредел</w:t>
      </w:r>
      <w:r>
        <w:t>енность и риск.</w:t>
      </w:r>
    </w:p>
    <w:p w:rsidR="00000000" w:rsidRDefault="00BD10DA">
      <w:pPr>
        <w:spacing w:line="360" w:lineRule="atLeast"/>
      </w:pPr>
      <w:r>
        <w:t>Все это дает основание заключить, что в большинстве случаев управление НИОКР (прогнозирование, планирование, оценка проектов, организация и комплексное управление, контроль за ходом НИОКР) стратегически более важная задача, чем собственно и</w:t>
      </w:r>
      <w:r>
        <w:t xml:space="preserve">сполнение НИОКР (важнее определить правильное направление движения, чем сосредоточиться на конкретных шагах в этом направлении). НИОКР и управление ими (инновационный менеджмент) тесно связаны с общей теорией и практикой </w:t>
      </w:r>
      <w:r>
        <w:lastRenderedPageBreak/>
        <w:t>менеджмента фирмы, маркетингом, про</w:t>
      </w:r>
      <w:r>
        <w:t>изводственным менеджментом, логистикой, стратегическим менеджментом, финансовым менеджментом предприятия (рис. 3.1).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object w:dxaOrig="9638" w:dyaOrig="5850">
          <v:shape id="_x0000_i1032" type="#_x0000_t75" style="width:470.35pt;height:285.2pt" o:ole="">
            <v:imagedata r:id="rId26" o:title=""/>
          </v:shape>
          <o:OLEObject Type="Embed" ProgID="Visio.Drawing.11" ShapeID="_x0000_i1032" DrawAspect="Content" ObjectID="_1446723920" r:id="rId27"/>
        </w:object>
      </w:r>
    </w:p>
    <w:p w:rsidR="00000000" w:rsidRDefault="00BD10DA"/>
    <w:p w:rsidR="00000000" w:rsidRDefault="00BD10DA">
      <w:pPr>
        <w:pStyle w:val="a5"/>
      </w:pPr>
      <w:r>
        <w:t>Рис. 3.1. Место дисциплины "Инновационный менеджмент" в цикле дисциплин по теории и практике управления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163" w:name="_Toc35159493"/>
      <w:bookmarkStart w:id="164" w:name="_Toc67298980"/>
      <w:bookmarkStart w:id="165" w:name="_Toc67363926"/>
      <w:r>
        <w:t>3.</w:t>
      </w:r>
      <w:r>
        <w:t>2. Основные задачи изучения инновационного менеджмента</w:t>
      </w:r>
      <w:bookmarkEnd w:id="163"/>
      <w:bookmarkEnd w:id="164"/>
      <w:bookmarkEnd w:id="165"/>
    </w:p>
    <w:p w:rsidR="00000000" w:rsidRDefault="00BD10DA"/>
    <w:p w:rsidR="00000000" w:rsidRDefault="00BD10DA">
      <w:pPr>
        <w:spacing w:line="360" w:lineRule="atLeast"/>
      </w:pPr>
      <w:r>
        <w:t>Решение управленческих проблем требует сосредоточения внимания на мелочах, деталях, характеризующих эти проблемы, и инструментах их решения. Сконцентрировав внимание отдельных руководителей на огранич</w:t>
      </w:r>
      <w:r>
        <w:t>енном круге узких проблем, трудно объединить их работу всеобъемлющим планом. Это привело к формированию концепции стратегического менеджмента. Однако сфера НИОКР при всех многих и разносторонних связях с другими сферами деятельности фирмы, как правило, отн</w:t>
      </w:r>
      <w:r>
        <w:t>осительно обособлена в организации. Это связано с неопределенностью процесса НИОКР, спецификой деятельности в НИОКР, потребностью в новых идеях. НИОКР определяет будущее развитие корпорации, предполагает изменения, подчас значительные, в производстве, марк</w:t>
      </w:r>
      <w:r>
        <w:t>етинге, управлении фирмы и это, естественно, вызывает определенную консервативную оппозицию внутри фирмы.</w:t>
      </w:r>
    </w:p>
    <w:p w:rsidR="00000000" w:rsidRDefault="00BD10DA">
      <w:pPr>
        <w:spacing w:line="360" w:lineRule="atLeast"/>
      </w:pPr>
      <w:r>
        <w:lastRenderedPageBreak/>
        <w:t>Существует определенный "управленческий разрыв" в понимании, позиции, мотивации руководителей НИОКР и других руководителей фирмы [3]. Поэтому для мене</w:t>
      </w:r>
      <w:r>
        <w:t>джеров всех уровней важно понимание роли и методов НИОКР, особенностей управления этой сферой деятельности. В частности, это проблемы:</w:t>
      </w:r>
    </w:p>
    <w:p w:rsidR="00000000" w:rsidRDefault="00BD10DA">
      <w:pPr>
        <w:spacing w:line="360" w:lineRule="atLeast"/>
      </w:pPr>
      <w:r>
        <w:t>– маркетингового подхода к НИОКР;</w:t>
      </w:r>
    </w:p>
    <w:p w:rsidR="00000000" w:rsidRDefault="00BD10DA">
      <w:pPr>
        <w:spacing w:line="360" w:lineRule="atLeast"/>
      </w:pPr>
      <w:r>
        <w:t>– стратегии НИОКР как части общей стратегии фирмы;</w:t>
      </w:r>
    </w:p>
    <w:p w:rsidR="00000000" w:rsidRDefault="00BD10DA">
      <w:pPr>
        <w:spacing w:line="360" w:lineRule="atLeast"/>
      </w:pPr>
      <w:r>
        <w:t>– отбора и оценки проектов;</w:t>
      </w:r>
    </w:p>
    <w:p w:rsidR="00000000" w:rsidRDefault="00BD10DA">
      <w:pPr>
        <w:spacing w:line="360" w:lineRule="atLeast"/>
      </w:pPr>
      <w:r>
        <w:t>– финанс</w:t>
      </w:r>
      <w:r>
        <w:t>ового управления НИОКР;</w:t>
      </w:r>
    </w:p>
    <w:p w:rsidR="00000000" w:rsidRDefault="00BD10DA">
      <w:pPr>
        <w:spacing w:line="360" w:lineRule="atLeast"/>
      </w:pPr>
      <w:r>
        <w:t>– планирования и управления программами НИОКР;</w:t>
      </w:r>
    </w:p>
    <w:p w:rsidR="00000000" w:rsidRDefault="00BD10DA">
      <w:pPr>
        <w:spacing w:line="360" w:lineRule="atLeast"/>
      </w:pPr>
      <w:r>
        <w:t xml:space="preserve">– организации и выполнения НИОКР; </w:t>
      </w:r>
    </w:p>
    <w:p w:rsidR="00000000" w:rsidRDefault="00BD10DA">
      <w:pPr>
        <w:spacing w:line="360" w:lineRule="atLeast"/>
      </w:pPr>
      <w:r>
        <w:t>– научно-технической подготовки производства новых изделий;</w:t>
      </w:r>
    </w:p>
    <w:p w:rsidR="00000000" w:rsidRDefault="00BD10DA">
      <w:pPr>
        <w:spacing w:line="360" w:lineRule="atLeast"/>
      </w:pPr>
      <w:r>
        <w:t>– роли НИОКР в обеспечении качества и надежности изделий.</w:t>
      </w:r>
    </w:p>
    <w:p w:rsidR="00000000" w:rsidRDefault="00BD10DA">
      <w:pPr>
        <w:spacing w:line="360" w:lineRule="atLeast"/>
      </w:pPr>
      <w:r>
        <w:t>Примерная структуризация проблем</w:t>
      </w:r>
      <w:r>
        <w:t xml:space="preserve"> НИОКР и освоения производства новых изделий дана на рис. 3.2.</w:t>
      </w:r>
    </w:p>
    <w:p w:rsidR="00000000" w:rsidRDefault="00BD10DA">
      <w:pPr>
        <w:spacing w:line="360" w:lineRule="atLeast"/>
      </w:pPr>
      <w:r>
        <w:t xml:space="preserve">НИОКР могут рассматриваться не только как одна из сфер деятельности фирмы, но и как самостоятельный вид бизнеса. С этой целью создаются инновационные фирмы, осуществляющие по заказам различных </w:t>
      </w:r>
      <w:r>
        <w:t>экономических субъектов (в том числе и государства) НИР и ОКР, а также продающие на рынке свои разработки соответствующим потребителям. В России к ним относятся многочисленные НИИ, ОКБ, научные подразделения вузов и т. д.</w:t>
      </w:r>
    </w:p>
    <w:p w:rsidR="00000000" w:rsidRDefault="00BD10DA">
      <w:pPr>
        <w:spacing w:line="360" w:lineRule="atLeast"/>
      </w:pPr>
      <w:r>
        <w:t>На рис. 3.3 приведен "финансовый п</w:t>
      </w:r>
      <w:r>
        <w:t>рофиль" проекта создания, освоения и производства нового изделия (жизненные циклы изделия и товара) в рамках многопродуктовой корпорации [4].</w:t>
      </w:r>
    </w:p>
    <w:p w:rsidR="00000000" w:rsidRDefault="00BD10DA">
      <w:pPr>
        <w:spacing w:line="360" w:lineRule="atLeast"/>
      </w:pPr>
      <w:r>
        <w:t>Для инновационной фирмы товаром будет являться документация на изделие, лицензия на ее производство и сбыт, ноу-ха</w:t>
      </w:r>
      <w:r>
        <w:t>у. Финансирование НИОКР может осуществляться за счет кредитов, собственной прибыли, а также по договорам с заказчиками.</w:t>
      </w:r>
    </w:p>
    <w:p w:rsidR="00000000" w:rsidRDefault="00BD10DA">
      <w:pPr>
        <w:spacing w:line="360" w:lineRule="atLeast"/>
      </w:pPr>
      <w:r>
        <w:t>Дисциплина "Инновационный менеджмент" должна дать необходимые сведения для управления процессами НИОКР, реализуемыми в рамках многопроду</w:t>
      </w:r>
      <w:r>
        <w:t>ктовой корпорации, а также инновационными фирмами. При этом менеджмент сферы НИОКР должен строиться на той посылке, что единственным оправданием существования этой сферы является наличие положительного финансового результата. В этой связи в инновационном м</w:t>
      </w:r>
      <w:r>
        <w:t>енеджменте надо исходить из того, что:</w:t>
      </w:r>
    </w:p>
    <w:p w:rsidR="00000000" w:rsidRDefault="00BD10DA">
      <w:pPr>
        <w:spacing w:line="360" w:lineRule="atLeast"/>
      </w:pPr>
      <w:r>
        <w:t>– научно-технические инновации – решающее условие выживания и роста большинства фирм и они должны соответствующим образом планироваться и управляться;</w:t>
      </w:r>
    </w:p>
    <w:p w:rsidR="00000000" w:rsidRDefault="00BD10DA">
      <w:pPr>
        <w:spacing w:line="360" w:lineRule="atLeast"/>
      </w:pPr>
      <w:r>
        <w:t xml:space="preserve">– ресурсы, выделенные на НИОКР оправданы лишь в той мере, в какой </w:t>
      </w:r>
      <w:r>
        <w:t>они приводят к достижению целей корпорации;</w:t>
      </w:r>
    </w:p>
    <w:p w:rsidR="00000000" w:rsidRDefault="00BD10DA">
      <w:pPr>
        <w:spacing w:line="264" w:lineRule="auto"/>
      </w:pPr>
      <w:r>
        <w:lastRenderedPageBreak/>
        <w:t>– требуется анализ выполненных инноваций с целью выявления факторов, приводящих к успеху;</w:t>
      </w:r>
    </w:p>
    <w:p w:rsidR="00000000" w:rsidRDefault="00BD10DA">
      <w:pPr>
        <w:spacing w:line="264" w:lineRule="auto"/>
      </w:pPr>
      <w:r>
        <w:t>– сознательное применение концепций стратегического и инновационного менеджмента повышает качество применяемых решений и о</w:t>
      </w:r>
      <w:r>
        <w:t>беспечивает повышение отдачи инвестиций в НИОКР.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</w:p>
    <w:p w:rsidR="00000000" w:rsidRDefault="00BD10DA">
      <w:pPr>
        <w:ind w:firstLine="0"/>
        <w:jc w:val="center"/>
      </w:pPr>
      <w:r>
        <w:object w:dxaOrig="9770" w:dyaOrig="10551">
          <v:shape id="_x0000_i1033" type="#_x0000_t75" style="width:452.55pt;height:489.05pt" o:ole="">
            <v:imagedata r:id="rId28" o:title=""/>
          </v:shape>
          <o:OLEObject Type="Embed" ProgID="Visio.Drawing.11" ShapeID="_x0000_i1033" DrawAspect="Content" ObjectID="_1446723921" r:id="rId29"/>
        </w:object>
      </w:r>
    </w:p>
    <w:p w:rsidR="00000000" w:rsidRDefault="00BD10DA">
      <w:pPr>
        <w:pStyle w:val="a3"/>
        <w:spacing w:line="264" w:lineRule="auto"/>
        <w:rPr>
          <w:sz w:val="28"/>
          <w:szCs w:val="18"/>
        </w:rPr>
      </w:pPr>
    </w:p>
    <w:p w:rsidR="00000000" w:rsidRDefault="00BD10DA">
      <w:pPr>
        <w:spacing w:line="264" w:lineRule="auto"/>
        <w:ind w:firstLine="0"/>
        <w:jc w:val="center"/>
      </w:pPr>
      <w:r>
        <w:t>Рис. 3.2. Примерная структуризация проблемы создания и освоения новых товаров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spacing w:line="264" w:lineRule="auto"/>
        <w:textAlignment w:val="auto"/>
        <w:rPr>
          <w:szCs w:val="18"/>
        </w:rPr>
      </w:pPr>
    </w:p>
    <w:p w:rsidR="00000000" w:rsidRDefault="00BD10DA">
      <w:pPr>
        <w:spacing w:line="264" w:lineRule="auto"/>
      </w:pPr>
      <w:r>
        <w:t>Прежде всего следует получить четкие ответы на вопросы:</w:t>
      </w:r>
    </w:p>
    <w:p w:rsidR="00000000" w:rsidRDefault="00BD10DA">
      <w:pPr>
        <w:spacing w:line="264" w:lineRule="auto"/>
      </w:pPr>
      <w:r>
        <w:t>– обеспечат ли инвестиции в собственные Н</w:t>
      </w:r>
      <w:r>
        <w:t>ИОКР лучший результат, чем приобретение лицензий на стороне?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lastRenderedPageBreak/>
        <w:t>–</w:t>
      </w:r>
      <w:r>
        <w:rPr>
          <w:szCs w:val="18"/>
        </w:rPr>
        <w:t> обеспечат ли затраты на НИОКР более высокую отдачу по сравнению с теми же затратами на производство и маркетинг?</w:t>
      </w:r>
    </w:p>
    <w:p w:rsidR="00000000" w:rsidRDefault="00BD10DA">
      <w:pPr>
        <w:spacing w:line="264" w:lineRule="auto"/>
      </w:pPr>
    </w:p>
    <w:p w:rsidR="00000000" w:rsidRDefault="00BD10DA">
      <w:pPr>
        <w:ind w:firstLine="0"/>
        <w:jc w:val="center"/>
        <w:rPr>
          <w:lang w:val="en-US"/>
        </w:rPr>
      </w:pPr>
      <w:r>
        <w:object w:dxaOrig="9701" w:dyaOrig="14236">
          <v:shape id="_x0000_i1034" type="#_x0000_t75" style="width:441.35pt;height:647.05pt" o:ole="">
            <v:imagedata r:id="rId30" o:title=""/>
          </v:shape>
          <o:OLEObject Type="Embed" ProgID="Visio.Drawing.11" ShapeID="_x0000_i1034" DrawAspect="Content" ObjectID="_1446723922" r:id="rId31"/>
        </w:object>
      </w:r>
    </w:p>
    <w:p w:rsidR="00000000" w:rsidRDefault="00BD10DA">
      <w:pPr>
        <w:pStyle w:val="2"/>
      </w:pPr>
      <w:bookmarkStart w:id="166" w:name="_Toc35159494"/>
      <w:r>
        <w:br w:type="page"/>
      </w:r>
      <w:bookmarkStart w:id="167" w:name="_Toc67298981"/>
      <w:bookmarkStart w:id="168" w:name="_Toc67363927"/>
      <w:r>
        <w:lastRenderedPageBreak/>
        <w:t xml:space="preserve">4. МАРКЕТИНГОВЫЙ ПОДХОД К РАЗРАБОТКЕ И ВЫВЕДЕНИЮ </w:t>
      </w:r>
      <w:r>
        <w:t>НА РЫНОК НОВОГО ТОВАРА</w:t>
      </w:r>
      <w:bookmarkEnd w:id="166"/>
      <w:bookmarkEnd w:id="167"/>
      <w:bookmarkEnd w:id="168"/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169" w:name="_Toc35159495"/>
      <w:bookmarkStart w:id="170" w:name="_Toc67298982"/>
      <w:bookmarkStart w:id="171" w:name="_Toc67363928"/>
      <w:r>
        <w:t>4.1. Роль НИОКР в менеджменте фирмы как субъекта рынка</w:t>
      </w:r>
      <w:bookmarkEnd w:id="169"/>
      <w:bookmarkEnd w:id="170"/>
      <w:bookmarkEnd w:id="171"/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В [5] приведена схема включения новой технологии в формирование позиции конкурентного успеха фирмы. На рис. 4.1 приведена модернизация этой схемы применительно к инновациям (НИ</w:t>
      </w:r>
      <w:r>
        <w:t>ОКР).</w:t>
      </w:r>
    </w:p>
    <w:p w:rsidR="00000000" w:rsidRDefault="00BD10DA">
      <w:pPr>
        <w:spacing w:line="360" w:lineRule="atLeast"/>
      </w:pPr>
    </w:p>
    <w:p w:rsidR="00000000" w:rsidRDefault="00BD10DA">
      <w:pPr>
        <w:ind w:firstLine="0"/>
        <w:jc w:val="center"/>
        <w:rPr>
          <w:lang w:val="en-US"/>
        </w:rPr>
      </w:pPr>
      <w:r>
        <w:object w:dxaOrig="8865" w:dyaOrig="8369">
          <v:shape id="_x0000_i1035" type="#_x0000_t75" style="width:454.45pt;height:430.15pt" o:ole="">
            <v:imagedata r:id="rId32" o:title=""/>
          </v:shape>
          <o:OLEObject Type="Embed" ProgID="Visio.Drawing.11" ShapeID="_x0000_i1035" DrawAspect="Content" ObjectID="_1446723923" r:id="rId33"/>
        </w:object>
      </w:r>
    </w:p>
    <w:p w:rsidR="00000000" w:rsidRDefault="00BD10DA">
      <w:pPr>
        <w:ind w:firstLine="0"/>
      </w:pPr>
    </w:p>
    <w:p w:rsidR="00000000" w:rsidRDefault="00BD10DA">
      <w:pPr>
        <w:ind w:firstLine="0"/>
        <w:jc w:val="center"/>
      </w:pPr>
      <w:r>
        <w:t>Рис. 4.1. НИОКР как фактор конкурентного успеха фирмы</w:t>
      </w:r>
    </w:p>
    <w:p w:rsidR="00000000" w:rsidRDefault="00BD10DA">
      <w:pPr>
        <w:ind w:firstLine="0"/>
        <w:jc w:val="center"/>
      </w:pPr>
    </w:p>
    <w:p w:rsidR="00000000" w:rsidRDefault="00BD10DA">
      <w:pPr>
        <w:spacing w:line="360" w:lineRule="atLeast"/>
      </w:pPr>
      <w:r>
        <w:t>Начало процесса формирования конкурентного успеха фирмы в выведении на рынок нового продукта лежит в пересечении множеств решений маркетинговых и научно-технических</w:t>
      </w:r>
      <w:r>
        <w:t xml:space="preserve">. Наличие совместимых потребностей определенных рыночных сегментов и технологических возможностей их </w:t>
      </w:r>
      <w:r>
        <w:lastRenderedPageBreak/>
        <w:t>обеспечить создает фундамент технологически обоснованной стратегии. Однако это лишь начало. Технологически обоснованная стратегия может не привести к эконо</w:t>
      </w:r>
      <w:r>
        <w:t xml:space="preserve">мическому успеху, если у фирмы нет возможностей организовать производство с издержками, позволяющими использовать на рынке цены, совместимые с покупательной способностью населения. Далее позиция конкурентного успеха зависит от конкурентного статуса фирмы, </w:t>
      </w:r>
      <w:r>
        <w:t>ее ресурсов, стратегии и интенсивности конкурентных действий других фирм. Составляющие конкурентного статуса фирмы в НИОКР приведены в [5].</w:t>
      </w:r>
    </w:p>
    <w:p w:rsidR="00000000" w:rsidRDefault="00BD10DA">
      <w:pPr>
        <w:spacing w:line="360" w:lineRule="atLeast"/>
      </w:pPr>
      <w:r>
        <w:t>Таким образом, при проведение НИОКР следует учесть:</w:t>
      </w:r>
    </w:p>
    <w:p w:rsidR="00000000" w:rsidRDefault="00BD10DA">
      <w:pPr>
        <w:spacing w:line="360" w:lineRule="atLeast"/>
      </w:pPr>
      <w:r>
        <w:t>– маркетинговые характеристики рынка;</w:t>
      </w:r>
    </w:p>
    <w:p w:rsidR="00000000" w:rsidRDefault="00BD10DA">
      <w:pPr>
        <w:spacing w:line="360" w:lineRule="atLeast"/>
      </w:pPr>
      <w:r>
        <w:t>– конкурентный статус фирм</w:t>
      </w:r>
      <w:r>
        <w:t>ы в НИОКР, производстве, управлении;</w:t>
      </w:r>
    </w:p>
    <w:p w:rsidR="00000000" w:rsidRDefault="00BD10DA">
      <w:pPr>
        <w:spacing w:line="360" w:lineRule="atLeast"/>
      </w:pPr>
      <w:r>
        <w:t xml:space="preserve">– конкурентную позицию фирмы и предполагаемые действия основных конкурентов; </w:t>
      </w:r>
    </w:p>
    <w:p w:rsidR="00000000" w:rsidRDefault="00BD10DA">
      <w:pPr>
        <w:spacing w:line="360" w:lineRule="atLeast"/>
      </w:pPr>
      <w:r>
        <w:t>– социально-экономическую и политическую обстановку в государстве.</w:t>
      </w: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172" w:name="_Toc35159496"/>
      <w:bookmarkStart w:id="173" w:name="_Toc67298983"/>
      <w:bookmarkStart w:id="174" w:name="_Toc67363929"/>
      <w:r>
        <w:t>4.2. Схема процесса разработки и вывода товара на рынок</w:t>
      </w:r>
      <w:bookmarkEnd w:id="172"/>
      <w:bookmarkEnd w:id="173"/>
      <w:bookmarkEnd w:id="174"/>
    </w:p>
    <w:p w:rsidR="00000000" w:rsidRDefault="00BD10DA"/>
    <w:p w:rsidR="00000000" w:rsidRDefault="00BD10DA">
      <w:pPr>
        <w:spacing w:line="360" w:lineRule="atLeast"/>
      </w:pPr>
      <w:r>
        <w:t>Этот процесс вкл</w:t>
      </w:r>
      <w:r>
        <w:t>ючает этапы от генерации идей до начала коммерческой реализации товара. Во время этого процесса фирма создает потенциальные варианты, оценивает их, устраняет наименее привлекательные, получает представление потребителей о них, разрабатывает образцы продукц</w:t>
      </w:r>
      <w:r>
        <w:t>ии, испы</w:t>
      </w:r>
      <w:r>
        <w:softHyphen/>
        <w:t>тывает ее и внедряет на рынке. Экономия на первых этапах может вызвать большие издержки и даже потери на последующих. Поэтому разумная поли</w:t>
      </w:r>
      <w:r>
        <w:softHyphen/>
        <w:t>тика состоит в тщательной проверке концепции товара на ранних этапах. Основные этапы процесса отражены на р</w:t>
      </w:r>
      <w:r>
        <w:t>ис. 4.2 [8, 10].</w:t>
      </w: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175" w:name="_Toc35159497"/>
      <w:bookmarkStart w:id="176" w:name="_Toc67298984"/>
      <w:bookmarkStart w:id="177" w:name="_Toc67363930"/>
      <w:r>
        <w:t>4.3. Обзор рыночной ситуации и генерация идей</w:t>
      </w:r>
      <w:bookmarkEnd w:id="175"/>
      <w:bookmarkEnd w:id="176"/>
      <w:bookmarkEnd w:id="177"/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Необходимость в совершенно новых продуктах или, что более реалистично, в дополнении существующих продуктовых линий может возникнуть при анализе портфеля СЗХ с помощью матричной техники ([3]).</w:t>
      </w:r>
      <w:r>
        <w:t xml:space="preserve"> Бреши в проектируемых денежных потоках будут демонстрировать необходимость подобного решения. Более вероятно, что такие решения будут следовать и из анализа тенденций развития требований потребителя.</w:t>
      </w:r>
    </w:p>
    <w:p w:rsidR="00000000" w:rsidRDefault="00BD10DA">
      <w:pPr>
        <w:spacing w:line="360" w:lineRule="atLeast"/>
      </w:pPr>
      <w:r>
        <w:t>С целью определить брешь (</w:t>
      </w:r>
      <w:r>
        <w:rPr>
          <w:i/>
          <w:iCs/>
        </w:rPr>
        <w:t>gар</w:t>
      </w:r>
      <w:r>
        <w:t xml:space="preserve">) на рынке используется </w:t>
      </w:r>
      <w:r>
        <w:rPr>
          <w:i/>
          <w:iCs/>
        </w:rPr>
        <w:t>gа</w:t>
      </w:r>
      <w:r>
        <w:rPr>
          <w:i/>
          <w:iCs/>
        </w:rPr>
        <w:t>р</w:t>
      </w:r>
      <w:r>
        <w:t>-анализ. Например, исследование потоков прибыли при производстве и реализации различных продуктов компании (рис. 4.3) может обнаружить брешь, которую следует заполнить.</w:t>
      </w:r>
    </w:p>
    <w:p w:rsidR="00000000" w:rsidRDefault="00BD10DA">
      <w:pPr>
        <w:spacing w:line="360" w:lineRule="atLeast"/>
        <w:ind w:firstLine="0"/>
        <w:jc w:val="center"/>
        <w:rPr>
          <w:lang w:val="en-US"/>
        </w:rPr>
      </w:pPr>
      <w:r>
        <w:object w:dxaOrig="4592" w:dyaOrig="6469">
          <v:shape id="_x0000_i1036" type="#_x0000_t75" style="width:242.2pt;height:342.25pt" o:ole="">
            <v:imagedata r:id="rId34" o:title=""/>
          </v:shape>
          <o:OLEObject Type="Embed" ProgID="Visio.Drawing.11" ShapeID="_x0000_i1036" DrawAspect="Content" ObjectID="_1446723924" r:id="rId35"/>
        </w:object>
      </w:r>
    </w:p>
    <w:p w:rsidR="00000000" w:rsidRDefault="00BD10DA">
      <w:pPr>
        <w:spacing w:line="360" w:lineRule="atLeast"/>
        <w:jc w:val="center"/>
        <w:rPr>
          <w:lang w:val="en-US"/>
        </w:rPr>
      </w:pPr>
    </w:p>
    <w:p w:rsidR="00000000" w:rsidRDefault="00BD10DA">
      <w:pPr>
        <w:widowControl/>
        <w:spacing w:line="335" w:lineRule="atLeast"/>
        <w:ind w:firstLine="0"/>
        <w:jc w:val="center"/>
        <w:rPr>
          <w:color w:val="000000"/>
          <w:szCs w:val="28"/>
          <w:lang/>
        </w:rPr>
      </w:pPr>
      <w:r>
        <w:rPr>
          <w:color w:val="000000"/>
          <w:szCs w:val="28"/>
          <w:lang/>
        </w:rPr>
        <w:t>Рис.</w:t>
      </w:r>
      <w:r>
        <w:rPr>
          <w:color w:val="000000"/>
          <w:szCs w:val="28"/>
        </w:rPr>
        <w:t xml:space="preserve"> 4.</w:t>
      </w:r>
      <w:r>
        <w:rPr>
          <w:color w:val="000000"/>
          <w:szCs w:val="28"/>
          <w:lang/>
        </w:rPr>
        <w:t>2. Процесс разработки и вывода товара на рынок</w:t>
      </w:r>
    </w:p>
    <w:p w:rsidR="00000000" w:rsidRDefault="00BD10DA">
      <w:pPr>
        <w:ind w:firstLine="0"/>
        <w:jc w:val="left"/>
        <w:rPr>
          <w:lang/>
        </w:rPr>
      </w:pPr>
    </w:p>
    <w:p w:rsidR="00000000" w:rsidRDefault="00BD10DA">
      <w:pPr>
        <w:ind w:firstLine="0"/>
        <w:jc w:val="left"/>
        <w:rPr>
          <w:lang/>
        </w:rPr>
      </w:pPr>
    </w:p>
    <w:p w:rsidR="00000000" w:rsidRDefault="00BD10DA">
      <w:pPr>
        <w:ind w:firstLine="0"/>
        <w:jc w:val="center"/>
      </w:pPr>
      <w:r>
        <w:object w:dxaOrig="9318" w:dyaOrig="5307">
          <v:shape id="_x0000_i1037" type="#_x0000_t75" style="width:471.25pt;height:268.35pt" o:ole="">
            <v:imagedata r:id="rId36" o:title=""/>
          </v:shape>
          <o:OLEObject Type="Embed" ProgID="Visio.Drawing.11" ShapeID="_x0000_i1037" DrawAspect="Content" ObjectID="_1446723925" r:id="rId37"/>
        </w:object>
      </w:r>
    </w:p>
    <w:p w:rsidR="00000000" w:rsidRDefault="00BD10DA">
      <w:pPr>
        <w:ind w:firstLine="0"/>
        <w:jc w:val="left"/>
      </w:pPr>
    </w:p>
    <w:p w:rsidR="00000000" w:rsidRDefault="00BD10DA">
      <w:pPr>
        <w:ind w:firstLine="0"/>
        <w:jc w:val="center"/>
      </w:pPr>
      <w:r>
        <w:t xml:space="preserve">Рис. 4.3. </w:t>
      </w:r>
      <w:r>
        <w:rPr>
          <w:i/>
          <w:iCs/>
          <w:lang w:val="en-US"/>
        </w:rPr>
        <w:t>Gap</w:t>
      </w:r>
      <w:r>
        <w:t>-анализ будущих потоков прибылей фирмы</w:t>
      </w:r>
    </w:p>
    <w:p w:rsidR="00000000" w:rsidRDefault="00BD10DA">
      <w:pPr>
        <w:ind w:firstLine="0"/>
        <w:jc w:val="left"/>
      </w:pPr>
    </w:p>
    <w:p w:rsidR="00000000" w:rsidRDefault="00BD10DA">
      <w:pPr>
        <w:ind w:firstLine="0"/>
        <w:jc w:val="center"/>
      </w:pPr>
      <w:r>
        <w:object w:dxaOrig="7176" w:dyaOrig="5162">
          <v:shape id="_x0000_i1038" type="#_x0000_t75" style="width:415.15pt;height:299.2pt" o:ole="">
            <v:imagedata r:id="rId38" o:title=""/>
          </v:shape>
          <o:OLEObject Type="Embed" ProgID="Visio.Drawing.11" ShapeID="_x0000_i1038" DrawAspect="Content" ObjectID="_1446723926" r:id="rId39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 xml:space="preserve">Рис. 4.4. Схема </w:t>
      </w:r>
      <w:r>
        <w:rPr>
          <w:i/>
          <w:iCs/>
          <w:lang w:val="en-US"/>
        </w:rPr>
        <w:t>gap</w:t>
      </w:r>
      <w:r>
        <w:rPr>
          <w:i/>
          <w:iCs/>
        </w:rPr>
        <w:t>-</w:t>
      </w:r>
      <w:r>
        <w:t>анализа</w:t>
      </w:r>
    </w:p>
    <w:p w:rsidR="00000000" w:rsidRDefault="00BD10DA">
      <w:pPr>
        <w:ind w:firstLine="0"/>
        <w:jc w:val="center"/>
      </w:pPr>
    </w:p>
    <w:p w:rsidR="00000000" w:rsidRDefault="00BD10DA">
      <w:pPr>
        <w:spacing w:line="360" w:lineRule="atLeast"/>
      </w:pPr>
      <w:r>
        <w:t xml:space="preserve">При проведении </w:t>
      </w:r>
      <w:r>
        <w:rPr>
          <w:i/>
          <w:iCs/>
        </w:rPr>
        <w:t>gар</w:t>
      </w:r>
      <w:r>
        <w:t>-анализа естественно использование следующих соотношений (рис. 4.4):</w:t>
      </w:r>
    </w:p>
    <w:p w:rsidR="00000000" w:rsidRDefault="00BD10DA">
      <w:pPr>
        <w:spacing w:line="360" w:lineRule="atLeast"/>
        <w:jc w:val="center"/>
        <w:rPr>
          <w:lang w:val="en-US"/>
        </w:rPr>
      </w:pPr>
      <w:r>
        <w:rPr>
          <w:lang w:val="en-US"/>
        </w:rPr>
        <w:t>MP=UG+EU,</w:t>
      </w:r>
    </w:p>
    <w:p w:rsidR="00000000" w:rsidRDefault="00BD10DA">
      <w:pPr>
        <w:spacing w:line="360" w:lineRule="atLeast"/>
        <w:jc w:val="center"/>
        <w:rPr>
          <w:lang w:val="en-US"/>
        </w:rPr>
      </w:pPr>
      <w:r>
        <w:rPr>
          <w:lang w:val="en-US"/>
        </w:rPr>
        <w:t>EU=DG+PG+CG+ES.</w:t>
      </w:r>
    </w:p>
    <w:p w:rsidR="00000000" w:rsidRDefault="00BD10DA">
      <w:pPr>
        <w:spacing w:line="360" w:lineRule="atLeast"/>
        <w:rPr>
          <w:lang w:val="en-US"/>
        </w:rPr>
      </w:pPr>
    </w:p>
    <w:p w:rsidR="00000000" w:rsidRDefault="00BD10DA">
      <w:pPr>
        <w:spacing w:line="360" w:lineRule="atLeast"/>
      </w:pPr>
      <w:r>
        <w:t>Доля реального рыночного использования – ES/EU.</w:t>
      </w:r>
    </w:p>
    <w:p w:rsidR="00000000" w:rsidRDefault="00BD10DA">
      <w:pPr>
        <w:spacing w:line="360" w:lineRule="atLeast"/>
      </w:pPr>
      <w:r>
        <w:t>Доля в отраслевых продажах – ES/(ES+CG).</w:t>
      </w:r>
    </w:p>
    <w:p w:rsidR="00000000" w:rsidRDefault="00BD10DA">
      <w:pPr>
        <w:spacing w:line="360" w:lineRule="atLeast"/>
      </w:pPr>
      <w:r>
        <w:t xml:space="preserve">Если </w:t>
      </w:r>
      <w:r>
        <w:rPr>
          <w:i/>
          <w:iCs/>
        </w:rPr>
        <w:t>gар</w:t>
      </w:r>
      <w:r>
        <w:t>-анализ показал наличие брешей, то естественный следующий этап – генерация идей, позволяющих заполнить эти бреши. Генерация идей – постоянный поиск возможносте</w:t>
      </w:r>
      <w:r>
        <w:t>й создания новых товаров (услуг). Он включает выделение источников новых идей и методов их генерации.</w:t>
      </w:r>
    </w:p>
    <w:p w:rsidR="00000000" w:rsidRDefault="00BD10DA">
      <w:pPr>
        <w:spacing w:line="360" w:lineRule="atLeast"/>
      </w:pPr>
      <w:r>
        <w:t>Источниками могут быть сотрудники различных служб, каналы сбыта, конкуренты, правительственные службы и т.д. Источники, ориентированные на рынок, выявляют</w:t>
      </w:r>
      <w:r>
        <w:t xml:space="preserve"> возможности, основанные на желаниях и нуждах потребите</w:t>
      </w:r>
      <w:r>
        <w:softHyphen/>
        <w:t>лей. Источники, ориентированные на НИОКР, выявляют возможности на ос</w:t>
      </w:r>
      <w:r>
        <w:softHyphen/>
        <w:t>нове фундаментальных исследований создания новых товаров.</w:t>
      </w:r>
    </w:p>
    <w:p w:rsidR="00000000" w:rsidRDefault="00BD10DA">
      <w:pPr>
        <w:spacing w:line="360" w:lineRule="atLeast"/>
      </w:pPr>
      <w:r>
        <w:t xml:space="preserve">Методы генерации идей включают мозговую атаку, </w:t>
      </w:r>
      <w:r>
        <w:rPr>
          <w:i/>
          <w:iCs/>
        </w:rPr>
        <w:t>gар</w:t>
      </w:r>
      <w:r>
        <w:t xml:space="preserve">-метод, опросы и т. д. </w:t>
      </w:r>
      <w:r>
        <w:t>Целесообразен, возможно, более широкий сбор любых идей без их немедленной критики.</w:t>
      </w:r>
    </w:p>
    <w:p w:rsidR="00000000" w:rsidRDefault="00BD10DA">
      <w:pPr>
        <w:pStyle w:val="30"/>
      </w:pPr>
      <w:r>
        <w:rPr>
          <w:i/>
        </w:rPr>
        <w:br w:type="page"/>
      </w:r>
      <w:bookmarkStart w:id="178" w:name="_Toc35159498"/>
      <w:bookmarkStart w:id="179" w:name="_Toc67298985"/>
      <w:bookmarkStart w:id="180" w:name="_Toc67363931"/>
      <w:r>
        <w:lastRenderedPageBreak/>
        <w:t>4.4. Фильтрация идей</w:t>
      </w:r>
      <w:bookmarkEnd w:id="178"/>
      <w:bookmarkEnd w:id="179"/>
      <w:bookmarkEnd w:id="180"/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После того как фирма выделила потенциальные товары, она должна провести фильтрацию идей их создания, чтобы исключить из рассмотрения неподходящие. Как</w:t>
      </w:r>
      <w:r>
        <w:t xml:space="preserve"> правило, такая фильтрация производится на первичной стадии с помощью балльных оценок идей по соответствующим фильтрующим перечням, где содержатся критерии оценок идей, их веса и соответствующие балльные оценки. Пример перечня таких критериев дан ниже.</w:t>
      </w:r>
    </w:p>
    <w:p w:rsidR="00000000" w:rsidRDefault="00BD10DA">
      <w:r>
        <w:t xml:space="preserve">1. </w:t>
      </w:r>
      <w:r>
        <w:t>Общие критерии.</w:t>
      </w:r>
    </w:p>
    <w:p w:rsidR="00000000" w:rsidRDefault="00BD10DA">
      <w:r>
        <w:t>1.1. Потенциальная прибыль.</w:t>
      </w:r>
    </w:p>
    <w:p w:rsidR="00000000" w:rsidRDefault="00BD10DA">
      <w:r>
        <w:t>1.2. Существующая конкуренция.</w:t>
      </w:r>
    </w:p>
    <w:p w:rsidR="00000000" w:rsidRDefault="00BD10DA">
      <w:r>
        <w:t>1.3. Потенциальная конкуренция.</w:t>
      </w:r>
    </w:p>
    <w:p w:rsidR="00000000" w:rsidRDefault="00BD10DA">
      <w:r>
        <w:t>1.4. Размер рынка.</w:t>
      </w:r>
    </w:p>
    <w:p w:rsidR="00000000" w:rsidRDefault="00BD10DA">
      <w:r>
        <w:t>1.5. Уровень инвестиций.</w:t>
      </w:r>
    </w:p>
    <w:p w:rsidR="00000000" w:rsidRDefault="00BD10DA">
      <w:r>
        <w:t>1.6. Возможность патентования.</w:t>
      </w:r>
    </w:p>
    <w:p w:rsidR="00000000" w:rsidRDefault="00BD10DA">
      <w:pPr>
        <w:rPr>
          <w:u w:val="single"/>
        </w:rPr>
      </w:pPr>
      <w:r>
        <w:t>1.7. Степень риска.</w:t>
      </w:r>
    </w:p>
    <w:p w:rsidR="00000000" w:rsidRDefault="00BD10DA">
      <w:r>
        <w:t>2. Маркетинговые критерии.</w:t>
      </w:r>
    </w:p>
    <w:p w:rsidR="00000000" w:rsidRDefault="00BD10DA">
      <w:r>
        <w:t>2.1. Соответствие маркетинг</w:t>
      </w:r>
      <w:r>
        <w:t>овым возможностям.</w:t>
      </w:r>
    </w:p>
    <w:p w:rsidR="00000000" w:rsidRDefault="00BD10DA">
      <w:r>
        <w:t>2.2. Воздействие на существующую продукцию.</w:t>
      </w:r>
    </w:p>
    <w:p w:rsidR="00000000" w:rsidRDefault="00BD10DA">
      <w:r>
        <w:t>2.3. Привлекательность для существующих потребительских рынков.</w:t>
      </w:r>
    </w:p>
    <w:p w:rsidR="00000000" w:rsidRDefault="00BD10DA">
      <w:r>
        <w:t>2.4. Потенциальная длительность жизненного цикла продукции.</w:t>
      </w:r>
    </w:p>
    <w:p w:rsidR="00000000" w:rsidRDefault="00BD10DA">
      <w:r>
        <w:t>2.5. Воздействие на образ.</w:t>
      </w:r>
    </w:p>
    <w:p w:rsidR="00000000" w:rsidRDefault="00BD10DA">
      <w:pPr>
        <w:rPr>
          <w:u w:val="single"/>
        </w:rPr>
      </w:pPr>
      <w:r>
        <w:t>2.6. Устойчивость к сезонным воздействиям.</w:t>
      </w:r>
    </w:p>
    <w:p w:rsidR="00000000" w:rsidRDefault="00BD10DA">
      <w:r>
        <w:t>3. Производственные критерии.</w:t>
      </w:r>
    </w:p>
    <w:p w:rsidR="00000000" w:rsidRDefault="00BD10DA">
      <w:r>
        <w:t>3.1. Соответствие производственным возможностям.</w:t>
      </w:r>
    </w:p>
    <w:p w:rsidR="00000000" w:rsidRDefault="00BD10DA">
      <w:r>
        <w:t>3.2. Продолжительность времени до коммерческой реализации.</w:t>
      </w:r>
    </w:p>
    <w:p w:rsidR="00000000" w:rsidRDefault="00BD10DA">
      <w:r>
        <w:t>3.3. Простота производства.</w:t>
      </w:r>
    </w:p>
    <w:p w:rsidR="00000000" w:rsidRDefault="00BD10DA">
      <w:r>
        <w:t>3.4. Доступность трудовых и материальных ресурсов.</w:t>
      </w:r>
    </w:p>
    <w:p w:rsidR="00000000" w:rsidRDefault="00BD10DA">
      <w:r>
        <w:t>3.5. Возможность производства по конку</w:t>
      </w:r>
      <w:r>
        <w:t>рентоспособным ценам.</w:t>
      </w:r>
    </w:p>
    <w:p w:rsidR="00000000" w:rsidRDefault="00BD10DA"/>
    <w:p w:rsidR="00000000" w:rsidRDefault="00BD10DA">
      <w:pPr>
        <w:pStyle w:val="30"/>
      </w:pPr>
      <w:bookmarkStart w:id="181" w:name="_Toc35159499"/>
      <w:bookmarkStart w:id="182" w:name="_Toc67298986"/>
      <w:bookmarkStart w:id="183" w:name="_Toc67363932"/>
      <w:r>
        <w:t>4.5. Проверка концепции и экономический анализ</w:t>
      </w:r>
      <w:bookmarkEnd w:id="181"/>
      <w:bookmarkEnd w:id="182"/>
      <w:bookmarkEnd w:id="183"/>
    </w:p>
    <w:p w:rsidR="00000000" w:rsidRDefault="00BD10DA"/>
    <w:p w:rsidR="00000000" w:rsidRDefault="00BD10DA">
      <w:pPr>
        <w:spacing w:line="360" w:lineRule="atLeast"/>
      </w:pPr>
      <w:r>
        <w:t>Фирма должна иметь обратную связь с потребителями по поводу своих идей и продукции. Проверить концепцию – значит представить потребителю предлагаемый товар и оценить его отношение к нем</w:t>
      </w:r>
      <w:r>
        <w:t>у и намерение сделать такую покупку. Потребителю предоставляется письменная или устная информация и его просят ответить на следующие вопросы:</w:t>
      </w:r>
    </w:p>
    <w:p w:rsidR="00000000" w:rsidRDefault="00BD10DA">
      <w:pPr>
        <w:spacing w:line="360" w:lineRule="atLeast"/>
      </w:pPr>
      <w:r>
        <w:t>– легко ли понять идею?</w:t>
      </w:r>
    </w:p>
    <w:p w:rsidR="00000000" w:rsidRDefault="00BD10DA">
      <w:pPr>
        <w:spacing w:line="360" w:lineRule="atLeast"/>
      </w:pPr>
      <w:r>
        <w:t>– видны ли четкие преимущества данной продукции по сравнению с имеющимися на рынке товарам</w:t>
      </w:r>
      <w:r>
        <w:t>и?</w:t>
      </w:r>
    </w:p>
    <w:p w:rsidR="00000000" w:rsidRDefault="00BD10DA">
      <w:pPr>
        <w:spacing w:line="360" w:lineRule="atLeast"/>
      </w:pPr>
      <w:r>
        <w:t>– какова оценка степени достоверности представленной информации?</w:t>
      </w:r>
    </w:p>
    <w:p w:rsidR="00000000" w:rsidRDefault="00BD10DA">
      <w:pPr>
        <w:spacing w:line="360" w:lineRule="atLeast"/>
      </w:pPr>
      <w:r>
        <w:t>– имеется ли намерение купить этот товар?</w:t>
      </w:r>
    </w:p>
    <w:p w:rsidR="00000000" w:rsidRDefault="00BD10DA">
      <w:pPr>
        <w:spacing w:line="360" w:lineRule="atLeast"/>
      </w:pPr>
      <w:r>
        <w:lastRenderedPageBreak/>
        <w:t>– произойдет ли замена у потребителя имеющихся изделий новым товаром?</w:t>
      </w:r>
    </w:p>
    <w:p w:rsidR="00000000" w:rsidRDefault="00BD10DA">
      <w:pPr>
        <w:spacing w:line="360" w:lineRule="atLeast"/>
      </w:pPr>
      <w:r>
        <w:t>– удовлетворяет ли новый товар потребности потребителя?</w:t>
      </w:r>
    </w:p>
    <w:p w:rsidR="00000000" w:rsidRDefault="00BD10DA">
      <w:pPr>
        <w:spacing w:line="360" w:lineRule="atLeast"/>
      </w:pPr>
      <w:r>
        <w:t>– какие можно предло</w:t>
      </w:r>
      <w:r>
        <w:t>жить улучшения в характеристиках товара?</w:t>
      </w:r>
    </w:p>
    <w:p w:rsidR="00000000" w:rsidRDefault="00BD10DA">
      <w:pPr>
        <w:spacing w:line="360" w:lineRule="atLeast"/>
      </w:pPr>
      <w:r>
        <w:t>– какова предполагаемая частота покупок?</w:t>
      </w:r>
    </w:p>
    <w:p w:rsidR="00000000" w:rsidRDefault="00BD10DA">
      <w:pPr>
        <w:spacing w:line="360" w:lineRule="atLeast"/>
      </w:pPr>
      <w:r>
        <w:t>– кто конкретно будет пользователем товара?</w:t>
      </w:r>
    </w:p>
    <w:p w:rsidR="00000000" w:rsidRDefault="00BD10DA">
      <w:pPr>
        <w:spacing w:line="360" w:lineRule="atLeast"/>
      </w:pPr>
      <w:r>
        <w:t>Экономический анализ оставшихся идей продукции гораздо больше детализован, чем этап фильтрации. Это связано с тем, что следующий э</w:t>
      </w:r>
      <w:r>
        <w:t>тап – дорогая и длительная разработка продукции. Поэтому действенное использование экономического анализа необходимо, чтобы вовремя устранить малоэффективные варианты.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rPr>
          <w:bCs/>
          <w:szCs w:val="18"/>
        </w:rPr>
      </w:pPr>
      <w:r>
        <w:rPr>
          <w:bCs/>
          <w:szCs w:val="18"/>
        </w:rPr>
        <w:t>Экономический анализ должен включать:</w:t>
      </w:r>
    </w:p>
    <w:p w:rsidR="00000000" w:rsidRDefault="00BD10DA">
      <w:pPr>
        <w:spacing w:line="360" w:lineRule="atLeast"/>
      </w:pPr>
      <w:r>
        <w:t>– прогнозы спроса (соотношение объемов сбыта и цен</w:t>
      </w:r>
      <w:r>
        <w:t>, потенциальный кратко- и долгосрочный сбыт, сезонность, показатели повторных и замещающих покупок, интенсивность каналов сбыта);</w:t>
      </w:r>
    </w:p>
    <w:p w:rsidR="00000000" w:rsidRDefault="00BD10DA">
      <w:pPr>
        <w:spacing w:line="360" w:lineRule="atLeast"/>
      </w:pPr>
      <w:r>
        <w:t xml:space="preserve">– прогнозы издержек (общие и относительные издержки, использование существующих мощностей и ресурсов, соотношение начальных и </w:t>
      </w:r>
      <w:r>
        <w:t>текущих расходов, оценки расходов на сырье и прочих издержек, экономия на масштабе производства, издержки в каналах сбыта, уровень достижения окупаемости);</w:t>
      </w:r>
    </w:p>
    <w:p w:rsidR="00000000" w:rsidRDefault="00BD10DA">
      <w:pPr>
        <w:spacing w:line="360" w:lineRule="atLeast"/>
      </w:pPr>
      <w:r>
        <w:t>– оценку конкуренции (кратко- и долгосрочные показатели положения на рынке конкурентов и компании, в</w:t>
      </w:r>
      <w:r>
        <w:t>ероятные стратегии конкурентов в ответ на новую продукцию фирмы);</w:t>
      </w:r>
    </w:p>
    <w:p w:rsidR="00000000" w:rsidRDefault="00BD10DA">
      <w:pPr>
        <w:spacing w:line="360" w:lineRule="atLeast"/>
      </w:pPr>
      <w:r>
        <w:t>– оценку требуемых инвестиций (в НИОКР, испытания, продвижение, подготовку производства, распределение и сбыт);</w:t>
      </w:r>
    </w:p>
    <w:p w:rsidR="00000000" w:rsidRDefault="00BD10DA">
      <w:pPr>
        <w:spacing w:line="360" w:lineRule="atLeast"/>
      </w:pPr>
      <w:r>
        <w:t>– оценку прибыльности (период покрытия первоначальных расходов, кратко- и долг</w:t>
      </w:r>
      <w:r>
        <w:t>осрочная общая и относительная прибыль, контроль над ценами, скорость возврата инвестиций и доход от них, риск).</w:t>
      </w:r>
    </w:p>
    <w:p w:rsidR="00000000" w:rsidRDefault="00BD10DA">
      <w:pPr>
        <w:spacing w:line="360" w:lineRule="atLeast"/>
      </w:pPr>
      <w:r>
        <w:t>Фильтрация идей, оценка концепции, экономический анализ – по существу инструментарий оценки и отбора проектов, который будет подробно рассмотре</w:t>
      </w:r>
      <w:r>
        <w:t>н в соответствующей главе.</w:t>
      </w: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184" w:name="_Toc35159500"/>
      <w:bookmarkStart w:id="185" w:name="_Toc67298987"/>
      <w:bookmarkStart w:id="186" w:name="_Toc67363933"/>
      <w:r>
        <w:t>4.6. Разработка и испытание нового продукта</w:t>
      </w:r>
      <w:bookmarkEnd w:id="184"/>
      <w:bookmarkEnd w:id="185"/>
      <w:bookmarkEnd w:id="186"/>
    </w:p>
    <w:p w:rsidR="00000000" w:rsidRDefault="00BD10DA"/>
    <w:p w:rsidR="00000000" w:rsidRDefault="00BD10DA">
      <w:pPr>
        <w:spacing w:line="360" w:lineRule="atLeast"/>
      </w:pPr>
      <w:r>
        <w:t>Концепция продукта и разработанный продукт - совершенно разные ве</w:t>
      </w:r>
      <w:r>
        <w:softHyphen/>
        <w:t>щи. Между ними годы и огромные издержки на НИОКР и подготовку про</w:t>
      </w:r>
      <w:r>
        <w:softHyphen/>
        <w:t>изводства. Подробно эти процессы будут описаны в со</w:t>
      </w:r>
      <w:r>
        <w:t>ответствующих главах. Однако все ранее изложенное свидетельствует, что инновация, как правило, результат сложного взаимодействия различных сфер деятельности фирмы. Это иллюстрируется рис. 4.5 [7].</w:t>
      </w:r>
    </w:p>
    <w:p w:rsidR="00000000" w:rsidRDefault="00BD10DA">
      <w:pPr>
        <w:spacing w:line="360" w:lineRule="atLeast"/>
        <w:ind w:firstLine="0"/>
        <w:jc w:val="center"/>
      </w:pPr>
      <w:r>
        <w:object w:dxaOrig="11742" w:dyaOrig="5169">
          <v:shape id="_x0000_i1039" type="#_x0000_t75" style="width:481.55pt;height:212.25pt" o:ole="">
            <v:imagedata r:id="rId40" o:title=""/>
          </v:shape>
          <o:OLEObject Type="Embed" ProgID="Visio.Drawing.11" ShapeID="_x0000_i1039" DrawAspect="Content" ObjectID="_1446723927" r:id="rId41"/>
        </w:object>
      </w:r>
    </w:p>
    <w:p w:rsidR="00000000" w:rsidRDefault="00BD10DA">
      <w:pPr>
        <w:spacing w:line="360" w:lineRule="atLeast"/>
      </w:pPr>
    </w:p>
    <w:p w:rsidR="00000000" w:rsidRDefault="00BD10DA">
      <w:pPr>
        <w:widowControl/>
        <w:spacing w:line="335" w:lineRule="atLeast"/>
        <w:ind w:firstLine="0"/>
        <w:jc w:val="center"/>
        <w:rPr>
          <w:color w:val="000000"/>
          <w:szCs w:val="28"/>
          <w:lang/>
        </w:rPr>
      </w:pPr>
      <w:r>
        <w:rPr>
          <w:color w:val="000000"/>
          <w:szCs w:val="28"/>
          <w:lang/>
        </w:rPr>
        <w:t>Рис.</w:t>
      </w:r>
      <w:r>
        <w:rPr>
          <w:color w:val="000000"/>
          <w:szCs w:val="28"/>
        </w:rPr>
        <w:t xml:space="preserve"> 4.</w:t>
      </w:r>
      <w:r>
        <w:rPr>
          <w:color w:val="000000"/>
          <w:szCs w:val="28"/>
          <w:lang/>
        </w:rPr>
        <w:t>5. Инновация как резул</w:t>
      </w:r>
      <w:r>
        <w:rPr>
          <w:color w:val="000000"/>
          <w:szCs w:val="28"/>
          <w:lang/>
        </w:rPr>
        <w:t>ьтат взаимодействия сфер НИОКР, маркетинга, производства и управления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 xml:space="preserve">После разработки нового работоспособного продукта необходимы инвестиции в собственно производство, чтобы снизить риск необходимы соответствующие испытания, в том числе и потенциальными </w:t>
      </w:r>
      <w:r>
        <w:t>потребителями. В идеале процесс тестирования не должен ограничиваться определением выходных параметров. Чтобы окупить затраты на разработку и производство, продукты должны сохранять свое преимущество на рынке для повторных покупок в течение определенного в</w:t>
      </w:r>
      <w:r>
        <w:t>ремени. При этом должны быть проверены ремонтопригодность и удобство сервиса изделия, а также его надежность при длительной работе. Реализм – драгоценная черта бизнеса по разработке продуктов. Котлер указывает, что разработчику важны четыре оценки: испытан</w:t>
      </w:r>
      <w:r>
        <w:t>ие, первое повторение, привыкание, частота покупок [13].</w:t>
      </w: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187" w:name="_Toc35159501"/>
      <w:bookmarkStart w:id="188" w:name="_Toc67298988"/>
      <w:bookmarkStart w:id="189" w:name="_Toc67363934"/>
      <w:r>
        <w:t>4.7. Пробный маркетинг</w:t>
      </w:r>
      <w:bookmarkEnd w:id="187"/>
      <w:bookmarkEnd w:id="188"/>
      <w:bookmarkEnd w:id="189"/>
    </w:p>
    <w:p w:rsidR="00000000" w:rsidRDefault="00BD10DA"/>
    <w:p w:rsidR="00000000" w:rsidRDefault="00BD10DA">
      <w:pPr>
        <w:spacing w:line="360" w:lineRule="atLeast"/>
      </w:pPr>
      <w:r>
        <w:t>Это идеальное средство [8] для оценки продукта, продвижения и распре</w:t>
      </w:r>
      <w:r>
        <w:softHyphen/>
        <w:t>деления в небольших масштабах. Области проведения пробного маркетинга могут быть различными:</w:t>
      </w:r>
    </w:p>
    <w:p w:rsidR="00000000" w:rsidRDefault="00BD10DA">
      <w:pPr>
        <w:spacing w:line="360" w:lineRule="atLeast"/>
      </w:pPr>
      <w:r>
        <w:t>1. Телевизио</w:t>
      </w:r>
      <w:r>
        <w:t>нный ареал. В этом случае проводятся комплексные кампа</w:t>
      </w:r>
      <w:r>
        <w:softHyphen/>
        <w:t>нии, включая телевизионные коммерческие каналы и каналы распространения.</w:t>
      </w:r>
    </w:p>
    <w:p w:rsidR="00000000" w:rsidRDefault="00BD10DA">
      <w:pPr>
        <w:spacing w:line="360" w:lineRule="atLeast"/>
      </w:pPr>
      <w:r>
        <w:t>2. Испытуемый город.</w:t>
      </w:r>
    </w:p>
    <w:p w:rsidR="00000000" w:rsidRDefault="00BD10DA">
      <w:pPr>
        <w:spacing w:line="360" w:lineRule="atLeast"/>
      </w:pPr>
      <w:r>
        <w:t>3. Локальная область (например, ближайшие к супермаркету кварталы).</w:t>
      </w:r>
    </w:p>
    <w:p w:rsidR="00000000" w:rsidRDefault="00BD10DA">
      <w:pPr>
        <w:spacing w:line="360" w:lineRule="atLeast"/>
      </w:pPr>
      <w:r>
        <w:t>4. Испытуемые учреждения (для промышлен</w:t>
      </w:r>
      <w:r>
        <w:t>ного маркетинга).</w:t>
      </w:r>
    </w:p>
    <w:p w:rsidR="00000000" w:rsidRDefault="00BD10DA">
      <w:pPr>
        <w:spacing w:line="360" w:lineRule="atLeast"/>
      </w:pPr>
      <w:r>
        <w:t>При проведении пробного маркетинга должны быть получены ответы на следующие вопросы:</w:t>
      </w:r>
    </w:p>
    <w:p w:rsidR="00000000" w:rsidRDefault="00BD10DA">
      <w:pPr>
        <w:spacing w:line="360" w:lineRule="atLeast"/>
      </w:pPr>
      <w:r>
        <w:lastRenderedPageBreak/>
        <w:t>– какой рынок исследуется? (где он? это испытуемый город или телевизионный ареал? какая область наиболее подходит для оценки специфических характеристик?</w:t>
      </w:r>
      <w:r>
        <w:t>);</w:t>
      </w:r>
    </w:p>
    <w:p w:rsidR="00000000" w:rsidRDefault="00BD10DA">
      <w:pPr>
        <w:spacing w:line="360" w:lineRule="atLeast"/>
      </w:pPr>
      <w:r>
        <w:t>– что именно исследуется?</w:t>
      </w:r>
    </w:p>
    <w:p w:rsidR="00000000" w:rsidRDefault="00BD10DA">
      <w:pPr>
        <w:spacing w:line="360" w:lineRule="atLeast"/>
      </w:pPr>
      <w:r>
        <w:t>– как долго продолжаются исследования?</w:t>
      </w:r>
    </w:p>
    <w:p w:rsidR="00000000" w:rsidRDefault="00BD10DA">
      <w:pPr>
        <w:spacing w:line="360" w:lineRule="atLeast"/>
      </w:pPr>
      <w:r>
        <w:t>– что является критерием успеха?</w:t>
      </w:r>
    </w:p>
    <w:p w:rsidR="00000000" w:rsidRDefault="00BD10DA">
      <w:pPr>
        <w:spacing w:line="360" w:lineRule="atLeast"/>
      </w:pPr>
      <w:r>
        <w:t>Решение, как долго продолжать работу или оканчивать ее при пробном маркетинге (т.е. останавливаться на полученных результатах или, стремясь их уточнить, ум</w:t>
      </w:r>
      <w:r>
        <w:t>еньшить риск), является, наверно, главным. В то же время такой пробный маркетинг может быть использован для испытаний специфических элементов маркетингового комплекса (версий продукта, особенностей продвижения, окружающей среды, каналов распределения и цен</w:t>
      </w:r>
      <w:r>
        <w:t>ы). В этом случае могут быть использованы еще меньшие объемы пробного маркетинга.</w:t>
      </w:r>
    </w:p>
    <w:p w:rsidR="00000000" w:rsidRDefault="00BD10DA">
      <w:pPr>
        <w:spacing w:line="360" w:lineRule="atLeast"/>
      </w:pPr>
      <w:r>
        <w:t>Ясно, что пробный маркетинг дает дополнительную информацию в преддверии выпуска и может повысить его надежность. Следует отметить, что даже на этой поздней стадии половина то</w:t>
      </w:r>
      <w:r>
        <w:t>варов не проходит по критерию годности для национального выпуска, так как все способы пробного маркетинга имеют определенные недостатки:</w:t>
      </w:r>
    </w:p>
    <w:p w:rsidR="00000000" w:rsidRDefault="00BD10DA">
      <w:pPr>
        <w:spacing w:line="360" w:lineRule="atLeast"/>
      </w:pPr>
      <w:r>
        <w:t>– отрывочность (даже очень большой по объему пробный маркетинг не может полностью представить национальный рынок);</w:t>
      </w:r>
    </w:p>
    <w:p w:rsidR="00000000" w:rsidRDefault="00BD10DA">
      <w:pPr>
        <w:spacing w:line="360" w:lineRule="atLeast"/>
      </w:pPr>
      <w:r>
        <w:t>– не</w:t>
      </w:r>
      <w:r>
        <w:t>достаточная эффективность (во многих случаях главная часть инвестиций делается еще до начала пробного маркетинга);</w:t>
      </w:r>
    </w:p>
    <w:p w:rsidR="00000000" w:rsidRDefault="00BD10DA">
      <w:pPr>
        <w:spacing w:line="360" w:lineRule="atLeast"/>
      </w:pPr>
      <w:r>
        <w:t>– предостережения конкурентам;</w:t>
      </w:r>
    </w:p>
    <w:p w:rsidR="00000000" w:rsidRDefault="00BD10DA">
      <w:pPr>
        <w:spacing w:line="360" w:lineRule="atLeast"/>
      </w:pPr>
      <w:r>
        <w:t>– высокая стоимость.</w:t>
      </w:r>
    </w:p>
    <w:p w:rsidR="00000000" w:rsidRDefault="00BD10DA">
      <w:pPr>
        <w:pStyle w:val="2"/>
      </w:pPr>
    </w:p>
    <w:p w:rsidR="00000000" w:rsidRDefault="00BD10DA">
      <w:pPr>
        <w:pStyle w:val="30"/>
      </w:pPr>
      <w:bookmarkStart w:id="190" w:name="_Toc35159502"/>
      <w:bookmarkStart w:id="191" w:name="_Toc67298989"/>
      <w:bookmarkStart w:id="192" w:name="_Toc67363935"/>
      <w:r>
        <w:t>4.8. Итоговые выводы по главе 4</w:t>
      </w:r>
      <w:bookmarkEnd w:id="190"/>
      <w:bookmarkEnd w:id="191"/>
      <w:bookmarkEnd w:id="192"/>
    </w:p>
    <w:p w:rsidR="00000000" w:rsidRDefault="00BD10DA"/>
    <w:p w:rsidR="00000000" w:rsidRDefault="00BD10DA">
      <w:pPr>
        <w:spacing w:line="360" w:lineRule="atLeast"/>
      </w:pPr>
      <w:r>
        <w:t>Любой ввод нового товара на рынок – рискованное меропри</w:t>
      </w:r>
      <w:r>
        <w:t>ятие. Отмечено, что инновации достигают успеха в 65% (по опросам 700 английских компаний), хотя только 10% из них были по-настоящему новыми, а 20% – лишь новые версии товаров. Таким образом, введение нового товара на рынок – род статистической игры.</w:t>
      </w:r>
    </w:p>
    <w:p w:rsidR="00000000" w:rsidRDefault="00BD10DA">
      <w:pPr>
        <w:spacing w:line="360" w:lineRule="atLeast"/>
      </w:pPr>
      <w:r>
        <w:t>Большо</w:t>
      </w:r>
      <w:r>
        <w:t>е число стадий перед выводом товара на рынок призвано снизить риск, однако, на все это требуется время.</w:t>
      </w:r>
    </w:p>
    <w:p w:rsidR="00000000" w:rsidRDefault="00BD10DA">
      <w:pPr>
        <w:spacing w:line="360" w:lineRule="atLeast"/>
      </w:pPr>
      <w:r>
        <w:t>Инновационный процесс – сложное комплексное организационное мероприятие с информационно насыщенными этапами принятия самых разнородных решений. Концепту</w:t>
      </w:r>
      <w:r>
        <w:t>альная организация такого процесса, изложенная выше, позволяет снизить риск ошибочных решений и издержки в процессе НИОКР и организации серийного производства нового товара.</w:t>
      </w:r>
    </w:p>
    <w:p w:rsidR="00000000" w:rsidRDefault="00BD10DA">
      <w:pPr>
        <w:spacing w:line="360" w:lineRule="atLeast"/>
      </w:pPr>
      <w:r>
        <w:lastRenderedPageBreak/>
        <w:t>В дальнейшем реализация отдельных этапов инновационного процесса рассмотрена более</w:t>
      </w:r>
      <w:r>
        <w:t xml:space="preserve"> подробно. В качестве обобщения маркетингового подхода к НИОКР и выводу продукта на рынок приводится схема на рис. 16 [2].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object w:dxaOrig="9957" w:dyaOrig="6944">
          <v:shape id="_x0000_i1040" type="#_x0000_t75" style="width:474.1pt;height:330.1pt" o:ole="">
            <v:imagedata r:id="rId42" o:title=""/>
          </v:shape>
          <o:OLEObject Type="Embed" ProgID="Visio.Drawing.11" ShapeID="_x0000_i1040" DrawAspect="Content" ObjectID="_1446723928" r:id="rId43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Рис. 4.6. Маркетинговый подход к НИОКР и выводу продукта на рынок</w:t>
      </w:r>
    </w:p>
    <w:p w:rsidR="00000000" w:rsidRDefault="00BD10DA"/>
    <w:p w:rsidR="00000000" w:rsidRDefault="00BD10DA"/>
    <w:p w:rsidR="00000000" w:rsidRDefault="00BD10DA"/>
    <w:p w:rsidR="00000000" w:rsidRDefault="00BD10DA">
      <w:pPr>
        <w:pStyle w:val="2"/>
      </w:pPr>
      <w:r>
        <w:br w:type="page"/>
      </w:r>
      <w:bookmarkStart w:id="193" w:name="_Toc67298990"/>
      <w:bookmarkStart w:id="194" w:name="_Toc67363936"/>
      <w:r>
        <w:lastRenderedPageBreak/>
        <w:t>5. Практические аспекты реализа</w:t>
      </w:r>
      <w:r>
        <w:t>ции маркетинга инноваций</w:t>
      </w:r>
      <w:bookmarkEnd w:id="193"/>
      <w:bookmarkEnd w:id="194"/>
      <w:r>
        <w:t xml:space="preserve"> </w:t>
      </w:r>
    </w:p>
    <w:p w:rsidR="00000000" w:rsidRDefault="00BD10DA">
      <w:pPr>
        <w:rPr>
          <w:sz w:val="12"/>
        </w:rPr>
      </w:pPr>
    </w:p>
    <w:p w:rsidR="00000000" w:rsidRDefault="00BD10DA">
      <w:pPr>
        <w:pStyle w:val="30"/>
      </w:pPr>
      <w:bookmarkStart w:id="195" w:name="_Toc67298991"/>
      <w:bookmarkStart w:id="196" w:name="_Toc67363937"/>
      <w:r>
        <w:t>5.1. Маркетинговая информация и источники ее получения</w:t>
      </w:r>
      <w:bookmarkEnd w:id="195"/>
      <w:bookmarkEnd w:id="196"/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pStyle w:val="31"/>
        <w:tabs>
          <w:tab w:val="clear" w:pos="709"/>
        </w:tabs>
      </w:pPr>
      <w:r>
        <w:t>Естественной организационной структурой для маркетинго-ориентированной фирмы является матричная и продуктово-ориентированная дивизиональная структура. Роль менеджера по прод</w:t>
      </w:r>
      <w:r>
        <w:t>укту включает управление маркетинговыми исследованиями, продвижением, сбытом товара, при этом главные стратегические решения принимаются на более высоком уровне.</w:t>
      </w:r>
    </w:p>
    <w:p w:rsidR="00000000" w:rsidRDefault="00BD10DA">
      <w:r>
        <w:t>Основные потоки информации для такого менеджера отражены на рис. 5.1.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 w:val="16"/>
          <w:szCs w:val="18"/>
        </w:rPr>
      </w:pPr>
    </w:p>
    <w:p w:rsidR="00000000" w:rsidRDefault="00BD10DA">
      <w:pPr>
        <w:ind w:firstLine="0"/>
        <w:jc w:val="center"/>
      </w:pPr>
      <w:r>
        <w:object w:dxaOrig="9781" w:dyaOrig="4446">
          <v:shape id="_x0000_i1041" type="#_x0000_t75" style="width:467.55pt;height:213.2pt" o:ole="">
            <v:imagedata r:id="rId44" o:title=""/>
          </v:shape>
          <o:OLEObject Type="Embed" ProgID="Visio.Drawing.11" ShapeID="_x0000_i1041" DrawAspect="Content" ObjectID="_1446723929" r:id="rId45"/>
        </w:object>
      </w:r>
    </w:p>
    <w:p w:rsidR="00000000" w:rsidRDefault="00BD10DA">
      <w:pPr>
        <w:ind w:firstLine="0"/>
        <w:rPr>
          <w:sz w:val="16"/>
        </w:rPr>
      </w:pPr>
    </w:p>
    <w:p w:rsidR="00000000" w:rsidRDefault="00BD10DA">
      <w:pPr>
        <w:pStyle w:val="aa"/>
      </w:pPr>
      <w:r>
        <w:t>Рис.5.1. Основные потоки информации для менеджера по продукту фирмы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 w:val="16"/>
          <w:szCs w:val="18"/>
        </w:rPr>
      </w:pPr>
    </w:p>
    <w:p w:rsidR="00000000" w:rsidRDefault="00BD10DA">
      <w:r>
        <w:t>В процессе анализа, планирования, осуществления и контроля эффектив</w:t>
      </w:r>
      <w:r>
        <w:softHyphen/>
        <w:t>ности маркетинговых мероприятий менеджерам требуется разнообразная ин</w:t>
      </w:r>
      <w:r>
        <w:softHyphen/>
        <w:t>фо</w:t>
      </w:r>
      <w:r>
        <w:t>р</w:t>
      </w:r>
      <w:r>
        <w:t>мация. Маркетинговая информация позволя</w:t>
      </w:r>
      <w:r>
        <w:t>ет предприятию:</w:t>
      </w:r>
    </w:p>
    <w:p w:rsidR="00000000" w:rsidRDefault="00BD10DA">
      <w:r>
        <w:t>– снизить финансовый риск и опасность для образа фирмы;</w:t>
      </w:r>
    </w:p>
    <w:p w:rsidR="00000000" w:rsidRDefault="00BD10DA">
      <w:r>
        <w:t>– получить конкурентные преимущества;</w:t>
      </w:r>
    </w:p>
    <w:p w:rsidR="00000000" w:rsidRDefault="00BD10DA">
      <w:r>
        <w:t>– следить за маркетинговой средой;</w:t>
      </w:r>
    </w:p>
    <w:p w:rsidR="00000000" w:rsidRDefault="00BD10DA">
      <w:r>
        <w:t>– координировать стратегию;</w:t>
      </w:r>
    </w:p>
    <w:p w:rsidR="00000000" w:rsidRDefault="00BD10DA">
      <w:r>
        <w:t>– оценивать эффективность деятельности;</w:t>
      </w:r>
    </w:p>
    <w:p w:rsidR="00000000" w:rsidRDefault="00BD10DA">
      <w:r>
        <w:t>– подкреплять интуицию менеджеров.</w:t>
      </w:r>
    </w:p>
    <w:p w:rsidR="00000000" w:rsidRDefault="00BD10DA">
      <w:r>
        <w:t>Обычно м</w:t>
      </w:r>
      <w:r>
        <w:t>аркетинговую информацию подразделяют на первичную и вт</w:t>
      </w:r>
      <w:r>
        <w:t>о</w:t>
      </w:r>
      <w:r>
        <w:t>ричную.</w:t>
      </w:r>
    </w:p>
    <w:p w:rsidR="00000000" w:rsidRDefault="00BD10DA">
      <w:r>
        <w:t>Первичная информация – это данные, получаемые в результате спец</w:t>
      </w:r>
      <w:r>
        <w:t>и</w:t>
      </w:r>
      <w:r>
        <w:t>ально проведенных для решения конкретной маркетинговой проблемы полевых и</w:t>
      </w:r>
      <w:r>
        <w:t>с</w:t>
      </w:r>
      <w:r>
        <w:t>следований. Достоинства первичной информации:</w:t>
      </w:r>
    </w:p>
    <w:p w:rsidR="00000000" w:rsidRDefault="00BD10DA">
      <w:r>
        <w:t xml:space="preserve">– сбор в </w:t>
      </w:r>
      <w:r>
        <w:t>соответствии с точно поставленной целью;</w:t>
      </w:r>
    </w:p>
    <w:p w:rsidR="00000000" w:rsidRDefault="00BD10DA">
      <w:r>
        <w:t>– известна и контролируема методология сбора;</w:t>
      </w:r>
    </w:p>
    <w:p w:rsidR="00000000" w:rsidRDefault="00BD10DA">
      <w:r>
        <w:lastRenderedPageBreak/>
        <w:t>– результаты доступны для компании и могут ограждаться от конкуре</w:t>
      </w:r>
      <w:r>
        <w:t>н</w:t>
      </w:r>
      <w:r>
        <w:t>тов;</w:t>
      </w:r>
    </w:p>
    <w:p w:rsidR="00000000" w:rsidRDefault="00BD10DA">
      <w:r>
        <w:t>– известна надежность.</w:t>
      </w:r>
    </w:p>
    <w:p w:rsidR="00000000" w:rsidRDefault="00BD10DA">
      <w:r>
        <w:t>Недостатки:</w:t>
      </w:r>
    </w:p>
    <w:p w:rsidR="00000000" w:rsidRDefault="00BD10DA">
      <w:r>
        <w:t>– большое время на сбор и обработку;</w:t>
      </w:r>
    </w:p>
    <w:p w:rsidR="00000000" w:rsidRDefault="00BD10DA">
      <w:r>
        <w:t>– дороговизна;</w:t>
      </w:r>
    </w:p>
    <w:p w:rsidR="00000000" w:rsidRDefault="00BD10DA">
      <w:r>
        <w:t>– сама фирм</w:t>
      </w:r>
      <w:r>
        <w:t>а не всегда может собрать все необходимые данные.</w:t>
      </w:r>
    </w:p>
    <w:p w:rsidR="00000000" w:rsidRDefault="00BD10DA">
      <w:r>
        <w:t>Вторичная информация – это данные, собранные ранее для целей, о</w:t>
      </w:r>
      <w:r>
        <w:t>т</w:t>
      </w:r>
      <w:r>
        <w:t>лич</w:t>
      </w:r>
      <w:r>
        <w:softHyphen/>
        <w:t>ных от целей конкретного маркетингового исследования. Источники вторичной информации делятся на внутренние (документация фирмы: бюджеты, о</w:t>
      </w:r>
      <w:r>
        <w:t>тчеты, счета, запасы, предыдущие исследования и др.) и вне</w:t>
      </w:r>
      <w:r>
        <w:t>ш</w:t>
      </w:r>
      <w:r>
        <w:t>ние.</w:t>
      </w:r>
    </w:p>
    <w:p w:rsidR="00000000" w:rsidRDefault="00BD10DA">
      <w:r>
        <w:t>Основными источниками внешней вторичной информации являются:</w:t>
      </w:r>
    </w:p>
    <w:p w:rsidR="00000000" w:rsidRDefault="00BD10DA">
      <w:r>
        <w:t>– публикации национальных и международных официальных организ</w:t>
      </w:r>
      <w:r>
        <w:t>а</w:t>
      </w:r>
      <w:r>
        <w:softHyphen/>
        <w:t>ций;</w:t>
      </w:r>
    </w:p>
    <w:p w:rsidR="00000000" w:rsidRDefault="00BD10DA">
      <w:r>
        <w:t>– публикации государственных органов, министерств, муниципальны</w:t>
      </w:r>
      <w:r>
        <w:t>х к</w:t>
      </w:r>
      <w:r>
        <w:t>о</w:t>
      </w:r>
      <w:r>
        <w:t>митетов и организаций;</w:t>
      </w:r>
    </w:p>
    <w:p w:rsidR="00000000" w:rsidRDefault="00BD10DA">
      <w:r>
        <w:t>– публикации торгово-промышленных палат и объединений;</w:t>
      </w:r>
    </w:p>
    <w:p w:rsidR="00000000" w:rsidRDefault="00BD10DA">
      <w:r>
        <w:t>– сборники статистической информации;</w:t>
      </w:r>
    </w:p>
    <w:p w:rsidR="00000000" w:rsidRDefault="00BD10DA">
      <w:r>
        <w:t>– отчеты и издания отраслевых фирм и совместных предприятий;</w:t>
      </w:r>
    </w:p>
    <w:p w:rsidR="00000000" w:rsidRDefault="00BD10DA">
      <w:r>
        <w:t>– книги, сообщения в журналах и газетах;</w:t>
      </w:r>
    </w:p>
    <w:p w:rsidR="00000000" w:rsidRDefault="00BD10DA">
      <w:r>
        <w:t>– публикации учебных, научно-иссле</w:t>
      </w:r>
      <w:r>
        <w:t>довательских, проектных инстит</w:t>
      </w:r>
      <w:r>
        <w:t>у</w:t>
      </w:r>
      <w:r>
        <w:softHyphen/>
        <w:t>тов и общественно-научных организаций, симпозиумов, конгрессов, ко</w:t>
      </w:r>
      <w:r>
        <w:t>н</w:t>
      </w:r>
      <w:r>
        <w:t>ферен</w:t>
      </w:r>
      <w:r>
        <w:softHyphen/>
        <w:t>ций;</w:t>
      </w:r>
    </w:p>
    <w:p w:rsidR="00000000" w:rsidRDefault="00BD10DA">
      <w:r>
        <w:t>– прайс-листы, каталоги, проспекты и другие фирменные публикации;</w:t>
      </w:r>
    </w:p>
    <w:p w:rsidR="00000000" w:rsidRDefault="00BD10DA">
      <w:r>
        <w:t>– материалы консалтинговых организаций.</w:t>
      </w:r>
    </w:p>
    <w:p w:rsidR="00000000" w:rsidRDefault="00BD10DA">
      <w:r>
        <w:t>Достоинства вторичной информации:</w:t>
      </w:r>
    </w:p>
    <w:p w:rsidR="00000000" w:rsidRDefault="00BD10DA">
      <w:r>
        <w:t>– деше</w:t>
      </w:r>
      <w:r>
        <w:t>визна по сравнению с первичной информацией;</w:t>
      </w:r>
    </w:p>
    <w:p w:rsidR="00000000" w:rsidRDefault="00BD10DA">
      <w:r>
        <w:t>– возможность сопоставления нескольких источников;</w:t>
      </w:r>
    </w:p>
    <w:p w:rsidR="00000000" w:rsidRDefault="00BD10DA">
      <w:r>
        <w:t>– быстрота получения по сравнению со сбором первичной информации.</w:t>
      </w:r>
    </w:p>
    <w:p w:rsidR="00000000" w:rsidRDefault="00BD10DA">
      <w:r>
        <w:t>Недостатки:</w:t>
      </w:r>
    </w:p>
    <w:p w:rsidR="00000000" w:rsidRDefault="00BD10DA">
      <w:r>
        <w:t>– неполнота;</w:t>
      </w:r>
    </w:p>
    <w:p w:rsidR="00000000" w:rsidRDefault="00BD10DA">
      <w:r>
        <w:t>– устареваемость;</w:t>
      </w:r>
    </w:p>
    <w:p w:rsidR="00000000" w:rsidRDefault="00BD10DA">
      <w:r>
        <w:t>– иногда неизвестна методология сбора и обработки;</w:t>
      </w:r>
    </w:p>
    <w:p w:rsidR="00000000" w:rsidRDefault="00BD10DA">
      <w:r>
        <w:t>–</w:t>
      </w:r>
      <w:r>
        <w:t> невозможность оценить достоверность.</w:t>
      </w:r>
    </w:p>
    <w:p w:rsidR="00000000" w:rsidRDefault="00BD10DA">
      <w:r>
        <w:t>Недостатки вторичной информации обусловлены, прежде всего, тем, что первоначально эта информация собиралась для целей, обычно отличных от ц</w:t>
      </w:r>
      <w:r>
        <w:t>е</w:t>
      </w:r>
      <w:r>
        <w:t>лей конкретного маркетингового исследования. Следовательно, для оценки н</w:t>
      </w:r>
      <w:r>
        <w:t>а</w:t>
      </w:r>
      <w:r>
        <w:t>дежно</w:t>
      </w:r>
      <w:r>
        <w:t>сти вторичных данных следует ответить на пять осно</w:t>
      </w:r>
      <w:r>
        <w:t>в</w:t>
      </w:r>
      <w:r>
        <w:t>ных вопросов:</w:t>
      </w:r>
    </w:p>
    <w:p w:rsidR="00000000" w:rsidRDefault="00BD10DA">
      <w:r>
        <w:t>1. Кто собирал и анализировал данную информацию?</w:t>
      </w:r>
    </w:p>
    <w:p w:rsidR="00000000" w:rsidRDefault="00BD10DA">
      <w:r>
        <w:t>2. Какие цели преследовались при сборе и анализе информации?</w:t>
      </w:r>
    </w:p>
    <w:p w:rsidR="00000000" w:rsidRDefault="00BD10DA">
      <w:r>
        <w:t>3. Какая информация и каким образом была собрана?</w:t>
      </w:r>
    </w:p>
    <w:p w:rsidR="00000000" w:rsidRDefault="00BD10DA">
      <w:r>
        <w:t>4. Какими методами информация о</w:t>
      </w:r>
      <w:r>
        <w:t>брабатывалась и анализировалась?</w:t>
      </w:r>
    </w:p>
    <w:p w:rsidR="00000000" w:rsidRDefault="00BD10DA">
      <w:r>
        <w:t>5. Как данная информация согласуется с другой подобной информац</w:t>
      </w:r>
      <w:r>
        <w:t>и</w:t>
      </w:r>
      <w:r>
        <w:t>ей?</w:t>
      </w:r>
    </w:p>
    <w:p w:rsidR="00000000" w:rsidRDefault="00BD10DA">
      <w:r>
        <w:t>Исследования, выполненные на основе вторичной информации, как прав</w:t>
      </w:r>
      <w:r>
        <w:t>и</w:t>
      </w:r>
      <w:r>
        <w:t xml:space="preserve">ло, являются предварительными (обзорными) и носят описательный или </w:t>
      </w:r>
      <w:r>
        <w:lastRenderedPageBreak/>
        <w:t>пост</w:t>
      </w:r>
      <w:r>
        <w:t>а</w:t>
      </w:r>
      <w:r>
        <w:t>новочный характе</w:t>
      </w:r>
      <w:r>
        <w:t>р. С помощью таких исследований можно определить, н</w:t>
      </w:r>
      <w:r>
        <w:t>а</w:t>
      </w:r>
      <w:r>
        <w:t>пример, общеэкономические характеристики рынка, полож</w:t>
      </w:r>
      <w:r>
        <w:t>е</w:t>
      </w:r>
      <w:r>
        <w:t>ние в отдельных отраслях, национальные и иные особенности при выходе на зарубежные ры</w:t>
      </w:r>
      <w:r>
        <w:t>н</w:t>
      </w:r>
      <w:r>
        <w:t>ки.</w:t>
      </w:r>
    </w:p>
    <w:p w:rsidR="00000000" w:rsidRDefault="00BD10DA">
      <w:r>
        <w:t xml:space="preserve">При проведении вторичных исследований значимость внутренней </w:t>
      </w:r>
      <w:r>
        <w:t>или внешней информации определяется в зависимости от целей исследования и объекта исследования. Предлагается для выбора источников инфо</w:t>
      </w:r>
      <w:r>
        <w:t>р</w:t>
      </w:r>
      <w:r>
        <w:t>мации при проведении вторичных исследований маркетинговых мероприятий пр</w:t>
      </w:r>
      <w:r>
        <w:t>и</w:t>
      </w:r>
      <w:r>
        <w:t>менять информационную матрицу, в которой показа</w:t>
      </w:r>
      <w:r>
        <w:t>на возможность (вероя</w:t>
      </w:r>
      <w:r>
        <w:t>т</w:t>
      </w:r>
      <w:r>
        <w:t>ность) использования внутренней и внешней информации в зависимости от н</w:t>
      </w:r>
      <w:r>
        <w:t>е</w:t>
      </w:r>
      <w:r>
        <w:t>которых объектов исследования. Модифицированный вариант такой матрицы приведен в табл. 5.1 [24].</w:t>
      </w:r>
    </w:p>
    <w:p w:rsidR="00000000" w:rsidRDefault="00BD10DA">
      <w:pPr>
        <w:jc w:val="right"/>
      </w:pPr>
      <w:r>
        <w:t>Таблица 5.1</w:t>
      </w:r>
    </w:p>
    <w:p w:rsidR="00000000" w:rsidRDefault="00BD10DA">
      <w:pPr>
        <w:pStyle w:val="aa"/>
        <w:spacing w:after="60"/>
      </w:pPr>
      <w:r>
        <w:t>Матрица источников информации для кабинетных исследов</w:t>
      </w:r>
      <w:r>
        <w:t>аний маркетинговых мероприятий</w:t>
      </w:r>
    </w:p>
    <w:tbl>
      <w:tblPr>
        <w:tblW w:w="986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3113"/>
        <w:gridCol w:w="840"/>
        <w:gridCol w:w="840"/>
        <w:gridCol w:w="1080"/>
        <w:gridCol w:w="960"/>
        <w:gridCol w:w="960"/>
        <w:gridCol w:w="1200"/>
        <w:gridCol w:w="87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  <w:tcBorders>
              <w:bottom w:val="nil"/>
            </w:tcBorders>
          </w:tcPr>
          <w:p w:rsidR="00000000" w:rsidRDefault="00BD10DA">
            <w:pPr>
              <w:rPr>
                <w:sz w:val="24"/>
              </w:rPr>
            </w:pPr>
          </w:p>
        </w:tc>
        <w:tc>
          <w:tcPr>
            <w:tcW w:w="6750" w:type="dxa"/>
            <w:gridSpan w:val="7"/>
          </w:tcPr>
          <w:p w:rsidR="00000000" w:rsidRDefault="00BD10DA">
            <w:pPr>
              <w:rPr>
                <w:sz w:val="24"/>
              </w:rPr>
            </w:pPr>
            <w:r>
              <w:rPr>
                <w:sz w:val="24"/>
              </w:rPr>
              <w:t>Объекты исследования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  <w:tcBorders>
              <w:top w:val="nil"/>
              <w:right w:val="nil"/>
            </w:tcBorders>
            <w:vAlign w:val="center"/>
          </w:tcPr>
          <w:p w:rsidR="00000000" w:rsidRDefault="00BD10DA">
            <w:pPr>
              <w:ind w:firstLine="23"/>
              <w:jc w:val="center"/>
              <w:rPr>
                <w:sz w:val="24"/>
              </w:rPr>
            </w:pPr>
            <w:r>
              <w:rPr>
                <w:sz w:val="24"/>
              </w:rPr>
              <w:t>Источники информации</w:t>
            </w:r>
          </w:p>
        </w:tc>
        <w:tc>
          <w:tcPr>
            <w:tcW w:w="84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Каналы сбыта</w:t>
            </w:r>
          </w:p>
        </w:tc>
        <w:tc>
          <w:tcPr>
            <w:tcW w:w="84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Формы сбыта</w:t>
            </w:r>
          </w:p>
        </w:tc>
        <w:tc>
          <w:tcPr>
            <w:tcW w:w="108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Формиро-вание продукта</w:t>
            </w:r>
          </w:p>
        </w:tc>
        <w:tc>
          <w:tcPr>
            <w:tcW w:w="96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Фо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мирование цены</w:t>
            </w:r>
          </w:p>
        </w:tc>
        <w:tc>
          <w:tcPr>
            <w:tcW w:w="96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Постав-ки и условия опл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ты</w:t>
            </w:r>
          </w:p>
        </w:tc>
        <w:tc>
          <w:tcPr>
            <w:tcW w:w="120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Реклама, паблик релейшенз</w:t>
            </w:r>
          </w:p>
        </w:tc>
        <w:tc>
          <w:tcPr>
            <w:tcW w:w="87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Служба клиен-тов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9863" w:type="dxa"/>
            <w:gridSpan w:val="8"/>
          </w:tcPr>
          <w:p w:rsidR="00000000" w:rsidRDefault="00BD10DA">
            <w:pPr>
              <w:rPr>
                <w:sz w:val="22"/>
              </w:rPr>
            </w:pPr>
            <w:r>
              <w:rPr>
                <w:sz w:val="22"/>
              </w:rPr>
              <w:t>ВНУТРЕННИЕ ИСТОЧНИКИ ИНФОРМАЦИИ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Статистика </w:t>
            </w:r>
            <w:r>
              <w:rPr>
                <w:sz w:val="24"/>
              </w:rPr>
              <w:t>товарообор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та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Статистика заказов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Калькуляция затрат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Карты клиентов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Корреспонденция клие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тов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Карты посредников по сбыту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Сообщение представителей фирмы 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Отчеты службы клие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тов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Сведения о покупках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9863" w:type="dxa"/>
            <w:gridSpan w:val="8"/>
          </w:tcPr>
          <w:p w:rsidR="00000000" w:rsidRDefault="00BD10DA">
            <w:pPr>
              <w:rPr>
                <w:noProof/>
                <w:sz w:val="22"/>
              </w:rPr>
            </w:pPr>
            <w:r>
              <w:rPr>
                <w:noProof/>
                <w:sz w:val="22"/>
              </w:rPr>
              <w:t>ВНЕШНИЕ ИСТОЧНИКИ ИНФОРМАЦИИ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Данные государственных статистических организаций, оборот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Данные государственных статистических организаций, цена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Просп</w:t>
            </w:r>
            <w:r>
              <w:rPr>
                <w:sz w:val="24"/>
              </w:rPr>
              <w:t>екты, катал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ги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Отчеты фирм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Экономические газ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ты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Профессиональные журн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лы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Справоч</w:t>
            </w:r>
            <w:r>
              <w:rPr>
                <w:sz w:val="24"/>
              </w:rPr>
              <w:softHyphen/>
              <w:t>ники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Справочные бюро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3113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Каталоги выставок и ярм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рок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4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96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120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  <w:tc>
          <w:tcPr>
            <w:tcW w:w="870" w:type="dxa"/>
          </w:tcPr>
          <w:p w:rsidR="00000000" w:rsidRDefault="00BD10DA">
            <w:pPr>
              <w:ind w:firstLine="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-/Х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jc w:val="center"/>
        </w:trPr>
        <w:tc>
          <w:tcPr>
            <w:tcW w:w="9863" w:type="dxa"/>
            <w:gridSpan w:val="8"/>
          </w:tcPr>
          <w:p w:rsidR="00000000" w:rsidRDefault="00BD10DA">
            <w:pPr>
              <w:ind w:firstLine="0"/>
              <w:rPr>
                <w:sz w:val="22"/>
              </w:rPr>
            </w:pPr>
            <w:r>
              <w:rPr>
                <w:sz w:val="22"/>
              </w:rPr>
              <w:t>Знаком «Х» показана возможность использования определенного источника инфо</w:t>
            </w:r>
            <w:r>
              <w:rPr>
                <w:sz w:val="22"/>
              </w:rPr>
              <w:t>р</w:t>
            </w:r>
            <w:r>
              <w:rPr>
                <w:sz w:val="22"/>
              </w:rPr>
              <w:t>мации при исследовании (в числителе – для исследований собственной фирмы; в знаменателе – для конкурента).</w:t>
            </w:r>
          </w:p>
        </w:tc>
      </w:tr>
    </w:tbl>
    <w:p w:rsidR="00000000" w:rsidRDefault="00BD10DA">
      <w:pPr>
        <w:rPr>
          <w:sz w:val="6"/>
        </w:rPr>
      </w:pP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t>В табл. 5.2, 5.3, 5.4 приведена обобщенная стру</w:t>
      </w:r>
      <w:r>
        <w:rPr>
          <w:szCs w:val="18"/>
        </w:rPr>
        <w:t>ктура необходимой инфо</w:t>
      </w:r>
      <w:r>
        <w:rPr>
          <w:szCs w:val="18"/>
        </w:rPr>
        <w:t>р</w:t>
      </w:r>
      <w:r>
        <w:rPr>
          <w:szCs w:val="18"/>
        </w:rPr>
        <w:t>мации для анализа предприятия, рынка и окружающей среды [24].</w:t>
      </w:r>
    </w:p>
    <w:p w:rsidR="00000000" w:rsidRDefault="00BD10DA">
      <w:pPr>
        <w:spacing w:before="60"/>
        <w:jc w:val="right"/>
      </w:pPr>
      <w:r>
        <w:lastRenderedPageBreak/>
        <w:t>Таблица 5.2</w:t>
      </w:r>
    </w:p>
    <w:p w:rsidR="00000000" w:rsidRDefault="00BD10DA">
      <w:pPr>
        <w:ind w:firstLine="0"/>
        <w:jc w:val="center"/>
      </w:pPr>
      <w:r>
        <w:t>Информация для анализа окружающей среды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552"/>
        <w:gridCol w:w="708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Природная окр</w:t>
            </w:r>
            <w:r>
              <w:rPr>
                <w:sz w:val="24"/>
              </w:rPr>
              <w:t>у</w:t>
            </w:r>
            <w:r>
              <w:rPr>
                <w:sz w:val="24"/>
              </w:rPr>
              <w:t>жающая ср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да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наличие энергии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наличие сырья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 географические особенности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направления защиты окружающ</w:t>
            </w:r>
            <w:r>
              <w:rPr>
                <w:sz w:val="24"/>
              </w:rPr>
              <w:t>ей среды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требования по утилизации и вторичному использ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ванию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Технологическая окружающая среда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- технология производства 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технология (свойства) товара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инновации товара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технологии-заменители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технологии утилизации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Экономическая о</w:t>
            </w:r>
            <w:r>
              <w:rPr>
                <w:sz w:val="24"/>
              </w:rPr>
              <w:t>к</w:t>
            </w:r>
            <w:r>
              <w:rPr>
                <w:sz w:val="24"/>
              </w:rPr>
              <w:t>ружающая ср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да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>
              <w:rPr>
                <w:sz w:val="24"/>
              </w:rPr>
              <w:t>рост национального дохода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рост внешней торговли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изменение платежного баланса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изменение обменного курса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тенденции инфляции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развитие рынка капитала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развитие рынка рабочей силы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инвестиционные тенденции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ожидаемые изменения конъюнктуры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развити</w:t>
            </w:r>
            <w:r>
              <w:rPr>
                <w:sz w:val="24"/>
              </w:rPr>
              <w:t>е особых секторов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Социально-демографическая окружающая ср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да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рост населения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структура населения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социально-психологические течения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Политическая и правовая окружа</w:t>
            </w:r>
            <w:r>
              <w:rPr>
                <w:sz w:val="24"/>
              </w:rPr>
              <w:t>ю</w:t>
            </w:r>
            <w:r>
              <w:rPr>
                <w:sz w:val="24"/>
              </w:rPr>
              <w:t>щая среда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глобальные политические изменения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национальные политические изменения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</w:t>
            </w:r>
            <w:r>
              <w:rPr>
                <w:sz w:val="24"/>
              </w:rPr>
              <w:t>егиональные политические изменения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экономико-политическое развитие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социально-политическое развитие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влияние профсоюзов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развитие налоговой системы</w:t>
            </w:r>
          </w:p>
        </w:tc>
      </w:tr>
    </w:tbl>
    <w:p w:rsidR="00000000" w:rsidRDefault="00BD10DA">
      <w:pPr>
        <w:jc w:val="right"/>
        <w:rPr>
          <w:sz w:val="10"/>
        </w:rPr>
      </w:pPr>
    </w:p>
    <w:p w:rsidR="00000000" w:rsidRDefault="00BD10DA">
      <w:pPr>
        <w:jc w:val="right"/>
      </w:pPr>
      <w:r>
        <w:t>Таблица 5.3</w:t>
      </w:r>
    </w:p>
    <w:p w:rsidR="00000000" w:rsidRDefault="00BD10DA">
      <w:pPr>
        <w:ind w:firstLine="0"/>
        <w:jc w:val="center"/>
      </w:pPr>
      <w:r>
        <w:t>Информация для анализа рынка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552"/>
        <w:gridCol w:w="708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Количественные данные о рынке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емкость рынка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рост рынка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z w:val="24"/>
              </w:rPr>
              <w:t xml:space="preserve"> доля рынка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стабильность спроса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Качественные да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ные о рынке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структура потребности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мотивы покупки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процессы покупки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отношение к информации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rPr>
                <w:sz w:val="24"/>
              </w:rPr>
            </w:pPr>
            <w:r>
              <w:rPr>
                <w:sz w:val="24"/>
              </w:rPr>
              <w:t>Анализ конкуре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ции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оборот/доля рынка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сильные и слабые стороны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определимые стратегии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финансовая помо</w:t>
            </w:r>
            <w:r>
              <w:rPr>
                <w:sz w:val="24"/>
              </w:rPr>
              <w:t>щь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качество управления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Структура покуп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теля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количество покупателей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виды/размеры покупателей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особенности, свойственные отдельным реги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нам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особенности, свойственные отдельным отра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>лям</w:t>
            </w:r>
          </w:p>
        </w:tc>
      </w:tr>
    </w:tbl>
    <w:p w:rsidR="00000000" w:rsidRDefault="00BD10DA">
      <w:pPr>
        <w:jc w:val="right"/>
      </w:pPr>
      <w:r>
        <w:lastRenderedPageBreak/>
        <w:t>Окончание табл. 5.3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552"/>
        <w:gridCol w:w="708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Структура отра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>ли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количество продавцов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z w:val="24"/>
              </w:rPr>
              <w:t xml:space="preserve"> вид продавцов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организации/союзы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загрузка производственных мощностей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характер конкуренции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Структура распр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деления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географическая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по каналам сбыта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Надежность, без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пасность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барьеры для доступа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возможность появления товаров-заменителей</w:t>
            </w:r>
          </w:p>
        </w:tc>
      </w:tr>
    </w:tbl>
    <w:p w:rsidR="00000000" w:rsidRDefault="00BD10DA">
      <w:pPr>
        <w:jc w:val="right"/>
      </w:pPr>
    </w:p>
    <w:p w:rsidR="00000000" w:rsidRDefault="00BD10DA">
      <w:pPr>
        <w:jc w:val="right"/>
      </w:pPr>
      <w:r>
        <w:t>Табли</w:t>
      </w:r>
      <w:r>
        <w:t>ца 5.4</w:t>
      </w:r>
    </w:p>
    <w:p w:rsidR="00000000" w:rsidRDefault="00BD10DA">
      <w:pPr>
        <w:spacing w:after="120"/>
        <w:ind w:firstLine="0"/>
        <w:jc w:val="center"/>
      </w:pPr>
      <w:r>
        <w:t>Информация для анализа предприятия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552"/>
        <w:gridCol w:w="708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Общие моменты в развитии предпр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ятия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рост оборота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увеличение денежного потока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рост прибыли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изменение затрат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Маркетинг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результат работы на рынке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широта ассортимента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глубина ассортимента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степень удов</w:t>
            </w:r>
            <w:r>
              <w:rPr>
                <w:sz w:val="24"/>
              </w:rPr>
              <w:t>летворения потребителя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качество товаров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качество дополнительных работ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цены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ценовая политика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условия при продаже (напр., скидки)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условия платежа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рыночная деятельность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сбытовая концепция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организация сбыта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рекламная концепция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- затраты на </w:t>
            </w:r>
            <w:r>
              <w:rPr>
                <w:sz w:val="24"/>
              </w:rPr>
              <w:t>рекламу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стимулирование сбыта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связи с общественностью (паблик релейшенз)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торговые марки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престиж фирмы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престиж товара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распределение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готовность осуществить поставку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складская политика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производственная программа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технология про</w:t>
            </w:r>
            <w:r>
              <w:rPr>
                <w:sz w:val="24"/>
              </w:rPr>
              <w:t>изводства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целесообразность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уровень организации и технологии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степень использования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производственная мощность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производительность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издержки производства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надежность закупок/снабжения</w:t>
            </w:r>
          </w:p>
        </w:tc>
      </w:tr>
    </w:tbl>
    <w:p w:rsidR="00000000" w:rsidRDefault="00BD10DA">
      <w:pPr>
        <w:jc w:val="right"/>
      </w:pPr>
    </w:p>
    <w:p w:rsidR="00000000" w:rsidRDefault="00BD10DA">
      <w:pPr>
        <w:jc w:val="right"/>
      </w:pPr>
      <w:r>
        <w:lastRenderedPageBreak/>
        <w:t>Окончание табл. 5.4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552"/>
        <w:gridCol w:w="708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Исследования и развитие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мероприятия и ин</w:t>
            </w:r>
            <w:r>
              <w:rPr>
                <w:sz w:val="24"/>
              </w:rPr>
              <w:t>вестиции для исследования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мероприятия и инвестиции для развития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производительность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совершенствование методов исследований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совершенствование продукции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совершенствование программного обеспечения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исследования и развитие ноу-хау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патенты и лицензи</w:t>
            </w:r>
            <w:r>
              <w:rPr>
                <w:sz w:val="24"/>
              </w:rPr>
              <w:t>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Финансы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капитал и структура капитала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скрытые резервы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потенциал финансирования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оборотный капитал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ликвидность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оборот капитала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интенсивность инвестиций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Кадры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качество персонала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работоспособность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участие в работе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политика оплаты труда</w:t>
            </w:r>
            <w:r>
              <w:rPr>
                <w:sz w:val="24"/>
              </w:rPr>
              <w:t>/социальное обеспеч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ние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климат на предприятии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коллективизм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Руководство и орг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низация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уровень планирования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методы принятия решений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контроль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качество и работоспособность руководящих работн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ков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целесообразность организации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информация внутри п</w:t>
            </w:r>
            <w:r>
              <w:rPr>
                <w:sz w:val="24"/>
              </w:rPr>
              <w:t xml:space="preserve">редприятия: 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учет и отчетность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информация о рынке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Потенциал для н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воввед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ний</w:t>
            </w:r>
          </w:p>
        </w:tc>
        <w:tc>
          <w:tcPr>
            <w:tcW w:w="7087" w:type="dxa"/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ввод новых видов деятельности на рынке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освоение новых рынков</w:t>
            </w:r>
          </w:p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- освоение новых каналов сбыта</w:t>
            </w:r>
          </w:p>
        </w:tc>
      </w:tr>
    </w:tbl>
    <w:p w:rsidR="00000000" w:rsidRDefault="00BD10DA">
      <w:bookmarkStart w:id="197" w:name="_Toc446146050"/>
      <w:bookmarkStart w:id="198" w:name="_Toc450481018"/>
    </w:p>
    <w:p w:rsidR="00000000" w:rsidRDefault="00BD10DA">
      <w:pPr>
        <w:pStyle w:val="30"/>
      </w:pPr>
      <w:bookmarkStart w:id="199" w:name="_Toc67298992"/>
      <w:bookmarkStart w:id="200" w:name="_Toc67363938"/>
      <w:r>
        <w:t>5.2. Обзор рынка маркетинговой информации</w:t>
      </w:r>
      <w:bookmarkEnd w:id="197"/>
      <w:bookmarkEnd w:id="198"/>
      <w:bookmarkEnd w:id="199"/>
      <w:bookmarkEnd w:id="200"/>
      <w:r>
        <w:t xml:space="preserve"> </w:t>
      </w:r>
    </w:p>
    <w:p w:rsidR="00000000" w:rsidRDefault="00BD10DA"/>
    <w:p w:rsidR="00000000" w:rsidRDefault="00BD10DA">
      <w:r>
        <w:t>Большинству маркетинговых исслед</w:t>
      </w:r>
      <w:r>
        <w:t>ований предшествует детальный ан</w:t>
      </w:r>
      <w:r>
        <w:t>а</w:t>
      </w:r>
      <w:r>
        <w:softHyphen/>
        <w:t>лиз рынка маркетинговой информации на предмет поиска источников инфо</w:t>
      </w:r>
      <w:r>
        <w:t>р</w:t>
      </w:r>
      <w:r>
        <w:softHyphen/>
        <w:t>мации определенной достоверности и полноты отражения рыночных проце</w:t>
      </w:r>
      <w:r>
        <w:t>с</w:t>
      </w:r>
      <w:r>
        <w:softHyphen/>
        <w:t xml:space="preserve">сов. 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t xml:space="preserve">Формирование рынка маркетинговой информации началось в начале 60-х годов. До </w:t>
      </w:r>
      <w:r>
        <w:rPr>
          <w:szCs w:val="18"/>
        </w:rPr>
        <w:t>середины 60-х основными поставщиками на этом рынке в</w:t>
      </w:r>
      <w:r>
        <w:rPr>
          <w:szCs w:val="18"/>
        </w:rPr>
        <w:t>ы</w:t>
      </w:r>
      <w:r>
        <w:rPr>
          <w:szCs w:val="18"/>
        </w:rPr>
        <w:t>ступали службы новостей и агентства прессы. Несколько позже в этот рынок включ</w:t>
      </w:r>
      <w:r>
        <w:rPr>
          <w:szCs w:val="18"/>
        </w:rPr>
        <w:t>и</w:t>
      </w:r>
      <w:r>
        <w:rPr>
          <w:szCs w:val="18"/>
        </w:rPr>
        <w:softHyphen/>
        <w:t>лись информационные службы банков, различные научно-технические обще</w:t>
      </w:r>
      <w:r>
        <w:rPr>
          <w:szCs w:val="18"/>
        </w:rPr>
        <w:softHyphen/>
        <w:t>ства и др. В начале 70-х появились базы данных, формир</w:t>
      </w:r>
      <w:r>
        <w:rPr>
          <w:szCs w:val="18"/>
        </w:rPr>
        <w:t>уемые крупными и</w:t>
      </w:r>
      <w:r>
        <w:rPr>
          <w:szCs w:val="18"/>
        </w:rPr>
        <w:t>н</w:t>
      </w:r>
      <w:r>
        <w:rPr>
          <w:szCs w:val="18"/>
        </w:rPr>
        <w:softHyphen/>
        <w:t>формационными службами, которые были тесно св</w:t>
      </w:r>
      <w:r>
        <w:rPr>
          <w:szCs w:val="18"/>
        </w:rPr>
        <w:t>я</w:t>
      </w:r>
      <w:r>
        <w:rPr>
          <w:szCs w:val="18"/>
        </w:rPr>
        <w:t>заны с научно-техниче</w:t>
      </w:r>
      <w:r>
        <w:rPr>
          <w:szCs w:val="18"/>
        </w:rPr>
        <w:softHyphen/>
        <w:t>скими, академическими, государственными учреждениями, кооперир</w:t>
      </w:r>
      <w:r>
        <w:rPr>
          <w:szCs w:val="18"/>
        </w:rPr>
        <w:t>у</w:t>
      </w:r>
      <w:r>
        <w:rPr>
          <w:szCs w:val="18"/>
        </w:rPr>
        <w:t xml:space="preserve">ясь с ними в сборе информации. </w:t>
      </w:r>
    </w:p>
    <w:p w:rsidR="00000000" w:rsidRDefault="00BD10DA">
      <w:r>
        <w:lastRenderedPageBreak/>
        <w:t>В настоящее время рынок информационных услуг представляет собой с</w:t>
      </w:r>
      <w:r>
        <w:t>о</w:t>
      </w:r>
      <w:r>
        <w:t>вокупност</w:t>
      </w:r>
      <w:r>
        <w:t>ь экономических, правовых и организационных отношений по пр</w:t>
      </w:r>
      <w:r>
        <w:t>о</w:t>
      </w:r>
      <w:r>
        <w:t>даже и покупке информационных услуг, складывающихся между поставщик</w:t>
      </w:r>
      <w:r>
        <w:t>а</w:t>
      </w:r>
      <w:r>
        <w:t>ми и потребителями информации.</w:t>
      </w:r>
    </w:p>
    <w:p w:rsidR="00000000" w:rsidRDefault="00BD10DA">
      <w:r>
        <w:t>Рынок маркетинговой информации можно условно подразделить на сл</w:t>
      </w:r>
      <w:r>
        <w:t>е</w:t>
      </w:r>
      <w:r>
        <w:t>дующие основные секторы:</w:t>
      </w:r>
    </w:p>
    <w:p w:rsidR="00000000" w:rsidRDefault="00BD10DA">
      <w:r>
        <w:t>–</w:t>
      </w:r>
      <w:r>
        <w:rPr>
          <w:lang w:val="en-US"/>
        </w:rPr>
        <w:t> </w:t>
      </w:r>
      <w:r>
        <w:t>эконом</w:t>
      </w:r>
      <w:r>
        <w:t>ической информации;</w:t>
      </w:r>
    </w:p>
    <w:p w:rsidR="00000000" w:rsidRDefault="00BD10DA">
      <w:r>
        <w:t>– биржевой и финансовой информации;</w:t>
      </w:r>
    </w:p>
    <w:p w:rsidR="00000000" w:rsidRDefault="00BD10DA">
      <w:r>
        <w:t>–</w:t>
      </w:r>
      <w:r>
        <w:rPr>
          <w:lang w:val="en-US"/>
        </w:rPr>
        <w:t> </w:t>
      </w:r>
      <w:r>
        <w:t>профессиональной и научно-технической информации;</w:t>
      </w:r>
    </w:p>
    <w:p w:rsidR="00000000" w:rsidRDefault="00BD10DA">
      <w:r>
        <w:t>–</w:t>
      </w:r>
      <w:r>
        <w:rPr>
          <w:lang w:val="en-US"/>
        </w:rPr>
        <w:t> </w:t>
      </w:r>
      <w:r>
        <w:t>коммерческой информации;</w:t>
      </w:r>
    </w:p>
    <w:p w:rsidR="00000000" w:rsidRDefault="00BD10DA">
      <w:r>
        <w:t>–</w:t>
      </w:r>
      <w:r>
        <w:rPr>
          <w:lang w:val="en-US"/>
        </w:rPr>
        <w:t> </w:t>
      </w:r>
      <w:r>
        <w:t>статистической информации;</w:t>
      </w:r>
    </w:p>
    <w:p w:rsidR="00000000" w:rsidRDefault="00BD10DA">
      <w:r>
        <w:t>– массовой и потребительской информации;</w:t>
      </w:r>
    </w:p>
    <w:p w:rsidR="00000000" w:rsidRDefault="00BD10DA">
      <w:r>
        <w:t>–</w:t>
      </w:r>
      <w:r>
        <w:rPr>
          <w:lang w:val="en-US"/>
        </w:rPr>
        <w:t> </w:t>
      </w:r>
      <w:r>
        <w:t>заказных маркетинговых исследований.</w:t>
      </w:r>
    </w:p>
    <w:p w:rsidR="00000000" w:rsidRDefault="00BD10DA">
      <w:r>
        <w:t>Описание осн</w:t>
      </w:r>
      <w:r>
        <w:t>овных секторов рынка маркетинговой информации предста</w:t>
      </w:r>
      <w:r>
        <w:t>в</w:t>
      </w:r>
      <w:r>
        <w:t>лено в табл. 5.5 [24].</w:t>
      </w:r>
    </w:p>
    <w:p w:rsidR="00000000" w:rsidRDefault="00BD10DA">
      <w:pPr>
        <w:jc w:val="right"/>
      </w:pPr>
      <w:r>
        <w:t>Таблица 5.5</w:t>
      </w:r>
    </w:p>
    <w:p w:rsidR="00000000" w:rsidRDefault="00BD10DA">
      <w:pPr>
        <w:spacing w:after="120"/>
        <w:ind w:firstLine="0"/>
        <w:jc w:val="center"/>
      </w:pPr>
      <w:r>
        <w:t>Описание основных секторов рынка маркетинговой информации</w:t>
      </w:r>
    </w:p>
    <w:tbl>
      <w:tblPr>
        <w:tblW w:w="9960" w:type="dxa"/>
        <w:tblInd w:w="-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800"/>
        <w:gridCol w:w="4200"/>
        <w:gridCol w:w="396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800" w:type="dxa"/>
          </w:tcPr>
          <w:p w:rsidR="00000000" w:rsidRDefault="00BD10DA">
            <w:pPr>
              <w:ind w:firstLine="12"/>
              <w:jc w:val="center"/>
              <w:rPr>
                <w:sz w:val="24"/>
              </w:rPr>
            </w:pPr>
            <w:r>
              <w:rPr>
                <w:sz w:val="24"/>
              </w:rPr>
              <w:t>Сектор</w:t>
            </w:r>
          </w:p>
        </w:tc>
        <w:tc>
          <w:tcPr>
            <w:tcW w:w="4200" w:type="dxa"/>
          </w:tcPr>
          <w:p w:rsidR="00000000" w:rsidRDefault="00BD10DA">
            <w:pPr>
              <w:ind w:firstLine="12"/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Характеристика</w:t>
            </w:r>
          </w:p>
        </w:tc>
        <w:tc>
          <w:tcPr>
            <w:tcW w:w="3960" w:type="dxa"/>
          </w:tcPr>
          <w:p w:rsidR="00000000" w:rsidRDefault="00BD10DA">
            <w:pPr>
              <w:ind w:firstLine="12"/>
              <w:jc w:val="center"/>
              <w:rPr>
                <w:sz w:val="24"/>
              </w:rPr>
            </w:pPr>
            <w:r>
              <w:rPr>
                <w:sz w:val="24"/>
              </w:rPr>
              <w:t>Источники получения и фо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мы представления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Экономи-ческая информ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ция</w:t>
            </w:r>
          </w:p>
        </w:tc>
        <w:tc>
          <w:tcPr>
            <w:tcW w:w="42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Оперативная и спра</w:t>
            </w:r>
            <w:r>
              <w:rPr>
                <w:sz w:val="24"/>
              </w:rPr>
              <w:t>вочная эк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номи</w:t>
            </w:r>
            <w:r>
              <w:rPr>
                <w:sz w:val="24"/>
              </w:rPr>
              <w:softHyphen/>
              <w:t>ческая информация и ан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литические экономические о</w:t>
            </w:r>
            <w:r>
              <w:rPr>
                <w:sz w:val="24"/>
              </w:rPr>
              <w:t>б</w:t>
            </w:r>
            <w:r>
              <w:rPr>
                <w:sz w:val="24"/>
              </w:rPr>
              <w:t>зоры</w:t>
            </w:r>
          </w:p>
        </w:tc>
        <w:tc>
          <w:tcPr>
            <w:tcW w:w="396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Основной формой предста</w:t>
            </w:r>
            <w:r>
              <w:rPr>
                <w:sz w:val="24"/>
              </w:rPr>
              <w:t>в</w:t>
            </w:r>
            <w:r>
              <w:rPr>
                <w:sz w:val="24"/>
              </w:rPr>
              <w:t>ления являются професси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нальные базы и банки да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ных, печатные справочн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 xml:space="preserve">ки 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Биржевая и ф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softHyphen/>
              <w:t>нансовая и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softHyphen/>
              <w:t>формация</w:t>
            </w:r>
          </w:p>
        </w:tc>
        <w:tc>
          <w:tcPr>
            <w:tcW w:w="42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Информация о котировках це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ных бумаг, валютных кур</w:t>
            </w:r>
            <w:r>
              <w:rPr>
                <w:sz w:val="24"/>
              </w:rPr>
              <w:t>сах, учетных ставках, рынке товаров и капиталов, инвестициях и т.д.</w:t>
            </w:r>
          </w:p>
        </w:tc>
        <w:tc>
          <w:tcPr>
            <w:tcW w:w="396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Предоставляется специал</w:t>
            </w:r>
            <w:r>
              <w:rPr>
                <w:sz w:val="24"/>
              </w:rPr>
              <w:t>ь</w:t>
            </w:r>
            <w:r>
              <w:rPr>
                <w:sz w:val="24"/>
              </w:rPr>
              <w:t>ными службами биржевой и финансо</w:t>
            </w:r>
            <w:r>
              <w:rPr>
                <w:sz w:val="24"/>
              </w:rPr>
              <w:softHyphen/>
              <w:t>вой информации, брокерскими компаниями, банк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ми и другими фирмами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Профессио-нальная и нау</w:t>
            </w:r>
            <w:r>
              <w:rPr>
                <w:sz w:val="24"/>
              </w:rPr>
              <w:t>ч</w:t>
            </w:r>
            <w:r>
              <w:rPr>
                <w:sz w:val="24"/>
              </w:rPr>
              <w:t>но-техническая и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формация</w:t>
            </w:r>
          </w:p>
        </w:tc>
        <w:tc>
          <w:tcPr>
            <w:tcW w:w="42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Профессиональн</w:t>
            </w:r>
            <w:r>
              <w:rPr>
                <w:sz w:val="24"/>
              </w:rPr>
              <w:t>ая информ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ция для специалистов (юристов, экономи</w:t>
            </w:r>
            <w:r>
              <w:rPr>
                <w:sz w:val="24"/>
              </w:rPr>
              <w:softHyphen/>
              <w:t>стов, инженеров и т.д.), н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учно-тех</w:t>
            </w:r>
            <w:r>
              <w:rPr>
                <w:sz w:val="24"/>
              </w:rPr>
              <w:softHyphen/>
              <w:t>ническая  (реферативные научно-технические журналы, описание па</w:t>
            </w:r>
            <w:r>
              <w:rPr>
                <w:sz w:val="24"/>
              </w:rPr>
              <w:softHyphen/>
              <w:t>тентов и т.д.), справочная информа</w:t>
            </w:r>
            <w:r>
              <w:rPr>
                <w:sz w:val="24"/>
              </w:rPr>
              <w:softHyphen/>
              <w:t>ция в фундаментальных и прикла</w:t>
            </w:r>
            <w:r>
              <w:rPr>
                <w:sz w:val="24"/>
              </w:rPr>
              <w:t>д</w:t>
            </w:r>
            <w:r>
              <w:rPr>
                <w:sz w:val="24"/>
              </w:rPr>
              <w:softHyphen/>
              <w:t>ных о</w:t>
            </w:r>
            <w:r>
              <w:rPr>
                <w:sz w:val="24"/>
              </w:rPr>
              <w:t>б</w:t>
            </w:r>
            <w:r>
              <w:rPr>
                <w:sz w:val="24"/>
              </w:rPr>
              <w:t xml:space="preserve">ластях науки </w:t>
            </w:r>
          </w:p>
        </w:tc>
        <w:tc>
          <w:tcPr>
            <w:tcW w:w="396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Предоставляется госу</w:t>
            </w:r>
            <w:r>
              <w:rPr>
                <w:sz w:val="24"/>
              </w:rPr>
              <w:t>дарс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вен</w:t>
            </w:r>
            <w:r>
              <w:rPr>
                <w:sz w:val="24"/>
              </w:rPr>
              <w:softHyphen/>
              <w:t>ными службами, разли</w:t>
            </w:r>
            <w:r>
              <w:rPr>
                <w:sz w:val="24"/>
              </w:rPr>
              <w:t>ч</w:t>
            </w:r>
            <w:r>
              <w:rPr>
                <w:sz w:val="24"/>
              </w:rPr>
              <w:t>ными коммерческими орган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за</w:t>
            </w:r>
            <w:r>
              <w:rPr>
                <w:sz w:val="24"/>
              </w:rPr>
              <w:softHyphen/>
              <w:t>циями, научно-исследов. учреж</w:t>
            </w:r>
            <w:r>
              <w:rPr>
                <w:sz w:val="24"/>
              </w:rPr>
              <w:softHyphen/>
              <w:t xml:space="preserve">дениями </w:t>
            </w:r>
          </w:p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В России важнейшим и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>точни</w:t>
            </w:r>
            <w:r>
              <w:rPr>
                <w:sz w:val="24"/>
              </w:rPr>
              <w:softHyphen/>
              <w:t>ком научно-технической инфор</w:t>
            </w:r>
            <w:r>
              <w:rPr>
                <w:sz w:val="24"/>
              </w:rPr>
              <w:softHyphen/>
              <w:t>мации является Вс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россий</w:t>
            </w:r>
            <w:r>
              <w:rPr>
                <w:sz w:val="24"/>
              </w:rPr>
              <w:softHyphen/>
              <w:t>ский научно-технический ин</w:t>
            </w:r>
            <w:r>
              <w:rPr>
                <w:sz w:val="24"/>
              </w:rPr>
              <w:softHyphen/>
              <w:t>формацио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ный центр (ВНТИЦ)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Коммерческая информ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ция</w:t>
            </w:r>
          </w:p>
        </w:tc>
        <w:tc>
          <w:tcPr>
            <w:tcW w:w="42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Информация по компаниям, фирмам, корпорациям, напра</w:t>
            </w:r>
            <w:r>
              <w:rPr>
                <w:sz w:val="24"/>
              </w:rPr>
              <w:t>в</w:t>
            </w:r>
            <w:r>
              <w:rPr>
                <w:sz w:val="24"/>
              </w:rPr>
              <w:t>лениям их работ и выпускаемой продукции, о финан</w:t>
            </w:r>
            <w:r>
              <w:rPr>
                <w:sz w:val="24"/>
              </w:rPr>
              <w:softHyphen/>
              <w:t>совом состоянии, деловых связях, сде</w:t>
            </w:r>
            <w:r>
              <w:rPr>
                <w:sz w:val="24"/>
              </w:rPr>
              <w:t>л</w:t>
            </w:r>
            <w:r>
              <w:rPr>
                <w:sz w:val="24"/>
              </w:rPr>
              <w:t>ках, деловые новости в области эк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номики и бизнеса и т.д.</w:t>
            </w:r>
          </w:p>
        </w:tc>
        <w:tc>
          <w:tcPr>
            <w:tcW w:w="396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Представляется в виде эле</w:t>
            </w:r>
            <w:r>
              <w:rPr>
                <w:sz w:val="24"/>
              </w:rPr>
              <w:t>к</w:t>
            </w:r>
            <w:r>
              <w:rPr>
                <w:sz w:val="24"/>
              </w:rPr>
              <w:t>трон</w:t>
            </w:r>
            <w:r>
              <w:rPr>
                <w:sz w:val="24"/>
              </w:rPr>
              <w:softHyphen/>
              <w:t>ных баз данных или п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риодиче</w:t>
            </w:r>
            <w:r>
              <w:rPr>
                <w:sz w:val="24"/>
              </w:rPr>
              <w:softHyphen/>
              <w:t>ски обновляемых печатных и</w:t>
            </w:r>
            <w:r>
              <w:rPr>
                <w:sz w:val="24"/>
              </w:rPr>
              <w:t>з</w:t>
            </w:r>
            <w:r>
              <w:rPr>
                <w:sz w:val="24"/>
              </w:rPr>
              <w:t>да</w:t>
            </w:r>
            <w:r>
              <w:rPr>
                <w:sz w:val="24"/>
              </w:rPr>
              <w:softHyphen/>
              <w:t xml:space="preserve">ний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Статис-тическая информ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ция</w:t>
            </w:r>
          </w:p>
        </w:tc>
        <w:tc>
          <w:tcPr>
            <w:tcW w:w="420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Показатели, рассчитанные по со</w:t>
            </w:r>
            <w:r>
              <w:rPr>
                <w:sz w:val="24"/>
              </w:rPr>
              <w:softHyphen/>
              <w:t>вокупности компаний, банков и других организаций, по опр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де</w:t>
            </w:r>
            <w:r>
              <w:rPr>
                <w:sz w:val="24"/>
              </w:rPr>
              <w:softHyphen/>
              <w:t>ленным рынкам, географич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ским и административным террито</w:t>
            </w:r>
            <w:r>
              <w:rPr>
                <w:sz w:val="24"/>
              </w:rPr>
              <w:softHyphen/>
              <w:t>р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ям и т.д.</w:t>
            </w:r>
          </w:p>
        </w:tc>
        <w:tc>
          <w:tcPr>
            <w:tcW w:w="396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Предоставляется чаще всего госу</w:t>
            </w:r>
            <w:r>
              <w:rPr>
                <w:sz w:val="24"/>
              </w:rPr>
              <w:softHyphen/>
            </w:r>
            <w:r>
              <w:rPr>
                <w:sz w:val="24"/>
              </w:rPr>
              <w:t>дарственными статист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ческими службами в виде различных стати</w:t>
            </w:r>
            <w:r>
              <w:rPr>
                <w:sz w:val="24"/>
              </w:rPr>
              <w:softHyphen/>
              <w:t>стических сборников как в печатном, так и в электронном виде</w:t>
            </w:r>
          </w:p>
        </w:tc>
      </w:tr>
    </w:tbl>
    <w:p w:rsidR="00000000" w:rsidRDefault="00BD10DA">
      <w:pPr>
        <w:jc w:val="right"/>
      </w:pPr>
      <w:r>
        <w:lastRenderedPageBreak/>
        <w:t>Окончание табл. 5.5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920"/>
        <w:gridCol w:w="3720"/>
        <w:gridCol w:w="408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92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Массовая и п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softHyphen/>
              <w:t>требительская и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формация</w:t>
            </w:r>
          </w:p>
        </w:tc>
        <w:tc>
          <w:tcPr>
            <w:tcW w:w="372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 xml:space="preserve">Информация, рассчитанная на широкий круг пользователей, (служб новостей и </w:t>
            </w:r>
            <w:r>
              <w:rPr>
                <w:sz w:val="24"/>
              </w:rPr>
              <w:t>агентств прессы, информация о погоде, распис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 xml:space="preserve">нии транспорта и т.д.) </w:t>
            </w:r>
          </w:p>
        </w:tc>
        <w:tc>
          <w:tcPr>
            <w:tcW w:w="408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Средства массовой инфо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мации, те</w:t>
            </w:r>
            <w:r>
              <w:rPr>
                <w:sz w:val="24"/>
              </w:rPr>
              <w:softHyphen/>
              <w:t>лекоммуникацио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t>ные сети, различ</w:t>
            </w:r>
            <w:r>
              <w:rPr>
                <w:sz w:val="24"/>
              </w:rPr>
              <w:softHyphen/>
              <w:t>ные справочные издания для массо</w:t>
            </w:r>
            <w:r>
              <w:rPr>
                <w:sz w:val="24"/>
              </w:rPr>
              <w:softHyphen/>
              <w:t>в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го пользования (телефонные спра</w:t>
            </w:r>
            <w:r>
              <w:rPr>
                <w:sz w:val="24"/>
              </w:rPr>
              <w:softHyphen/>
              <w:t>вочники, справочники отелей и рес</w:t>
            </w:r>
            <w:r>
              <w:rPr>
                <w:sz w:val="24"/>
              </w:rPr>
              <w:softHyphen/>
              <w:t>торанов и т.п.)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92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Зака</w:t>
            </w:r>
            <w:r>
              <w:rPr>
                <w:sz w:val="24"/>
              </w:rPr>
              <w:t>зные ма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softHyphen/>
              <w:t>кетинговые и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softHyphen/>
              <w:t>след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вания</w:t>
            </w:r>
          </w:p>
        </w:tc>
        <w:tc>
          <w:tcPr>
            <w:tcW w:w="372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Информация, предоставляемая фирмами, которые выполняют маркетинговые исследования по заказу клиентов</w:t>
            </w:r>
          </w:p>
        </w:tc>
        <w:tc>
          <w:tcPr>
            <w:tcW w:w="4080" w:type="dxa"/>
          </w:tcPr>
          <w:p w:rsidR="00000000" w:rsidRDefault="00BD10DA">
            <w:pPr>
              <w:ind w:firstLine="12"/>
              <w:jc w:val="left"/>
              <w:rPr>
                <w:sz w:val="24"/>
              </w:rPr>
            </w:pPr>
            <w:r>
              <w:rPr>
                <w:sz w:val="24"/>
              </w:rPr>
              <w:t>Маркетинговые исследования про</w:t>
            </w:r>
            <w:r>
              <w:rPr>
                <w:sz w:val="24"/>
              </w:rPr>
              <w:softHyphen/>
              <w:t>водятся обычно спец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альными ком</w:t>
            </w:r>
            <w:r>
              <w:rPr>
                <w:sz w:val="24"/>
              </w:rPr>
              <w:softHyphen/>
              <w:t>мерческими фирм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ми</w:t>
            </w:r>
          </w:p>
        </w:tc>
      </w:tr>
    </w:tbl>
    <w:p w:rsidR="00000000" w:rsidRDefault="00BD10DA"/>
    <w:p w:rsidR="00000000" w:rsidRDefault="00BD10DA">
      <w:r>
        <w:t>За рубежом одними из самых полных и э</w:t>
      </w:r>
      <w:r>
        <w:t>ффективных источников инфо</w:t>
      </w:r>
      <w:r>
        <w:t>р</w:t>
      </w:r>
      <w:r>
        <w:t>мации считаются базы данных (БД) для профессионалов. Доступ к т</w:t>
      </w:r>
      <w:r>
        <w:t>а</w:t>
      </w:r>
      <w:r>
        <w:t>ким базам данных позволяет во много раз повысить эффективность различных исследов</w:t>
      </w:r>
      <w:r>
        <w:t>а</w:t>
      </w:r>
      <w:r>
        <w:t>ний, предоставляет возможность практически мгновенно решать такие задачи, как поиск</w:t>
      </w:r>
      <w:r>
        <w:t xml:space="preserve"> потенциальных партнеров и инвесторов, изучение рынков товаров и услуг, сбор информации о конкуре</w:t>
      </w:r>
      <w:r>
        <w:t>н</w:t>
      </w:r>
      <w:r>
        <w:t>тах и т.д.</w:t>
      </w:r>
    </w:p>
    <w:p w:rsidR="00000000" w:rsidRDefault="00BD10DA">
      <w:r>
        <w:t>Основными участниками рынка профессионально ориентированных БД я</w:t>
      </w:r>
      <w:r>
        <w:t>в</w:t>
      </w:r>
      <w:r>
        <w:t>ляются:</w:t>
      </w:r>
    </w:p>
    <w:p w:rsidR="00000000" w:rsidRDefault="00BD10DA">
      <w:r>
        <w:sym w:font="Symbol" w:char="F02D"/>
      </w:r>
      <w:r>
        <w:t> производители информации </w:t>
      </w:r>
      <w:r>
        <w:sym w:font="Symbol" w:char="F02D"/>
      </w:r>
      <w:r>
        <w:t> организации, собирающие и публику</w:t>
      </w:r>
      <w:r>
        <w:t>ю</w:t>
      </w:r>
      <w:r>
        <w:t>щие информа</w:t>
      </w:r>
      <w:r>
        <w:t>цию (информационные агентства, СМИ, издатели, патентные бюро), а также специальные организации, занимающиеся обработкой информации (о</w:t>
      </w:r>
      <w:r>
        <w:t>т</w:t>
      </w:r>
      <w:r>
        <w:t>бор информации, загрузка в базы данных в виде полных текстов, кратких реф</w:t>
      </w:r>
      <w:r>
        <w:t>е</w:t>
      </w:r>
      <w:r>
        <w:t xml:space="preserve">ратов и т.д.); </w:t>
      </w:r>
    </w:p>
    <w:p w:rsidR="00000000" w:rsidRDefault="00BD10DA">
      <w:r>
        <w:sym w:font="Symbol" w:char="F02D"/>
      </w:r>
      <w:r>
        <w:t xml:space="preserve"> продавцы информации </w:t>
      </w:r>
      <w:r>
        <w:sym w:font="Symbol" w:char="F02D"/>
      </w:r>
      <w:r>
        <w:t xml:space="preserve"> организа</w:t>
      </w:r>
      <w:r>
        <w:t>ции, предоставляющие платный до</w:t>
      </w:r>
      <w:r>
        <w:t>с</w:t>
      </w:r>
      <w:r>
        <w:t xml:space="preserve">туп к БД как посредством глобальных компьютерных сетей (например, </w:t>
      </w:r>
      <w:r>
        <w:rPr>
          <w:lang w:val="en-US"/>
        </w:rPr>
        <w:t>I</w:t>
      </w:r>
      <w:r>
        <w:rPr>
          <w:lang w:val="en-US"/>
        </w:rPr>
        <w:t>n</w:t>
      </w:r>
      <w:r>
        <w:rPr>
          <w:lang w:val="en-US"/>
        </w:rPr>
        <w:t>ternet</w:t>
      </w:r>
      <w:r>
        <w:t xml:space="preserve">), так и посредством собственных онлайновых служб; </w:t>
      </w:r>
    </w:p>
    <w:p w:rsidR="00000000" w:rsidRDefault="00BD10DA">
      <w:r>
        <w:sym w:font="Symbol" w:char="F02D"/>
      </w:r>
      <w:r>
        <w:t> потребители информации (подписчики).</w:t>
      </w:r>
    </w:p>
    <w:p w:rsidR="00000000" w:rsidRDefault="00BD10DA">
      <w:r>
        <w:t>Наиболее известными в мире продавцами информации являются ф</w:t>
      </w:r>
      <w:r>
        <w:t xml:space="preserve">ирмы </w:t>
      </w:r>
      <w:r>
        <w:rPr>
          <w:lang w:val="en-US"/>
        </w:rPr>
        <w:t>Questel</w:t>
      </w:r>
      <w:r>
        <w:t>-</w:t>
      </w:r>
      <w:r>
        <w:rPr>
          <w:lang w:val="en-US"/>
        </w:rPr>
        <w:t>Orbit</w:t>
      </w:r>
      <w:r>
        <w:t xml:space="preserve"> и </w:t>
      </w:r>
      <w:r>
        <w:rPr>
          <w:lang w:val="en-US"/>
        </w:rPr>
        <w:t>Lexis</w:t>
      </w:r>
      <w:r>
        <w:t>-</w:t>
      </w:r>
      <w:r>
        <w:rPr>
          <w:lang w:val="en-US"/>
        </w:rPr>
        <w:t>Nexis</w:t>
      </w:r>
      <w:r>
        <w:t xml:space="preserve">. Например, </w:t>
      </w:r>
      <w:r>
        <w:rPr>
          <w:lang w:val="en-US"/>
        </w:rPr>
        <w:t>Questel</w:t>
      </w:r>
      <w:r>
        <w:t>-</w:t>
      </w:r>
      <w:r>
        <w:rPr>
          <w:lang w:val="en-US"/>
        </w:rPr>
        <w:t>Orbit</w:t>
      </w:r>
      <w:r>
        <w:t xml:space="preserve"> имеет более 35000 подпи</w:t>
      </w:r>
      <w:r>
        <w:t>с</w:t>
      </w:r>
      <w:r>
        <w:t>чиков по всему миру и предоставляет информацию в области интеллектуал</w:t>
      </w:r>
      <w:r>
        <w:t>ь</w:t>
      </w:r>
      <w:r>
        <w:t>ной собственности (крупнейшая и наиболее полная в мире онлайновая колле</w:t>
      </w:r>
      <w:r>
        <w:t>к</w:t>
      </w:r>
      <w:r>
        <w:t>ция патентов по всем областям зн</w:t>
      </w:r>
      <w:r>
        <w:t>аний) и бизнеса (информация о рынках и ф</w:t>
      </w:r>
      <w:r>
        <w:t>и</w:t>
      </w:r>
      <w:r>
        <w:t>нансах миллионов компаний всего мира).</w:t>
      </w:r>
    </w:p>
    <w:p w:rsidR="00000000" w:rsidRDefault="00BD10DA">
      <w:r>
        <w:t>Большую роль в сборе различной маркетинговой информации  играют т</w:t>
      </w:r>
      <w:r>
        <w:t>е</w:t>
      </w:r>
      <w:r>
        <w:t xml:space="preserve">лекоммуникационные сети, такие как </w:t>
      </w:r>
      <w:r>
        <w:rPr>
          <w:lang w:val="en-US"/>
        </w:rPr>
        <w:t>Internet</w:t>
      </w:r>
      <w:r>
        <w:t xml:space="preserve">, </w:t>
      </w:r>
      <w:r>
        <w:rPr>
          <w:lang w:val="en-US"/>
        </w:rPr>
        <w:t>Infonet</w:t>
      </w:r>
      <w:r>
        <w:t xml:space="preserve">, </w:t>
      </w:r>
      <w:r>
        <w:rPr>
          <w:lang w:val="en-US"/>
        </w:rPr>
        <w:t>Tymnet</w:t>
      </w:r>
      <w:r>
        <w:t xml:space="preserve">, </w:t>
      </w:r>
      <w:r>
        <w:rPr>
          <w:lang w:val="en-US"/>
        </w:rPr>
        <w:t>Sprintnet</w:t>
      </w:r>
      <w:r>
        <w:t xml:space="preserve">, </w:t>
      </w:r>
      <w:r>
        <w:rPr>
          <w:lang w:val="en-US"/>
        </w:rPr>
        <w:t>IBIS</w:t>
      </w:r>
      <w:r>
        <w:t xml:space="preserve">, </w:t>
      </w:r>
      <w:r>
        <w:rPr>
          <w:lang w:val="en-US"/>
        </w:rPr>
        <w:t>EDGAR</w:t>
      </w:r>
      <w:r>
        <w:t xml:space="preserve">, </w:t>
      </w:r>
      <w:r>
        <w:rPr>
          <w:lang w:val="en-US"/>
        </w:rPr>
        <w:t>NSFnet</w:t>
      </w:r>
      <w:r>
        <w:t xml:space="preserve">, </w:t>
      </w:r>
      <w:r>
        <w:rPr>
          <w:lang w:val="en-US"/>
        </w:rPr>
        <w:t>EVnet</w:t>
      </w:r>
      <w:r>
        <w:t xml:space="preserve"> и др. Само</w:t>
      </w:r>
      <w:r>
        <w:t>й известной и быстроразвивающейся  явл</w:t>
      </w:r>
      <w:r>
        <w:t>я</w:t>
      </w:r>
      <w:r>
        <w:t xml:space="preserve">ется сеть </w:t>
      </w:r>
      <w:r>
        <w:rPr>
          <w:lang w:val="en-US"/>
        </w:rPr>
        <w:t>Internet</w:t>
      </w:r>
      <w:r>
        <w:t xml:space="preserve">. Посредством </w:t>
      </w:r>
      <w:r>
        <w:rPr>
          <w:lang w:val="en-US"/>
        </w:rPr>
        <w:t>Internet</w:t>
      </w:r>
      <w:r>
        <w:t xml:space="preserve"> можно найти статьи по различным о</w:t>
      </w:r>
      <w:r>
        <w:t>б</w:t>
      </w:r>
      <w:r>
        <w:t>ластям знаний, справочники, базы данных, техническую документацию, свед</w:t>
      </w:r>
      <w:r>
        <w:t>е</w:t>
      </w:r>
      <w:r>
        <w:t>ния о конкурентах, информацию о состоянии рынков, макроэкономические д</w:t>
      </w:r>
      <w:r>
        <w:t>анные, результаты маркетинговых исследований и многую другую информ</w:t>
      </w:r>
      <w:r>
        <w:t>а</w:t>
      </w:r>
      <w:r>
        <w:t>цию [8, 10].</w:t>
      </w:r>
    </w:p>
    <w:p w:rsidR="00000000" w:rsidRDefault="00BD10DA"/>
    <w:p w:rsidR="00000000" w:rsidRDefault="00BD10DA">
      <w:pPr>
        <w:pStyle w:val="30"/>
      </w:pPr>
      <w:bookmarkStart w:id="201" w:name="_Toc67298993"/>
      <w:bookmarkStart w:id="202" w:name="_Toc67363939"/>
      <w:r>
        <w:lastRenderedPageBreak/>
        <w:t>5.3. Организация маркетинговых исследований</w:t>
      </w:r>
      <w:bookmarkEnd w:id="201"/>
      <w:bookmarkEnd w:id="202"/>
    </w:p>
    <w:p w:rsidR="00000000" w:rsidRDefault="00BD10DA"/>
    <w:p w:rsidR="00000000" w:rsidRDefault="00BD10DA">
      <w:r>
        <w:t>Обычно исследование должно пройти следующие стадии:</w:t>
      </w:r>
    </w:p>
    <w:p w:rsidR="00000000" w:rsidRDefault="00BD10DA">
      <w:pPr>
        <w:keepNext/>
        <w:tabs>
          <w:tab w:val="left" w:pos="709"/>
        </w:tabs>
      </w:pPr>
    </w:p>
    <w:p w:rsidR="00000000" w:rsidRDefault="00BD10DA">
      <w:pPr>
        <w:tabs>
          <w:tab w:val="left" w:pos="709"/>
        </w:tabs>
        <w:ind w:firstLine="0"/>
        <w:jc w:val="center"/>
      </w:pPr>
      <w:r>
        <w:object w:dxaOrig="5239" w:dyaOrig="5627">
          <v:shape id="_x0000_i1042" type="#_x0000_t75" style="width:216.95pt;height:232.85pt" o:ole="">
            <v:imagedata r:id="rId46" o:title=""/>
          </v:shape>
          <o:OLEObject Type="Embed" ProgID="Visio.Drawing.11" ShapeID="_x0000_i1042" DrawAspect="Content" ObjectID="_1446723930" r:id="rId47"/>
        </w:object>
      </w:r>
    </w:p>
    <w:p w:rsidR="00000000" w:rsidRDefault="00BD10DA">
      <w:pPr>
        <w:tabs>
          <w:tab w:val="left" w:pos="709"/>
        </w:tabs>
        <w:ind w:firstLine="0"/>
        <w:jc w:val="center"/>
      </w:pPr>
    </w:p>
    <w:p w:rsidR="00000000" w:rsidRDefault="00BD10DA">
      <w:pPr>
        <w:tabs>
          <w:tab w:val="left" w:pos="709"/>
        </w:tabs>
      </w:pPr>
      <w:r>
        <w:t>Определение проблемы – наиболее важная ступень</w:t>
      </w:r>
      <w:r>
        <w:t xml:space="preserve"> исследования. Тол</w:t>
      </w:r>
      <w:r>
        <w:t>ь</w:t>
      </w:r>
      <w:r>
        <w:t>ко клиент может знать, чего он хочет. С другой стороны, цель не должна пред</w:t>
      </w:r>
      <w:r>
        <w:t>о</w:t>
      </w:r>
      <w:r>
        <w:t>пределять результаты исследования. Многие исследования терпели неудачу из-за того, что исполнители пытались согласовать результаты с существующими взглядами зака</w:t>
      </w:r>
      <w:r>
        <w:t>зчика.</w:t>
      </w:r>
    </w:p>
    <w:p w:rsidR="00000000" w:rsidRDefault="00BD10DA">
      <w:pPr>
        <w:tabs>
          <w:tab w:val="left" w:pos="709"/>
        </w:tabs>
      </w:pPr>
      <w:r>
        <w:t>Возможны при заказе исследований ошибки двух родов:</w:t>
      </w:r>
    </w:p>
    <w:p w:rsidR="00000000" w:rsidRDefault="00BD10DA">
      <w:pPr>
        <w:tabs>
          <w:tab w:val="left" w:pos="709"/>
        </w:tabs>
      </w:pPr>
      <w:r>
        <w:t>– ошибки заказа (вопросы провоцируют желаемые ответы);</w:t>
      </w:r>
    </w:p>
    <w:p w:rsidR="00000000" w:rsidRDefault="00BD10DA">
      <w:pPr>
        <w:tabs>
          <w:tab w:val="left" w:pos="709"/>
        </w:tabs>
      </w:pPr>
      <w:r>
        <w:t>– ошибки пропуска (ключевые вопросы не задаются).</w:t>
      </w:r>
    </w:p>
    <w:p w:rsidR="00000000" w:rsidRDefault="00BD10DA">
      <w:pPr>
        <w:tabs>
          <w:tab w:val="left" w:pos="709"/>
        </w:tabs>
      </w:pPr>
      <w:r>
        <w:t>Ошибки первого рода должны предотвращаться агентствами-исполнителями, с ошибками второго род</w:t>
      </w:r>
      <w:r>
        <w:t>а сложнее, так как исполнителю их трудно обнаружить на начальной стадии обсуждения заказа.</w:t>
      </w:r>
    </w:p>
    <w:p w:rsidR="00000000" w:rsidRDefault="00BD10DA">
      <w:pPr>
        <w:tabs>
          <w:tab w:val="left" w:pos="709"/>
        </w:tabs>
      </w:pPr>
      <w:r>
        <w:t>На стадии планирования исследования инициатива переходит к аген</w:t>
      </w:r>
      <w:r>
        <w:t>т</w:t>
      </w:r>
      <w:r>
        <w:t>ству-исполнителю.</w:t>
      </w:r>
    </w:p>
    <w:p w:rsidR="00000000" w:rsidRDefault="00BD10DA">
      <w:pPr>
        <w:tabs>
          <w:tab w:val="left" w:pos="709"/>
        </w:tabs>
      </w:pPr>
      <w:r>
        <w:t>Основные методы и виды исследований:</w:t>
      </w:r>
    </w:p>
    <w:p w:rsidR="00000000" w:rsidRDefault="00BD10DA">
      <w:pPr>
        <w:tabs>
          <w:tab w:val="left" w:pos="709"/>
        </w:tabs>
      </w:pPr>
      <w:r>
        <w:t>– наблюдение;</w:t>
      </w:r>
    </w:p>
    <w:p w:rsidR="00000000" w:rsidRDefault="00BD10DA">
      <w:pPr>
        <w:tabs>
          <w:tab w:val="left" w:pos="709"/>
        </w:tabs>
      </w:pPr>
      <w:r>
        <w:t>– эксперимент;</w:t>
      </w:r>
    </w:p>
    <w:p w:rsidR="00000000" w:rsidRDefault="00BD10DA">
      <w:pPr>
        <w:tabs>
          <w:tab w:val="left" w:pos="709"/>
        </w:tabs>
      </w:pPr>
      <w:r>
        <w:t>– групповые;</w:t>
      </w:r>
    </w:p>
    <w:p w:rsidR="00000000" w:rsidRDefault="00BD10DA">
      <w:pPr>
        <w:tabs>
          <w:tab w:val="left" w:pos="709"/>
        </w:tabs>
      </w:pPr>
      <w:r>
        <w:t>– ка</w:t>
      </w:r>
      <w:r>
        <w:t>чественные по выборке;</w:t>
      </w:r>
    </w:p>
    <w:p w:rsidR="00000000" w:rsidRDefault="00BD10DA">
      <w:pPr>
        <w:tabs>
          <w:tab w:val="left" w:pos="709"/>
        </w:tabs>
      </w:pPr>
      <w:r>
        <w:t>– обзорные.</w:t>
      </w:r>
    </w:p>
    <w:p w:rsidR="00000000" w:rsidRDefault="00BD10DA">
      <w:pPr>
        <w:tabs>
          <w:tab w:val="left" w:pos="709"/>
        </w:tabs>
      </w:pPr>
      <w:r>
        <w:t>Наблюдения осуществляются, например, за временными колебаниями п</w:t>
      </w:r>
      <w:r>
        <w:t>о</w:t>
      </w:r>
      <w:r>
        <w:t>токов посетителей супермаркетов с помощью визуального контроля или виде</w:t>
      </w:r>
      <w:r>
        <w:t>о</w:t>
      </w:r>
      <w:r>
        <w:t>камерами с последующей компьютерной обработкой.</w:t>
      </w:r>
    </w:p>
    <w:p w:rsidR="00000000" w:rsidRDefault="00BD10DA">
      <w:pPr>
        <w:tabs>
          <w:tab w:val="left" w:pos="709"/>
        </w:tabs>
      </w:pPr>
      <w:r>
        <w:t>Экспериментальные исследования могут</w:t>
      </w:r>
      <w:r>
        <w:t xml:space="preserve"> применяться при тестировании новых продуктов, изменении методов торговли, продвижения. По резул</w:t>
      </w:r>
      <w:r>
        <w:t>ь</w:t>
      </w:r>
      <w:r>
        <w:t xml:space="preserve">татам эксперимента выбирается оптимальный вариант действий. В основе методики </w:t>
      </w:r>
      <w:r>
        <w:lastRenderedPageBreak/>
        <w:t>эксперимента лежит сравнение в контролируемых условиях. Основные подх</w:t>
      </w:r>
      <w:r>
        <w:t>о</w:t>
      </w:r>
      <w:r>
        <w:t>ды: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85" w:type="dxa"/>
          <w:right w:w="85" w:type="dxa"/>
        </w:tblCellMar>
        <w:tblLook w:val="0000"/>
      </w:tblPr>
      <w:tblGrid>
        <w:gridCol w:w="3019"/>
        <w:gridCol w:w="3010"/>
      </w:tblGrid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019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До и по</w:t>
            </w:r>
            <w:r>
              <w:t>сле</w:t>
            </w:r>
          </w:p>
        </w:tc>
        <w:tc>
          <w:tcPr>
            <w:tcW w:w="301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 xml:space="preserve">Расщепленные 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потоки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019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Латинский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квартал</w:t>
            </w:r>
          </w:p>
        </w:tc>
        <w:tc>
          <w:tcPr>
            <w:tcW w:w="301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Разница</w:t>
            </w:r>
          </w:p>
        </w:tc>
      </w:tr>
    </w:tbl>
    <w:p w:rsidR="00000000" w:rsidRDefault="00BD10DA">
      <w:pPr>
        <w:pStyle w:val="a3"/>
        <w:tabs>
          <w:tab w:val="left" w:pos="709"/>
        </w:tabs>
        <w:rPr>
          <w:szCs w:val="18"/>
        </w:rPr>
      </w:pPr>
    </w:p>
    <w:p w:rsidR="00000000" w:rsidRDefault="00BD10DA">
      <w:pPr>
        <w:tabs>
          <w:tab w:val="left" w:pos="709"/>
        </w:tabs>
      </w:pPr>
      <w:r>
        <w:t>При подходе «До и после» сравниваются результаты до изменений и п</w:t>
      </w:r>
      <w:r>
        <w:t>о</w:t>
      </w:r>
      <w:r>
        <w:t>сле их проведения. При применении расщепленных потоков сравниваются резул</w:t>
      </w:r>
      <w:r>
        <w:t>ь</w:t>
      </w:r>
      <w:r>
        <w:t xml:space="preserve">таты для двух статистических эквивалентных групп потребителей </w:t>
      </w:r>
      <w:r>
        <w:t>(испытуемой и контрольной). В случае использования методики «Разница» предлагаются, например, одновременно три типа продукта, один из которых обладает исп</w:t>
      </w:r>
      <w:r>
        <w:t>ы</w:t>
      </w:r>
      <w:r>
        <w:t>туемыми свойствами. Если покупатель не чувствует эту разницу, то покупки разных типов будут носить сл</w:t>
      </w:r>
      <w:r>
        <w:t>учайный характер. М</w:t>
      </w:r>
      <w:r>
        <w:t>е</w:t>
      </w:r>
      <w:r>
        <w:t>тодика типа «Латинский квартал» означает проведение эксперимента в н</w:t>
      </w:r>
      <w:r>
        <w:t>е</w:t>
      </w:r>
      <w:r>
        <w:t>большой группе разнородных покупателей, что позволит распространить пол</w:t>
      </w:r>
      <w:r>
        <w:t>у</w:t>
      </w:r>
      <w:r>
        <w:t>ченные результаты на большую общность покупателей.</w:t>
      </w:r>
    </w:p>
    <w:p w:rsidR="00000000" w:rsidRDefault="00BD10DA">
      <w:pPr>
        <w:tabs>
          <w:tab w:val="left" w:pos="709"/>
        </w:tabs>
      </w:pPr>
      <w:r>
        <w:t>Качественные исследования проводятся в том с</w:t>
      </w:r>
      <w:r>
        <w:t>лучае, когда нет необход</w:t>
      </w:r>
      <w:r>
        <w:t>и</w:t>
      </w:r>
      <w:r>
        <w:t>мости в строгих численных результатах. В этом случае идентифицируются сл</w:t>
      </w:r>
      <w:r>
        <w:t>е</w:t>
      </w:r>
      <w:r>
        <w:t>дующие категории:</w:t>
      </w:r>
    </w:p>
    <w:p w:rsidR="00000000" w:rsidRDefault="00BD10DA">
      <w:pPr>
        <w:tabs>
          <w:tab w:val="left" w:pos="709"/>
        </w:tabs>
      </w:pP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85" w:type="dxa"/>
          <w:right w:w="85" w:type="dxa"/>
        </w:tblCellMar>
        <w:tblLook w:val="0000"/>
      </w:tblPr>
      <w:tblGrid>
        <w:gridCol w:w="3969"/>
        <w:gridCol w:w="2964"/>
      </w:tblGrid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969" w:type="dxa"/>
          </w:tcPr>
          <w:p w:rsidR="00000000" w:rsidRDefault="00BD10DA">
            <w:pPr>
              <w:tabs>
                <w:tab w:val="left" w:pos="709"/>
              </w:tabs>
              <w:suppressAutoHyphens/>
              <w:ind w:firstLine="0"/>
              <w:jc w:val="center"/>
            </w:pPr>
            <w:r>
              <w:t>Индивидуальные глубинные интервью</w:t>
            </w:r>
          </w:p>
        </w:tc>
        <w:tc>
          <w:tcPr>
            <w:tcW w:w="2964" w:type="dxa"/>
          </w:tcPr>
          <w:p w:rsidR="00000000" w:rsidRDefault="00BD10DA">
            <w:pPr>
              <w:tabs>
                <w:tab w:val="left" w:pos="709"/>
              </w:tabs>
              <w:suppressAutoHyphens/>
              <w:ind w:firstLine="0"/>
              <w:jc w:val="center"/>
            </w:pPr>
            <w:r>
              <w:t xml:space="preserve">Постоянная </w:t>
            </w:r>
          </w:p>
          <w:p w:rsidR="00000000" w:rsidRDefault="00BD10DA">
            <w:pPr>
              <w:tabs>
                <w:tab w:val="left" w:pos="709"/>
              </w:tabs>
              <w:suppressAutoHyphens/>
              <w:ind w:firstLine="0"/>
              <w:jc w:val="center"/>
            </w:pPr>
            <w:r>
              <w:t>решетка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969" w:type="dxa"/>
          </w:tcPr>
          <w:p w:rsidR="00000000" w:rsidRDefault="00BD10DA">
            <w:pPr>
              <w:tabs>
                <w:tab w:val="left" w:pos="709"/>
              </w:tabs>
              <w:suppressAutoHyphens/>
              <w:ind w:firstLine="0"/>
              <w:jc w:val="center"/>
            </w:pPr>
            <w:r>
              <w:t>Псевдоструктурированные интервью</w:t>
            </w:r>
          </w:p>
        </w:tc>
        <w:tc>
          <w:tcPr>
            <w:tcW w:w="2964" w:type="dxa"/>
          </w:tcPr>
          <w:p w:rsidR="00000000" w:rsidRDefault="00BD10DA">
            <w:pPr>
              <w:tabs>
                <w:tab w:val="left" w:pos="709"/>
              </w:tabs>
              <w:suppressAutoHyphens/>
              <w:ind w:firstLine="0"/>
              <w:jc w:val="center"/>
            </w:pPr>
            <w:r>
              <w:t xml:space="preserve">Групповые </w:t>
            </w:r>
          </w:p>
          <w:p w:rsidR="00000000" w:rsidRDefault="00BD10DA">
            <w:pPr>
              <w:tabs>
                <w:tab w:val="left" w:pos="709"/>
              </w:tabs>
              <w:suppressAutoHyphens/>
              <w:ind w:firstLine="0"/>
              <w:jc w:val="center"/>
            </w:pPr>
            <w:r>
              <w:t>интервью</w:t>
            </w:r>
          </w:p>
        </w:tc>
      </w:tr>
    </w:tbl>
    <w:p w:rsidR="00000000" w:rsidRDefault="00BD10DA">
      <w:pPr>
        <w:tabs>
          <w:tab w:val="left" w:pos="709"/>
        </w:tabs>
      </w:pPr>
    </w:p>
    <w:p w:rsidR="00000000" w:rsidRDefault="00BD10DA">
      <w:pPr>
        <w:tabs>
          <w:tab w:val="left" w:pos="709"/>
        </w:tabs>
      </w:pPr>
      <w:r>
        <w:t>Групповые интервью обычно про</w:t>
      </w:r>
      <w:r>
        <w:t>водятся по методу «мозговой атаки» 8-10 участников.</w:t>
      </w:r>
    </w:p>
    <w:p w:rsidR="00000000" w:rsidRDefault="00BD10DA">
      <w:pPr>
        <w:tabs>
          <w:tab w:val="left" w:pos="709"/>
        </w:tabs>
      </w:pPr>
      <w:r>
        <w:t>Индивидуальные глубинные и псевдоструктурированные интервью пров</w:t>
      </w:r>
      <w:r>
        <w:t>о</w:t>
      </w:r>
      <w:r>
        <w:t>дятся в разных формах от полностью свободной (интервью позволяет респо</w:t>
      </w:r>
      <w:r>
        <w:t>н</w:t>
      </w:r>
      <w:r>
        <w:t>денту отвечать в любой форме) до псевдостуктурированной (близкой к а</w:t>
      </w:r>
      <w:r>
        <w:t>нке</w:t>
      </w:r>
      <w:r>
        <w:t>т</w:t>
      </w:r>
      <w:r>
        <w:t>ному опросу, но с возможностью респонденту иметь некоторую свободу выр</w:t>
      </w:r>
      <w:r>
        <w:t>а</w:t>
      </w:r>
      <w:r>
        <w:t>жение своих мыслей).</w:t>
      </w:r>
    </w:p>
    <w:p w:rsidR="00000000" w:rsidRDefault="00BD10DA">
      <w:pPr>
        <w:tabs>
          <w:tab w:val="left" w:pos="709"/>
        </w:tabs>
      </w:pPr>
      <w:r>
        <w:t>Применение «Постоянной решетки» позволяет выяснить ключевые разм</w:t>
      </w:r>
      <w:r>
        <w:t>е</w:t>
      </w:r>
      <w:r>
        <w:t>рения в оценках респондентов. Респонденту предлагаются, например, три о</w:t>
      </w:r>
      <w:r>
        <w:t>б</w:t>
      </w:r>
      <w:r>
        <w:t>разца из 15-20 и предла</w:t>
      </w:r>
      <w:r>
        <w:t>гается выбрать из них два схожих и ответить на вопрос, почему они похожи и чем отличаются от третьего. Оставшиеся в списке обра</w:t>
      </w:r>
      <w:r>
        <w:t>з</w:t>
      </w:r>
      <w:r>
        <w:t>цы затем располагаются между этими двумя полюсами. Пр</w:t>
      </w:r>
      <w:r>
        <w:t>о</w:t>
      </w:r>
      <w:r>
        <w:t>цесс повторяется для следующих трех образцов, выбранных случайно, и респон</w:t>
      </w:r>
      <w:r>
        <w:t>дента просят найти другие причины разницы и сходства. Процесс повторяется до тех пор, пока новых причин различий респонденту найти не удается. Результаты таких исследований с 10-50 респондентами затем обрабатываются компьютером с целью кл</w:t>
      </w:r>
      <w:r>
        <w:t>а</w:t>
      </w:r>
      <w:r>
        <w:t>стеризации призна</w:t>
      </w:r>
      <w:r>
        <w:t>ков различий. Выбранные ключевые признаки различий и</w:t>
      </w:r>
      <w:r>
        <w:t>с</w:t>
      </w:r>
      <w:r>
        <w:t>пользуются в качестве базы обычных а</w:t>
      </w:r>
      <w:r>
        <w:t>н</w:t>
      </w:r>
      <w:r>
        <w:t>кетных исследований.</w:t>
      </w:r>
    </w:p>
    <w:p w:rsidR="00000000" w:rsidRDefault="00BD10DA">
      <w:pPr>
        <w:tabs>
          <w:tab w:val="left" w:pos="709"/>
        </w:tabs>
      </w:pPr>
      <w:r>
        <w:lastRenderedPageBreak/>
        <w:t>Наиболее широко применяются обзорные исследования с помощью а</w:t>
      </w:r>
      <w:r>
        <w:t>н</w:t>
      </w:r>
      <w:r>
        <w:t>кет по почте, опросов по телефону, персональных интервью и с помощью Интернет. В та</w:t>
      </w:r>
      <w:r>
        <w:t>бл. 5.6 проиллюстрированы достоинства и недостатки каждого из этих контактных методов (оценки характеристик приводятся в пятибалльной си</w:t>
      </w:r>
      <w:r>
        <w:t>с</w:t>
      </w:r>
      <w:r>
        <w:t>теме).</w:t>
      </w:r>
    </w:p>
    <w:p w:rsidR="00000000" w:rsidRDefault="00BD10DA">
      <w:pPr>
        <w:tabs>
          <w:tab w:val="left" w:pos="709"/>
        </w:tabs>
        <w:ind w:firstLine="709"/>
        <w:jc w:val="right"/>
      </w:pPr>
      <w:r>
        <w:t>Таблица 5.6</w:t>
      </w:r>
    </w:p>
    <w:p w:rsidR="00000000" w:rsidRDefault="00BD10DA">
      <w:pPr>
        <w:tabs>
          <w:tab w:val="left" w:pos="709"/>
        </w:tabs>
        <w:spacing w:after="120"/>
        <w:ind w:firstLine="0"/>
        <w:jc w:val="center"/>
      </w:pPr>
      <w:r>
        <w:t>Преимущества и недостатки четырех контактных методов [15]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4395"/>
        <w:gridCol w:w="1275"/>
        <w:gridCol w:w="1276"/>
        <w:gridCol w:w="1418"/>
        <w:gridCol w:w="127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rPr>
                <w:sz w:val="26"/>
              </w:rPr>
            </w:pP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Почта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Телефон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Личный ко</w:t>
            </w:r>
            <w:r>
              <w:rPr>
                <w:sz w:val="26"/>
              </w:rPr>
              <w:t>н</w:t>
            </w:r>
            <w:r>
              <w:rPr>
                <w:sz w:val="26"/>
              </w:rPr>
              <w:t>такт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  <w:lang w:val="en-US"/>
              </w:rPr>
              <w:t>Internet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Ги</w:t>
            </w:r>
            <w:r>
              <w:rPr>
                <w:sz w:val="26"/>
              </w:rPr>
              <w:t>бкость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Количество информации, которое можно получить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Контроль воздействия инте</w:t>
            </w:r>
            <w:r>
              <w:rPr>
                <w:sz w:val="26"/>
              </w:rPr>
              <w:t>р</w:t>
            </w:r>
            <w:r>
              <w:rPr>
                <w:sz w:val="26"/>
              </w:rPr>
              <w:t>вьюера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Контроль выборки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Скорость сбора данных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Уровень реакции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Стоимость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39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Структура выборки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276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  <w:tc>
          <w:tcPr>
            <w:tcW w:w="141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275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</w:tbl>
    <w:p w:rsidR="00000000" w:rsidRDefault="00BD10DA">
      <w:pPr>
        <w:tabs>
          <w:tab w:val="left" w:pos="709"/>
        </w:tabs>
        <w:ind w:firstLine="709"/>
      </w:pPr>
    </w:p>
    <w:p w:rsidR="00000000" w:rsidRDefault="00BD10DA">
      <w:pPr>
        <w:pStyle w:val="31"/>
      </w:pPr>
      <w:r>
        <w:t>Любая анкета т</w:t>
      </w:r>
      <w:r>
        <w:t>ребует тщательной разработки, опробования и отрабо</w:t>
      </w:r>
      <w:r>
        <w:t>т</w:t>
      </w:r>
      <w:r>
        <w:t>ки. Форма вопроса может повлиять на ответы. Поэтому применяют два типа в</w:t>
      </w:r>
      <w:r>
        <w:t>о</w:t>
      </w:r>
      <w:r>
        <w:t xml:space="preserve">просов:  </w:t>
      </w:r>
    </w:p>
    <w:p w:rsidR="00000000" w:rsidRDefault="00BD10DA">
      <w:pPr>
        <w:tabs>
          <w:tab w:val="left" w:pos="709"/>
        </w:tabs>
      </w:pPr>
      <w:r>
        <w:t>–</w:t>
      </w:r>
      <w:r>
        <w:rPr>
          <w:lang w:val="en-US"/>
        </w:rPr>
        <w:t> </w:t>
      </w:r>
      <w:r>
        <w:t>открытые – ответ формулируется самостоятельно (табл. 5.7);</w:t>
      </w:r>
    </w:p>
    <w:p w:rsidR="00000000" w:rsidRDefault="00BD10DA">
      <w:pPr>
        <w:pStyle w:val="a9"/>
        <w:widowControl w:val="0"/>
        <w:tabs>
          <w:tab w:val="clear" w:pos="720"/>
          <w:tab w:val="left" w:pos="709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t>– закрытые – вопрос содержит все возможные ответы (табл. 5.8)</w:t>
      </w:r>
      <w:r>
        <w:rPr>
          <w:szCs w:val="18"/>
        </w:rPr>
        <w:t xml:space="preserve"> [8].</w:t>
      </w:r>
    </w:p>
    <w:p w:rsidR="00000000" w:rsidRDefault="00BD10DA">
      <w:pPr>
        <w:jc w:val="right"/>
      </w:pPr>
    </w:p>
    <w:p w:rsidR="00000000" w:rsidRDefault="00BD10DA">
      <w:pPr>
        <w:jc w:val="right"/>
      </w:pPr>
      <w:r>
        <w:t>Таблица 5.7</w:t>
      </w:r>
    </w:p>
    <w:p w:rsidR="00000000" w:rsidRDefault="00BD10DA">
      <w:pPr>
        <w:spacing w:after="120"/>
        <w:ind w:firstLine="0"/>
        <w:jc w:val="center"/>
      </w:pPr>
      <w:r>
        <w:t>Типичные примеры открытых вопросов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843"/>
        <w:gridCol w:w="2872"/>
        <w:gridCol w:w="492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843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Название</w:t>
            </w:r>
          </w:p>
        </w:tc>
        <w:tc>
          <w:tcPr>
            <w:tcW w:w="2872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Описание</w:t>
            </w:r>
          </w:p>
        </w:tc>
        <w:tc>
          <w:tcPr>
            <w:tcW w:w="492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Пример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43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Обычный в</w:t>
            </w:r>
            <w:r>
              <w:rPr>
                <w:sz w:val="26"/>
              </w:rPr>
              <w:t>о</w:t>
            </w:r>
            <w:r>
              <w:rPr>
                <w:sz w:val="26"/>
              </w:rPr>
              <w:softHyphen/>
              <w:t>прос</w:t>
            </w:r>
          </w:p>
        </w:tc>
        <w:tc>
          <w:tcPr>
            <w:tcW w:w="2872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Опрашиваемому з</w:t>
            </w:r>
            <w:r>
              <w:rPr>
                <w:sz w:val="26"/>
              </w:rPr>
              <w:t>а</w:t>
            </w:r>
            <w:r>
              <w:rPr>
                <w:sz w:val="26"/>
              </w:rPr>
              <w:softHyphen/>
              <w:t>дают вопрос, подраз</w:t>
            </w:r>
            <w:r>
              <w:rPr>
                <w:sz w:val="26"/>
              </w:rPr>
              <w:t>у</w:t>
            </w:r>
            <w:r>
              <w:rPr>
                <w:sz w:val="26"/>
              </w:rPr>
              <w:softHyphen/>
              <w:t>мевающий свободную форму ответа</w:t>
            </w:r>
          </w:p>
        </w:tc>
        <w:tc>
          <w:tcPr>
            <w:tcW w:w="492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«Чем вы обычно занимаетесь, когда л</w:t>
            </w:r>
            <w:r>
              <w:rPr>
                <w:sz w:val="26"/>
              </w:rPr>
              <w:t>е</w:t>
            </w:r>
            <w:r>
              <w:rPr>
                <w:sz w:val="26"/>
              </w:rPr>
              <w:softHyphen/>
              <w:t>тите на самолете?»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43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Подбор сл</w:t>
            </w:r>
            <w:r>
              <w:rPr>
                <w:sz w:val="26"/>
              </w:rPr>
              <w:t>о</w:t>
            </w:r>
            <w:r>
              <w:rPr>
                <w:sz w:val="26"/>
              </w:rPr>
              <w:softHyphen/>
              <w:t>весной асс</w:t>
            </w:r>
            <w:r>
              <w:rPr>
                <w:sz w:val="26"/>
              </w:rPr>
              <w:t>о</w:t>
            </w:r>
            <w:r>
              <w:rPr>
                <w:sz w:val="26"/>
              </w:rPr>
              <w:softHyphen/>
              <w:t>циации</w:t>
            </w:r>
          </w:p>
        </w:tc>
        <w:tc>
          <w:tcPr>
            <w:tcW w:w="2872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Оп</w:t>
            </w:r>
            <w:r>
              <w:rPr>
                <w:sz w:val="26"/>
              </w:rPr>
              <w:t>рашиваемому наз</w:t>
            </w:r>
            <w:r>
              <w:rPr>
                <w:sz w:val="26"/>
              </w:rPr>
              <w:t>ы</w:t>
            </w:r>
            <w:r>
              <w:rPr>
                <w:sz w:val="26"/>
              </w:rPr>
              <w:softHyphen/>
              <w:t>вают слово и просят назвать первое, пр</w:t>
            </w:r>
            <w:r>
              <w:rPr>
                <w:sz w:val="26"/>
              </w:rPr>
              <w:t>и</w:t>
            </w:r>
            <w:r>
              <w:rPr>
                <w:sz w:val="26"/>
              </w:rPr>
              <w:softHyphen/>
              <w:t>шедшее на ум сл</w:t>
            </w:r>
            <w:r>
              <w:rPr>
                <w:sz w:val="26"/>
              </w:rPr>
              <w:t>о</w:t>
            </w:r>
            <w:r>
              <w:rPr>
                <w:sz w:val="26"/>
              </w:rPr>
              <w:t>во</w:t>
            </w:r>
          </w:p>
        </w:tc>
        <w:tc>
          <w:tcPr>
            <w:tcW w:w="492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«Какое первое слово приходит вам на ум, когда вы слышите слово «авиал</w:t>
            </w:r>
            <w:r>
              <w:rPr>
                <w:sz w:val="26"/>
              </w:rPr>
              <w:t>и</w:t>
            </w:r>
            <w:r>
              <w:rPr>
                <w:sz w:val="26"/>
              </w:rPr>
              <w:t>ния»?»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43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Завершение предложения</w:t>
            </w:r>
          </w:p>
        </w:tc>
        <w:tc>
          <w:tcPr>
            <w:tcW w:w="2872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Опрашиваемому пре</w:t>
            </w:r>
            <w:r>
              <w:rPr>
                <w:sz w:val="26"/>
              </w:rPr>
              <w:t>д</w:t>
            </w:r>
            <w:r>
              <w:rPr>
                <w:sz w:val="26"/>
              </w:rPr>
              <w:softHyphen/>
              <w:t>лагают незаконченное предложение и просят его завершить</w:t>
            </w:r>
          </w:p>
        </w:tc>
        <w:tc>
          <w:tcPr>
            <w:tcW w:w="492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«Ко</w:t>
            </w:r>
            <w:r>
              <w:rPr>
                <w:sz w:val="26"/>
              </w:rPr>
              <w:t>гда я выбираю авиакомпанию, для меня самое главное ...»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843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Завершение рассказа</w:t>
            </w:r>
          </w:p>
        </w:tc>
        <w:tc>
          <w:tcPr>
            <w:tcW w:w="2872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Опрашиваемому пре</w:t>
            </w:r>
            <w:r>
              <w:rPr>
                <w:sz w:val="26"/>
              </w:rPr>
              <w:t>д</w:t>
            </w:r>
            <w:r>
              <w:rPr>
                <w:sz w:val="26"/>
              </w:rPr>
              <w:softHyphen/>
              <w:t>лагают незаконченный рассказ и просят его продо</w:t>
            </w:r>
            <w:r>
              <w:rPr>
                <w:sz w:val="26"/>
              </w:rPr>
              <w:t>л</w:t>
            </w:r>
            <w:r>
              <w:rPr>
                <w:sz w:val="26"/>
              </w:rPr>
              <w:t>жить</w:t>
            </w:r>
          </w:p>
        </w:tc>
        <w:tc>
          <w:tcPr>
            <w:tcW w:w="492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6"/>
              </w:rPr>
            </w:pPr>
          </w:p>
        </w:tc>
      </w:tr>
    </w:tbl>
    <w:p w:rsidR="00000000" w:rsidRDefault="00BD10DA">
      <w:pPr>
        <w:tabs>
          <w:tab w:val="left" w:pos="709"/>
        </w:tabs>
        <w:spacing w:after="120"/>
        <w:jc w:val="right"/>
      </w:pPr>
    </w:p>
    <w:p w:rsidR="00000000" w:rsidRDefault="00BD10DA">
      <w:pPr>
        <w:tabs>
          <w:tab w:val="left" w:pos="709"/>
        </w:tabs>
        <w:spacing w:after="120"/>
        <w:jc w:val="right"/>
      </w:pPr>
      <w:r>
        <w:lastRenderedPageBreak/>
        <w:t>Таблица 5.8</w:t>
      </w:r>
    </w:p>
    <w:p w:rsidR="00000000" w:rsidRDefault="00BD10DA">
      <w:pPr>
        <w:tabs>
          <w:tab w:val="left" w:pos="709"/>
        </w:tabs>
        <w:spacing w:after="120"/>
        <w:jc w:val="center"/>
      </w:pPr>
      <w:r>
        <w:t>Типичные примеры закрытых вопросов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668"/>
        <w:gridCol w:w="3240"/>
        <w:gridCol w:w="494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Описание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Пример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Альтерна</w:t>
            </w:r>
            <w:r>
              <w:rPr>
                <w:sz w:val="24"/>
              </w:rPr>
              <w:softHyphen/>
              <w:t>тивный в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softHyphen/>
              <w:t>прос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Вопрос,</w:t>
            </w:r>
            <w:r>
              <w:rPr>
                <w:sz w:val="24"/>
              </w:rPr>
              <w:t xml:space="preserve"> предлагающий выбрать один из двух ответов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«Задумав поездку, вы лично позвонили в авиакомпанию </w:t>
            </w:r>
            <w:r>
              <w:rPr>
                <w:sz w:val="24"/>
                <w:lang w:val="en-US"/>
              </w:rPr>
              <w:t>Delta</w:t>
            </w:r>
            <w:r>
              <w:rPr>
                <w:sz w:val="24"/>
              </w:rPr>
              <w:t>?»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Да.   Нет.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Вопрос с выборочным отв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том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Вопрос, предлагающий выбрать один из трех и более вариантов отв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softHyphen/>
              <w:t>тов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«С кем вы собираетесь лететь на этот раз?»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z w:val="24"/>
              </w:rPr>
              <w:t>дин.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 женой (мужем).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 женой (мужем) и детьми.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Другое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Вопрос со шкалой Ла</w:t>
            </w:r>
            <w:r>
              <w:rPr>
                <w:sz w:val="24"/>
              </w:rPr>
              <w:t>й</w:t>
            </w:r>
            <w:r>
              <w:rPr>
                <w:sz w:val="24"/>
              </w:rPr>
              <w:softHyphen/>
              <w:t>керта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Утверждение с предл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softHyphen/>
              <w:t>жением указать степень согласия или несогл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softHyphen/>
              <w:t>сия с сутью сделанного заявления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«Небольшие авиакомпании обычно обсл</w:t>
            </w:r>
            <w:r>
              <w:rPr>
                <w:sz w:val="24"/>
              </w:rPr>
              <w:t>у</w:t>
            </w:r>
            <w:r>
              <w:rPr>
                <w:sz w:val="24"/>
              </w:rPr>
              <w:softHyphen/>
              <w:t>живают пассажиров лучше, чем крупные».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Абсолютно не согласен.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Не согласен.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Не могу сказать.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Согласен.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Абсолютно согласен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Семантичес</w:t>
            </w:r>
            <w:r>
              <w:rPr>
                <w:sz w:val="24"/>
              </w:rPr>
              <w:softHyphen/>
              <w:t>кий дифф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softHyphen/>
              <w:t>ренциал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Шкала ответов с двумя противоположными значениями; респо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softHyphen/>
              <w:t>дент должен выбрать точку, соответству</w:t>
            </w:r>
            <w:r>
              <w:rPr>
                <w:sz w:val="24"/>
              </w:rPr>
              <w:t>ю</w:t>
            </w:r>
            <w:r>
              <w:rPr>
                <w:sz w:val="24"/>
              </w:rPr>
              <w:softHyphen/>
              <w:t>щую направлению и ин</w:t>
            </w:r>
            <w:r>
              <w:rPr>
                <w:sz w:val="24"/>
              </w:rPr>
              <w:softHyphen/>
              <w:t>тенсивности его во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softHyphen/>
              <w:t>прия</w:t>
            </w:r>
            <w:r>
              <w:rPr>
                <w:sz w:val="24"/>
              </w:rPr>
              <w:t>тия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«Авиакомпания </w:t>
            </w:r>
            <w:r>
              <w:rPr>
                <w:sz w:val="24"/>
                <w:lang w:val="en-US"/>
              </w:rPr>
              <w:t>Delta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Airlines</w:t>
            </w:r>
            <w:r>
              <w:rPr>
                <w:sz w:val="24"/>
              </w:rPr>
              <w:t>».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Крупная -&gt;</w:t>
            </w:r>
            <w:r>
              <w:rPr>
                <w:sz w:val="24"/>
                <w:lang w:val="en-US"/>
              </w:rPr>
              <w:t> </w:t>
            </w:r>
            <w:r>
              <w:rPr>
                <w:sz w:val="24"/>
              </w:rPr>
              <w:t>Небольшая.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Опытная -&gt;</w:t>
            </w:r>
            <w:r>
              <w:rPr>
                <w:sz w:val="24"/>
                <w:lang w:val="en-US"/>
              </w:rPr>
              <w:t> </w:t>
            </w:r>
            <w:r>
              <w:rPr>
                <w:sz w:val="24"/>
              </w:rPr>
              <w:t>Неопытная.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Современная -&gt;</w:t>
            </w:r>
            <w:r>
              <w:rPr>
                <w:sz w:val="24"/>
                <w:lang w:val="en-US"/>
              </w:rPr>
              <w:t> </w:t>
            </w:r>
            <w:r>
              <w:rPr>
                <w:sz w:val="24"/>
              </w:rPr>
              <w:t>Старомодная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Шкала ва</w:t>
            </w:r>
            <w:r>
              <w:rPr>
                <w:sz w:val="24"/>
              </w:rPr>
              <w:t>ж</w:t>
            </w:r>
            <w:r>
              <w:rPr>
                <w:sz w:val="24"/>
              </w:rPr>
              <w:softHyphen/>
              <w:t>ности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Шкала с оценкой сте</w:t>
            </w:r>
            <w:r>
              <w:rPr>
                <w:sz w:val="24"/>
              </w:rPr>
              <w:softHyphen/>
              <w:t>пени важности характе</w:t>
            </w:r>
            <w:r>
              <w:rPr>
                <w:sz w:val="24"/>
              </w:rPr>
              <w:softHyphen/>
              <w:t>р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стик: от «совсем не</w:t>
            </w:r>
            <w:r>
              <w:rPr>
                <w:sz w:val="24"/>
              </w:rPr>
              <w:softHyphen/>
              <w:t>важно» до «исключ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тельно важно»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«Питание в полете для меня…».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Исключ</w:t>
            </w:r>
            <w:r>
              <w:rPr>
                <w:sz w:val="24"/>
              </w:rPr>
              <w:t>ительно важно.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Очень важно.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Довольно важно.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Не очень важно.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Совсем не важно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Оценочная шкала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Шкала, оценивающая какую-то характери</w:t>
            </w:r>
            <w:r>
              <w:rPr>
                <w:sz w:val="24"/>
              </w:rPr>
              <w:softHyphen/>
              <w:t>стику от  «неудовлетв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рительно» до «отлично»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«На самолетах авиакомпании </w:t>
            </w:r>
            <w:r>
              <w:rPr>
                <w:sz w:val="24"/>
                <w:lang w:val="en-US"/>
              </w:rPr>
              <w:t>Delta</w:t>
            </w:r>
            <w:r>
              <w:rPr>
                <w:sz w:val="24"/>
              </w:rPr>
              <w:t xml:space="preserve"> пит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softHyphen/>
              <w:t>ние ...»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Отличное.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Хорошее.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Удовлетворител</w:t>
            </w:r>
            <w:r>
              <w:rPr>
                <w:sz w:val="24"/>
              </w:rPr>
              <w:t>ьное.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Неудовлетворительное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68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Шкала заи</w:t>
            </w:r>
            <w:r>
              <w:rPr>
                <w:sz w:val="24"/>
              </w:rPr>
              <w:t>н</w:t>
            </w:r>
            <w:r>
              <w:rPr>
                <w:sz w:val="24"/>
              </w:rPr>
              <w:softHyphen/>
              <w:t>тересован</w:t>
            </w:r>
            <w:r>
              <w:rPr>
                <w:sz w:val="24"/>
              </w:rPr>
              <w:softHyphen/>
              <w:t>ности в по</w:t>
            </w:r>
            <w:r>
              <w:rPr>
                <w:sz w:val="24"/>
              </w:rPr>
              <w:softHyphen/>
              <w:t>ку</w:t>
            </w:r>
            <w:r>
              <w:rPr>
                <w:sz w:val="24"/>
              </w:rPr>
              <w:t>п</w:t>
            </w:r>
            <w:r>
              <w:rPr>
                <w:sz w:val="24"/>
              </w:rPr>
              <w:t>ке</w:t>
            </w:r>
          </w:p>
        </w:tc>
        <w:tc>
          <w:tcPr>
            <w:tcW w:w="3240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Шкала, которая отра</w:t>
            </w:r>
            <w:r>
              <w:rPr>
                <w:sz w:val="24"/>
              </w:rPr>
              <w:softHyphen/>
              <w:t>ж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ет степень готовно</w:t>
            </w:r>
            <w:r>
              <w:rPr>
                <w:sz w:val="24"/>
              </w:rPr>
              <w:softHyphen/>
              <w:t>сти респондента к со</w:t>
            </w:r>
            <w:r>
              <w:rPr>
                <w:sz w:val="24"/>
              </w:rPr>
              <w:softHyphen/>
              <w:t>ве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шению покупки</w:t>
            </w:r>
          </w:p>
        </w:tc>
        <w:tc>
          <w:tcPr>
            <w:tcW w:w="4944" w:type="dxa"/>
          </w:tcPr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«Если на борту самолета установлен т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softHyphen/>
              <w:t>лефон на случай длительного перелета, то я ...»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Конечно, воспользуюсь эт</w:t>
            </w:r>
            <w:r>
              <w:rPr>
                <w:sz w:val="24"/>
              </w:rPr>
              <w:t>ой усл</w:t>
            </w:r>
            <w:r>
              <w:rPr>
                <w:sz w:val="24"/>
              </w:rPr>
              <w:t>у</w:t>
            </w:r>
            <w:r>
              <w:rPr>
                <w:sz w:val="24"/>
              </w:rPr>
              <w:t>гой.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Возможно, воспользуюсь этой у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>лугой.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Я еще не знаю.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Возможно, не воспользуюсь этой услугой.</w:t>
            </w:r>
          </w:p>
          <w:p w:rsidR="00000000" w:rsidRDefault="00BD10DA">
            <w:pPr>
              <w:tabs>
                <w:tab w:val="left" w:pos="709"/>
              </w:tabs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Не воспользуюсь этой услугой</w:t>
            </w:r>
          </w:p>
        </w:tc>
      </w:tr>
    </w:tbl>
    <w:p w:rsidR="00000000" w:rsidRDefault="00BD10DA">
      <w:pPr>
        <w:pStyle w:val="a8"/>
        <w:widowControl w:val="0"/>
        <w:tabs>
          <w:tab w:val="clear" w:pos="4677"/>
          <w:tab w:val="clear" w:pos="9355"/>
          <w:tab w:val="left" w:pos="709"/>
        </w:tabs>
        <w:overflowPunct/>
        <w:textAlignment w:val="auto"/>
        <w:rPr>
          <w:szCs w:val="18"/>
        </w:rPr>
      </w:pPr>
    </w:p>
    <w:p w:rsidR="00000000" w:rsidRDefault="00BD10DA">
      <w:pPr>
        <w:tabs>
          <w:tab w:val="left" w:pos="709"/>
        </w:tabs>
        <w:spacing w:before="120"/>
      </w:pPr>
      <w:r>
        <w:t>Сравнительно новым и развивающимся методом сбора первичной инфо</w:t>
      </w:r>
      <w:r>
        <w:t>р</w:t>
      </w:r>
      <w:r>
        <w:t>мации являются исследования посредством Интернет. Хотя на</w:t>
      </w:r>
      <w:r>
        <w:t xml:space="preserve"> сегодня</w:t>
      </w:r>
      <w:r>
        <w:t>ш</w:t>
      </w:r>
      <w:r>
        <w:t xml:space="preserve">ний день основная часть населения мира не пользуется услугами Интернет, количество пользователей, по некоторым оценкам, составляет 30 - 35 </w:t>
      </w:r>
      <w:r>
        <w:lastRenderedPageBreak/>
        <w:t>миллионов человек. А количество новых подключений к сети каждый год практ</w:t>
      </w:r>
      <w:r>
        <w:t>и</w:t>
      </w:r>
      <w:r>
        <w:t>чески удваивается. Если раньше дом</w:t>
      </w:r>
      <w:r>
        <w:t>инирующими пользователями были мол</w:t>
      </w:r>
      <w:r>
        <w:t>о</w:t>
      </w:r>
      <w:r>
        <w:t>дые технически грамотные мужчины, то сейчас, по статистическим данным, Интернет все больше привлекает женщин и польз</w:t>
      </w:r>
      <w:r>
        <w:t>о</w:t>
      </w:r>
      <w:r>
        <w:t xml:space="preserve">вателей в возрасте 25-35 лет. </w:t>
      </w:r>
    </w:p>
    <w:p w:rsidR="00000000" w:rsidRDefault="00BD10DA">
      <w:pPr>
        <w:tabs>
          <w:tab w:val="left" w:pos="709"/>
        </w:tabs>
      </w:pPr>
      <w:r>
        <w:t>Исследования с помощью Интернета являются относительно дешевым мет</w:t>
      </w:r>
      <w:r>
        <w:t>о</w:t>
      </w:r>
      <w:r>
        <w:t>дом сб</w:t>
      </w:r>
      <w:r>
        <w:t>ора первичной информации. На практике исследования в диалог</w:t>
      </w:r>
      <w:r>
        <w:t>о</w:t>
      </w:r>
      <w:r>
        <w:t>вом (</w:t>
      </w:r>
      <w:r>
        <w:rPr>
          <w:lang w:val="en-US"/>
        </w:rPr>
        <w:t>on</w:t>
      </w:r>
      <w:r>
        <w:t>-</w:t>
      </w:r>
      <w:r>
        <w:rPr>
          <w:lang w:val="en-US"/>
        </w:rPr>
        <w:t>line</w:t>
      </w:r>
      <w:r>
        <w:t>) режиме имеют два существенных преимущества перед обычными и</w:t>
      </w:r>
      <w:r>
        <w:t>с</w:t>
      </w:r>
      <w:r>
        <w:t>следованиями и опросами: быстрота и рентабельность. Организация исслед</w:t>
      </w:r>
      <w:r>
        <w:t>о</w:t>
      </w:r>
      <w:r>
        <w:t xml:space="preserve">ваний в диалоговом режиме требует предварительного </w:t>
      </w:r>
      <w:r>
        <w:t>тщательного планир</w:t>
      </w:r>
      <w:r>
        <w:t>о</w:t>
      </w:r>
      <w:r>
        <w:t>вания, но результаты получаются практически мгнове</w:t>
      </w:r>
      <w:r>
        <w:t>н</w:t>
      </w:r>
      <w:r>
        <w:t>но. Также нет различий в скорости и стоимости проведения исследований внутри и за пределами стр</w:t>
      </w:r>
      <w:r>
        <w:t>а</w:t>
      </w:r>
      <w:r>
        <w:t>ны.</w:t>
      </w:r>
    </w:p>
    <w:p w:rsidR="00000000" w:rsidRDefault="00BD10DA">
      <w:pPr>
        <w:tabs>
          <w:tab w:val="left" w:pos="709"/>
        </w:tabs>
      </w:pPr>
      <w:r>
        <w:t>Основной принцип исследований «по выборке» состоит в получении и</w:t>
      </w:r>
      <w:r>
        <w:t>н</w:t>
      </w:r>
      <w:r>
        <w:t>формации о всей попул</w:t>
      </w:r>
      <w:r>
        <w:t>яции по сравнительно небольшой выборке из нее. Ра</w:t>
      </w:r>
      <w:r>
        <w:t>з</w:t>
      </w:r>
      <w:r>
        <w:t>мер выборки определяет точность полученных результатов.</w:t>
      </w:r>
    </w:p>
    <w:p w:rsidR="00000000" w:rsidRDefault="00BD10DA">
      <w:pPr>
        <w:tabs>
          <w:tab w:val="left" w:pos="709"/>
        </w:tabs>
      </w:pPr>
      <w:r>
        <w:t>Классический метод создания исследуемой выборки – случайный отбор. Для исследований потребителей обычно используется список избирателей, из которого н</w:t>
      </w:r>
      <w:r>
        <w:t>абирается выборка по случайным цифрам или «каждый пе</w:t>
      </w:r>
      <w:r>
        <w:t>р</w:t>
      </w:r>
      <w:r>
        <w:t>вый». Объем выборок обычно порядка нескольких сотен или тысяч (например, для Англии обычно берется около 30000, т.е. примерно тыся</w:t>
      </w:r>
      <w:r>
        <w:t>ч</w:t>
      </w:r>
      <w:r>
        <w:t>ная часть взрослого населения).</w:t>
      </w:r>
    </w:p>
    <w:p w:rsidR="00000000" w:rsidRDefault="00BD10DA">
      <w:pPr>
        <w:tabs>
          <w:tab w:val="left" w:pos="709"/>
        </w:tabs>
      </w:pPr>
      <w:r>
        <w:t>При принятии нормального закона распреде</w:t>
      </w:r>
      <w:r>
        <w:t>ления среднеквадратичное о</w:t>
      </w:r>
      <w:r>
        <w:t>т</w:t>
      </w:r>
      <w:r>
        <w:t>клонение определяется так:</w:t>
      </w:r>
    </w:p>
    <w:p w:rsidR="00000000" w:rsidRDefault="00BD10DA">
      <w:pPr>
        <w:tabs>
          <w:tab w:val="left" w:pos="709"/>
        </w:tabs>
        <w:jc w:val="center"/>
      </w:pPr>
      <w:r>
        <w:rPr>
          <w:position w:val="-26"/>
        </w:rPr>
        <w:object w:dxaOrig="1640" w:dyaOrig="700">
          <v:shape id="_x0000_i1043" type="#_x0000_t75" style="width:82.3pt;height:34.6pt" o:ole="">
            <v:imagedata r:id="rId48" o:title=""/>
          </v:shape>
          <o:OLEObject Type="Embed" ProgID="Equation.3" ShapeID="_x0000_i1043" DrawAspect="Content" ObjectID="_1446723931" r:id="rId49"/>
        </w:object>
      </w:r>
      <w:r>
        <w:t>,</w:t>
      </w:r>
    </w:p>
    <w:p w:rsidR="00000000" w:rsidRDefault="00BD10DA">
      <w:pPr>
        <w:tabs>
          <w:tab w:val="left" w:pos="709"/>
        </w:tabs>
        <w:jc w:val="center"/>
        <w:rPr>
          <w:sz w:val="12"/>
        </w:rPr>
      </w:pPr>
    </w:p>
    <w:p w:rsidR="00000000" w:rsidRDefault="00BD10DA">
      <w:pPr>
        <w:tabs>
          <w:tab w:val="left" w:pos="709"/>
        </w:tabs>
        <w:ind w:firstLine="0"/>
      </w:pPr>
      <w:r>
        <w:t>где p – процент популяции, имеющий признак, подлежащий измер</w:t>
      </w:r>
      <w:r>
        <w:t>е</w:t>
      </w:r>
      <w:r>
        <w:t>нию;</w:t>
      </w:r>
    </w:p>
    <w:p w:rsidR="00000000" w:rsidRDefault="00BD10DA">
      <w:pPr>
        <w:tabs>
          <w:tab w:val="left" w:pos="709"/>
        </w:tabs>
        <w:ind w:firstLine="480"/>
      </w:pPr>
      <w:r>
        <w:t>n – объем выборки.</w:t>
      </w:r>
    </w:p>
    <w:p w:rsidR="00000000" w:rsidRDefault="00BD10DA">
      <w:pPr>
        <w:tabs>
          <w:tab w:val="left" w:pos="709"/>
        </w:tabs>
      </w:pPr>
      <w:r>
        <w:t>Например, в выборку включены 10000 домовладельцев, и мы нашли, что 10% из них соответствуют</w:t>
      </w:r>
      <w:r>
        <w:t xml:space="preserve"> измеряемому признаку, тогда</w:t>
      </w:r>
    </w:p>
    <w:p w:rsidR="00000000" w:rsidRDefault="00BD10DA">
      <w:pPr>
        <w:tabs>
          <w:tab w:val="left" w:pos="709"/>
        </w:tabs>
        <w:rPr>
          <w:sz w:val="16"/>
        </w:rPr>
      </w:pPr>
    </w:p>
    <w:p w:rsidR="00000000" w:rsidRDefault="00BD10DA">
      <w:pPr>
        <w:tabs>
          <w:tab w:val="left" w:pos="709"/>
        </w:tabs>
        <w:jc w:val="center"/>
      </w:pPr>
      <w:r>
        <w:rPr>
          <w:position w:val="-26"/>
        </w:rPr>
        <w:object w:dxaOrig="2560" w:dyaOrig="700">
          <v:shape id="_x0000_i1044" type="#_x0000_t75" style="width:128.1pt;height:34.6pt" o:ole="">
            <v:imagedata r:id="rId50" o:title=""/>
          </v:shape>
          <o:OLEObject Type="Embed" ProgID="Equation.3" ShapeID="_x0000_i1044" DrawAspect="Content" ObjectID="_1446723932" r:id="rId51"/>
        </w:object>
      </w:r>
      <w:r>
        <w:t>.</w:t>
      </w:r>
    </w:p>
    <w:p w:rsidR="00000000" w:rsidRDefault="00BD10DA">
      <w:pPr>
        <w:tabs>
          <w:tab w:val="left" w:pos="709"/>
        </w:tabs>
        <w:jc w:val="center"/>
        <w:rPr>
          <w:sz w:val="16"/>
        </w:rPr>
      </w:pPr>
    </w:p>
    <w:p w:rsidR="00000000" w:rsidRDefault="00BD10DA">
      <w:pPr>
        <w:tabs>
          <w:tab w:val="left" w:pos="709"/>
        </w:tabs>
      </w:pPr>
      <w:r>
        <w:t>Это означает, что с вероятностью 68% (одно стандартное отклонение) можно утверждать, что результат лежит между 9,7 и 10,3%, а при допуст</w:t>
      </w:r>
      <w:r>
        <w:t>и</w:t>
      </w:r>
      <w:r>
        <w:t xml:space="preserve">мой вероятности 0,95 – между 9,4 и 10,6% (два </w:t>
      </w:r>
      <w:r>
        <w:rPr>
          <w:position w:val="-6"/>
          <w:sz w:val="20"/>
        </w:rPr>
        <w:object w:dxaOrig="220" w:dyaOrig="220">
          <v:shape id="_x0000_i1045" type="#_x0000_t75" style="width:11.2pt;height:11.2pt" o:ole="">
            <v:imagedata r:id="rId52" o:title=""/>
          </v:shape>
          <o:OLEObject Type="Embed" ProgID="Equation.3" ShapeID="_x0000_i1045" DrawAspect="Content" ObjectID="_1446723933" r:id="rId53"/>
        </w:object>
      </w:r>
      <w:r>
        <w:t>), а если n = 400, то в п</w:t>
      </w:r>
      <w:r>
        <w:t>о</w:t>
      </w:r>
      <w:r>
        <w:t>следнем случае границы 7-13% (стандартное отклонение 1,5%). Поэтому часто прин</w:t>
      </w:r>
      <w:r>
        <w:t>и</w:t>
      </w:r>
      <w:r>
        <w:t>мают необходимый объем выборки в 1000 респондентов (см. табл. 5.9).</w:t>
      </w:r>
    </w:p>
    <w:p w:rsidR="00000000" w:rsidRDefault="00BD10DA">
      <w:pPr>
        <w:tabs>
          <w:tab w:val="left" w:pos="709"/>
        </w:tabs>
      </w:pPr>
      <w:r>
        <w:t>Очевидно, что абсолютный уровень ошибки - наивысший при p=50%, н</w:t>
      </w:r>
      <w:r>
        <w:t>а</w:t>
      </w:r>
      <w:r>
        <w:t>пример, при n = 40</w:t>
      </w:r>
      <w:r>
        <w:t xml:space="preserve">0 и допустимой вероятности правильного ответа 0,95 </w:t>
      </w:r>
      <w:r>
        <w:rPr>
          <w:position w:val="-6"/>
          <w:sz w:val="20"/>
        </w:rPr>
        <w:object w:dxaOrig="220" w:dyaOrig="220">
          <v:shape id="_x0000_i1046" type="#_x0000_t75" style="width:11.2pt;height:11.2pt" o:ole="">
            <v:imagedata r:id="rId52" o:title=""/>
          </v:shape>
          <o:OLEObject Type="Embed" ProgID="Equation.3" ShapeID="_x0000_i1046" DrawAspect="Content" ObjectID="_1446723934" r:id="rId54"/>
        </w:object>
      </w:r>
      <w:r>
        <w:t>=2,5% и границы действительных результатов 45-55%. Иными словами, чем меньше ясно респондентам решение (50/50 – наихудший вариант), тем меньше точность. В этих случаях надо увеличивать выб</w:t>
      </w:r>
      <w:r>
        <w:t xml:space="preserve">орку (увеличение выборки в два раза приводит к увеличению точности в </w:t>
      </w:r>
      <w:r>
        <w:rPr>
          <w:position w:val="-4"/>
          <w:sz w:val="20"/>
        </w:rPr>
        <w:object w:dxaOrig="360" w:dyaOrig="340">
          <v:shape id="_x0000_i1047" type="#_x0000_t75" style="width:17.75pt;height:16.85pt" o:ole="">
            <v:imagedata r:id="rId55" o:title=""/>
          </v:shape>
          <o:OLEObject Type="Embed" ProgID="Unknown" ShapeID="_x0000_i1047" DrawAspect="Content" ObjectID="_1446723935" r:id="rId56"/>
        </w:object>
      </w:r>
      <w:r>
        <w:t xml:space="preserve"> раза). Еще раз следует подчер</w:t>
      </w:r>
      <w:r>
        <w:t>к</w:t>
      </w:r>
      <w:r>
        <w:t xml:space="preserve">нуть, </w:t>
      </w:r>
      <w:r>
        <w:lastRenderedPageBreak/>
        <w:t>что эти оценки справедливы для действительно сл</w:t>
      </w:r>
      <w:r>
        <w:t>у</w:t>
      </w:r>
      <w:r>
        <w:t>чайной выборки.</w:t>
      </w:r>
    </w:p>
    <w:p w:rsidR="00000000" w:rsidRDefault="00BD10DA">
      <w:pPr>
        <w:tabs>
          <w:tab w:val="left" w:pos="709"/>
        </w:tabs>
        <w:rPr>
          <w:sz w:val="16"/>
        </w:rPr>
      </w:pPr>
    </w:p>
    <w:p w:rsidR="00000000" w:rsidRDefault="00BD10DA">
      <w:pPr>
        <w:tabs>
          <w:tab w:val="left" w:pos="709"/>
        </w:tabs>
        <w:ind w:firstLine="709"/>
        <w:jc w:val="right"/>
      </w:pPr>
      <w:r>
        <w:t>Таблица 5.9</w:t>
      </w:r>
    </w:p>
    <w:p w:rsidR="00000000" w:rsidRDefault="00BD10DA">
      <w:pPr>
        <w:tabs>
          <w:tab w:val="left" w:pos="709"/>
        </w:tabs>
        <w:spacing w:after="120"/>
        <w:ind w:firstLine="0"/>
        <w:jc w:val="center"/>
      </w:pPr>
      <w:r>
        <w:t xml:space="preserve">Диапазоны точности при различных объемах выборки 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427"/>
        <w:gridCol w:w="2427"/>
        <w:gridCol w:w="2427"/>
        <w:gridCol w:w="2358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top w:val="single" w:sz="6" w:space="0" w:color="auto"/>
              <w:lef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Размер</w:t>
            </w:r>
            <w:r>
              <w:t xml:space="preserve"> выбо</w:t>
            </w:r>
            <w:r>
              <w:t>р</w:t>
            </w:r>
            <w:r>
              <w:t>ки</w:t>
            </w:r>
          </w:p>
        </w:tc>
        <w:tc>
          <w:tcPr>
            <w:tcW w:w="721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Ожидаемый результат (%) при уровне согласия 0,95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10 или 90 (±)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30 или 70 (±)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50 (±)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50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9 (4,5)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13 (6,5)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14 (7)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100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6 (3)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9 (4,5)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10 (5)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200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4 (2)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6 (3)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7 (3,5)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500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3 (1,5)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4 (2)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4 (2)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1000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2 (1)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3 (1,5)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3 (1,5)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5000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 (0,5)</w:t>
            </w:r>
          </w:p>
        </w:tc>
        <w:tc>
          <w:tcPr>
            <w:tcW w:w="2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 (0,5)</w:t>
            </w:r>
          </w:p>
        </w:tc>
        <w:tc>
          <w:tcPr>
            <w:tcW w:w="2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tabs>
                <w:tab w:val="left" w:pos="709"/>
              </w:tabs>
              <w:ind w:firstLine="0"/>
              <w:jc w:val="center"/>
            </w:pPr>
            <w:r>
              <w:t>1 (0,5)</w:t>
            </w:r>
          </w:p>
        </w:tc>
      </w:tr>
    </w:tbl>
    <w:p w:rsidR="00000000" w:rsidRDefault="00BD10DA">
      <w:pPr>
        <w:pStyle w:val="31"/>
      </w:pPr>
    </w:p>
    <w:p w:rsidR="00000000" w:rsidRDefault="00BD10DA">
      <w:pPr>
        <w:pStyle w:val="31"/>
      </w:pPr>
      <w:r>
        <w:t>Собранные статистические данные могут анализироваться различным о</w:t>
      </w:r>
      <w:r>
        <w:t>б</w:t>
      </w:r>
      <w:r>
        <w:t>разом. Например, с использованием многомерного регрессионного ан</w:t>
      </w:r>
      <w:r>
        <w:t>а</w:t>
      </w:r>
      <w:r>
        <w:t>лиза, факторного анализа, кластерного анализа и анализа связей.</w:t>
      </w:r>
    </w:p>
    <w:p w:rsidR="00000000" w:rsidRDefault="00BD10DA">
      <w:pPr>
        <w:tabs>
          <w:tab w:val="left" w:pos="709"/>
        </w:tabs>
      </w:pPr>
      <w:r>
        <w:t>При кластерном анализе ищутся факторы, по которым одни гру</w:t>
      </w:r>
      <w:r>
        <w:t>ппы потр</w:t>
      </w:r>
      <w:r>
        <w:t>е</w:t>
      </w:r>
      <w:r>
        <w:t>бителей сильно отличаются от других, таким образом, один кластер изолируе</w:t>
      </w:r>
      <w:r>
        <w:t>т</w:t>
      </w:r>
      <w:r>
        <w:t>ся от других вследствие «внутреннего сцепления». Это можно продемонстр</w:t>
      </w:r>
      <w:r>
        <w:t>и</w:t>
      </w:r>
      <w:r>
        <w:t>ровать графически (рис. 5.2).</w:t>
      </w:r>
    </w:p>
    <w:p w:rsidR="00000000" w:rsidRDefault="00BD10DA">
      <w:pPr>
        <w:tabs>
          <w:tab w:val="left" w:pos="709"/>
        </w:tabs>
      </w:pPr>
    </w:p>
    <w:p w:rsidR="00000000" w:rsidRDefault="00BD10DA">
      <w:pPr>
        <w:tabs>
          <w:tab w:val="left" w:pos="709"/>
        </w:tabs>
        <w:ind w:firstLine="0"/>
        <w:jc w:val="center"/>
      </w:pPr>
      <w:r>
        <w:rPr>
          <w:sz w:val="20"/>
        </w:rPr>
        <w:object w:dxaOrig="5503" w:dyaOrig="4423">
          <v:shape id="_x0000_i1182" type="#_x0000_t75" style="width:274.9pt;height:200.1pt" o:ole="">
            <v:imagedata r:id="rId57" o:title="" cropbottom="6208f"/>
          </v:shape>
          <o:OLEObject Type="Embed" ProgID="Visio.Drawing.11" ShapeID="_x0000_i1182" DrawAspect="Content" ObjectID="_1446723936" r:id="rId58"/>
        </w:object>
      </w:r>
    </w:p>
    <w:p w:rsidR="00000000" w:rsidRDefault="00BD10DA">
      <w:pPr>
        <w:tabs>
          <w:tab w:val="left" w:pos="709"/>
        </w:tabs>
        <w:ind w:firstLine="0"/>
        <w:jc w:val="center"/>
      </w:pPr>
    </w:p>
    <w:p w:rsidR="00000000" w:rsidRDefault="00BD10DA">
      <w:pPr>
        <w:tabs>
          <w:tab w:val="left" w:pos="709"/>
        </w:tabs>
        <w:jc w:val="center"/>
      </w:pPr>
      <w:r>
        <w:t>Рис. 5.2. Типичные результаты кластерного ан</w:t>
      </w:r>
      <w:r>
        <w:t>ализа</w:t>
      </w:r>
    </w:p>
    <w:p w:rsidR="00000000" w:rsidRDefault="00BD10DA">
      <w:pPr>
        <w:tabs>
          <w:tab w:val="left" w:pos="709"/>
        </w:tabs>
        <w:jc w:val="center"/>
      </w:pPr>
    </w:p>
    <w:p w:rsidR="00000000" w:rsidRDefault="00BD10DA">
      <w:r>
        <w:t>Кластеры, представленные большей плотностью точек, могут быть нанес</w:t>
      </w:r>
      <w:r>
        <w:t>е</w:t>
      </w:r>
      <w:r>
        <w:t>ны на двухкоординатную плоскость. Таким образом, идентифицируются гру</w:t>
      </w:r>
      <w:r>
        <w:t>п</w:t>
      </w:r>
      <w:r>
        <w:t>пы, сегменты и т.д., имеющие некоторые общие характеристики (возраст, ну</w:t>
      </w:r>
      <w:r>
        <w:t>ж</w:t>
      </w:r>
      <w:r>
        <w:t xml:space="preserve">ды, положение и т.д.). Особенно важна </w:t>
      </w:r>
      <w:r>
        <w:t>эта техника для се</w:t>
      </w:r>
      <w:r>
        <w:t>г</w:t>
      </w:r>
      <w:r>
        <w:t>ментации рынка, сначала для определения переменных, по которым возн</w:t>
      </w:r>
      <w:r>
        <w:t>и</w:t>
      </w:r>
      <w:r>
        <w:t>кает дифференциация, а затем для дифференциации выборок при исслед</w:t>
      </w:r>
      <w:r>
        <w:t>о</w:t>
      </w:r>
      <w:r>
        <w:t>ваниях.</w:t>
      </w:r>
    </w:p>
    <w:p w:rsidR="00000000" w:rsidRDefault="00BD10DA">
      <w:r>
        <w:t>Финальной стадией маркетингового исследования является представл</w:t>
      </w:r>
      <w:r>
        <w:t>е</w:t>
      </w:r>
      <w:r>
        <w:t>ние его результатов всем, кто</w:t>
      </w:r>
      <w:r>
        <w:t xml:space="preserve"> нуждается в этих данных. Во-первых, </w:t>
      </w:r>
      <w:r>
        <w:lastRenderedPageBreak/>
        <w:t>треб</w:t>
      </w:r>
      <w:r>
        <w:t>у</w:t>
      </w:r>
      <w:r>
        <w:t>ется знать, кто сочтет эти результаты полезными. Может возникнуть нео</w:t>
      </w:r>
      <w:r>
        <w:t>б</w:t>
      </w:r>
      <w:r>
        <w:t>ходимость транспонировать язык отчета для пользователей, так как немн</w:t>
      </w:r>
      <w:r>
        <w:t>о</w:t>
      </w:r>
      <w:r>
        <w:t>гие менеджеры понимают терминологию маркетинговых исследований (и, что бол</w:t>
      </w:r>
      <w:r>
        <w:t>ее важно, их ограничения).</w:t>
      </w:r>
    </w:p>
    <w:p w:rsidR="00000000" w:rsidRDefault="00BD10DA">
      <w:pPr>
        <w:pStyle w:val="31"/>
        <w:tabs>
          <w:tab w:val="clear" w:pos="709"/>
        </w:tabs>
      </w:pPr>
      <w:r>
        <w:t>Менеджеру рекомендуется работать с отчетом следующим образом. Осно</w:t>
      </w:r>
      <w:r>
        <w:t>в</w:t>
      </w:r>
      <w:r>
        <w:t>ная последовательность критериев:</w:t>
      </w:r>
    </w:p>
    <w:p w:rsidR="00000000" w:rsidRDefault="00BD10DA"/>
    <w:p w:rsidR="00000000" w:rsidRDefault="00BD10DA">
      <w:pPr>
        <w:ind w:firstLine="0"/>
        <w:jc w:val="center"/>
      </w:pPr>
      <w:r>
        <w:object w:dxaOrig="3047" w:dyaOrig="3293">
          <v:shape id="_x0000_i1048" type="#_x0000_t75" style="width:152.4pt;height:164.55pt" o:ole="">
            <v:imagedata r:id="rId59" o:title=""/>
          </v:shape>
          <o:OLEObject Type="Embed" ProgID="Visio.Drawing.11" ShapeID="_x0000_i1048" DrawAspect="Content" ObjectID="_1446723937" r:id="rId60"/>
        </w:object>
      </w:r>
    </w:p>
    <w:p w:rsidR="00000000" w:rsidRDefault="00BD10DA">
      <w:pPr>
        <w:ind w:firstLine="0"/>
        <w:jc w:val="center"/>
      </w:pPr>
    </w:p>
    <w:p w:rsidR="00000000" w:rsidRDefault="00BD10DA">
      <w:r>
        <w:t>Прежде чем взглянуть на первую страницу отчета, менеджер должен спр</w:t>
      </w:r>
      <w:r>
        <w:t>о</w:t>
      </w:r>
      <w:r>
        <w:t>сить себя – относится ли пред</w:t>
      </w:r>
      <w:r>
        <w:t>мет исследования к его специфическим нуждам. Более того, оценку целесообразности работы с отчетом можно п</w:t>
      </w:r>
      <w:r>
        <w:t>о</w:t>
      </w:r>
      <w:r>
        <w:t>лучить при беглом просмотре аннотации, когда становится ясным, откуда отчет пришел и почему было проведено исследование.</w:t>
      </w:r>
    </w:p>
    <w:p w:rsidR="00000000" w:rsidRDefault="00BD10DA">
      <w:r>
        <w:t>Наиболее важный вопрос – оцен</w:t>
      </w:r>
      <w:r>
        <w:t>ка надежности исследования. Грубая оце</w:t>
      </w:r>
      <w:r>
        <w:t>н</w:t>
      </w:r>
      <w:r>
        <w:t>ка может быть сделана при знакомстве с методологией отчета (например, при знакомстве с содержанием анкет или конструированием выборки). Точность следует оценить по размеру используемой выборки.</w:t>
      </w:r>
    </w:p>
    <w:p w:rsidR="00000000" w:rsidRDefault="00BD10DA">
      <w:r>
        <w:t>Большинство отчетов гре</w:t>
      </w:r>
      <w:r>
        <w:t>шат определенной тенденциозностью, п</w:t>
      </w:r>
      <w:r>
        <w:t>о</w:t>
      </w:r>
      <w:r>
        <w:t>скольку исследователю трудно абстрагироваться от своих взглядов. Лучшие отчеты с</w:t>
      </w:r>
      <w:r>
        <w:t>о</w:t>
      </w:r>
      <w:r>
        <w:t>держат строгие тезисы того, что исследуется, и результаты. Это позволяет ул</w:t>
      </w:r>
      <w:r>
        <w:t>о</w:t>
      </w:r>
      <w:r>
        <w:t>вить «окрашенность» результатов.</w:t>
      </w:r>
    </w:p>
    <w:p w:rsidR="00000000" w:rsidRDefault="00BD10DA">
      <w:r>
        <w:t>Финальный вопрос перед основн</w:t>
      </w:r>
      <w:r>
        <w:t>ой работой над отчетом – каков испол</w:t>
      </w:r>
      <w:r>
        <w:t>ь</w:t>
      </w:r>
      <w:r>
        <w:t>зуемый круг информации. Ответ можно получить, ознакомившись с анкетами, чтобы точно понять, какие вопросы исследовались.</w:t>
      </w:r>
    </w:p>
    <w:p w:rsidR="00000000" w:rsidRDefault="00BD10DA">
      <w:r>
        <w:t>Только после оценки по этим критериям следует читать основную часть о</w:t>
      </w:r>
      <w:r>
        <w:t>т</w:t>
      </w:r>
      <w:r>
        <w:t>чета.</w:t>
      </w:r>
    </w:p>
    <w:p w:rsidR="00000000" w:rsidRDefault="00BD10DA">
      <w:r>
        <w:t>Начинать следует, есте</w:t>
      </w:r>
      <w:r>
        <w:t>ственно, с аннотации, а затем переходить к осмы</w:t>
      </w:r>
      <w:r>
        <w:t>с</w:t>
      </w:r>
      <w:r>
        <w:t>лению детальных результатов, которые должны быть исследованы, прежде вс</w:t>
      </w:r>
      <w:r>
        <w:t>е</w:t>
      </w:r>
      <w:r>
        <w:t>го, при знакомстве с первичными данными анализа (таблицами) и далее – с их интерпретацией. Менеджер должен сделать заключение о своем со</w:t>
      </w:r>
      <w:r>
        <w:t>гласии с в</w:t>
      </w:r>
      <w:r>
        <w:t>ы</w:t>
      </w:r>
      <w:r>
        <w:t>водами исследователя из полученных результатов, отл</w:t>
      </w:r>
      <w:r>
        <w:t>и</w:t>
      </w:r>
      <w:r>
        <w:t>чить, какая информация для него действительно новая. И, наконец, целесообразно закончить ознако</w:t>
      </w:r>
      <w:r>
        <w:t>м</w:t>
      </w:r>
      <w:r>
        <w:t>ление с отчетом составлением своей собственной аннот</w:t>
      </w:r>
      <w:r>
        <w:t>а</w:t>
      </w:r>
      <w:r>
        <w:t>ции.</w:t>
      </w:r>
    </w:p>
    <w:p w:rsidR="00000000" w:rsidRDefault="00BD10DA"/>
    <w:p w:rsidR="00000000" w:rsidRDefault="00BD10DA">
      <w:pPr>
        <w:pStyle w:val="30"/>
      </w:pPr>
      <w:bookmarkStart w:id="203" w:name="_Toc443896021"/>
      <w:bookmarkStart w:id="204" w:name="_Toc450481024"/>
      <w:r>
        <w:rPr>
          <w:i/>
          <w:iCs/>
        </w:rPr>
        <w:br w:type="page"/>
      </w:r>
      <w:bookmarkStart w:id="205" w:name="_Toc67298994"/>
      <w:bookmarkStart w:id="206" w:name="_Toc67363940"/>
      <w:r>
        <w:lastRenderedPageBreak/>
        <w:t>5.4. Основные группы потребителей</w:t>
      </w:r>
      <w:bookmarkEnd w:id="203"/>
      <w:bookmarkEnd w:id="204"/>
      <w:bookmarkEnd w:id="205"/>
      <w:bookmarkEnd w:id="206"/>
    </w:p>
    <w:p w:rsidR="00000000" w:rsidRDefault="00BD10DA"/>
    <w:p w:rsidR="00000000" w:rsidRDefault="00BD10DA">
      <w:pPr>
        <w:spacing w:line="264" w:lineRule="auto"/>
      </w:pPr>
      <w:r>
        <w:t>Им</w:t>
      </w:r>
      <w:r>
        <w:t>еются две основные группы потребителей:</w:t>
      </w:r>
    </w:p>
    <w:p w:rsidR="00000000" w:rsidRDefault="00BD10DA">
      <w:pPr>
        <w:spacing w:line="264" w:lineRule="auto"/>
      </w:pPr>
      <w:r>
        <w:t>– конечные потребители;</w:t>
      </w:r>
    </w:p>
    <w:p w:rsidR="00000000" w:rsidRDefault="00BD10DA">
      <w:pPr>
        <w:spacing w:line="264" w:lineRule="auto"/>
      </w:pPr>
      <w:r>
        <w:t>– потребители-предприятия (промышленный маркетинг).</w:t>
      </w:r>
    </w:p>
    <w:p w:rsidR="00000000" w:rsidRDefault="00BD10DA">
      <w:pPr>
        <w:spacing w:line="264" w:lineRule="auto"/>
      </w:pPr>
      <w:r>
        <w:t>Факторы, оказывающие влияние на поведение конечных потребителей, сводятся к следующему.</w:t>
      </w:r>
    </w:p>
    <w:p w:rsidR="00000000" w:rsidRDefault="00BD10DA">
      <w:pPr>
        <w:spacing w:line="264" w:lineRule="auto"/>
      </w:pPr>
      <w:r>
        <w:t>Факторы культурного порядка:</w:t>
      </w:r>
    </w:p>
    <w:p w:rsidR="00000000" w:rsidRDefault="00BD10DA">
      <w:pPr>
        <w:spacing w:line="264" w:lineRule="auto"/>
      </w:pPr>
      <w:r>
        <w:t>– культура;</w:t>
      </w:r>
    </w:p>
    <w:p w:rsidR="00000000" w:rsidRDefault="00BD10DA">
      <w:pPr>
        <w:spacing w:line="264" w:lineRule="auto"/>
      </w:pPr>
      <w:r>
        <w:t>– социально</w:t>
      </w:r>
      <w:r>
        <w:t>е положение.</w:t>
      </w:r>
    </w:p>
    <w:p w:rsidR="00000000" w:rsidRDefault="00BD10DA">
      <w:pPr>
        <w:spacing w:line="264" w:lineRule="auto"/>
      </w:pPr>
      <w:r>
        <w:t>Социальные факторы:</w:t>
      </w:r>
    </w:p>
    <w:p w:rsidR="00000000" w:rsidRDefault="00BD10DA">
      <w:pPr>
        <w:spacing w:line="264" w:lineRule="auto"/>
      </w:pPr>
      <w:r>
        <w:t>– референтные группы (рис. 5.3);</w:t>
      </w:r>
    </w:p>
    <w:p w:rsidR="00000000" w:rsidRDefault="00BD10DA">
      <w:pPr>
        <w:spacing w:line="264" w:lineRule="auto"/>
      </w:pPr>
      <w:r>
        <w:t>– семейное положение;</w:t>
      </w:r>
    </w:p>
    <w:p w:rsidR="00000000" w:rsidRDefault="00BD10DA">
      <w:pPr>
        <w:spacing w:line="264" w:lineRule="auto"/>
      </w:pPr>
      <w:r>
        <w:t>– роли и статусы.</w:t>
      </w:r>
    </w:p>
    <w:p w:rsidR="00000000" w:rsidRDefault="00BD10DA">
      <w:pPr>
        <w:spacing w:line="264" w:lineRule="auto"/>
      </w:pPr>
      <w:r>
        <w:t>Личностные факторы (рис.5.3):</w:t>
      </w:r>
    </w:p>
    <w:p w:rsidR="00000000" w:rsidRDefault="00BD10DA">
      <w:pPr>
        <w:spacing w:line="264" w:lineRule="auto"/>
      </w:pPr>
      <w:r>
        <w:t>– возраст и этапы жизненного цикла семьи;</w:t>
      </w:r>
    </w:p>
    <w:p w:rsidR="00000000" w:rsidRDefault="00BD10DA">
      <w:pPr>
        <w:spacing w:line="264" w:lineRule="auto"/>
      </w:pPr>
      <w:r>
        <w:t>– род занятий;</w:t>
      </w:r>
    </w:p>
    <w:p w:rsidR="00000000" w:rsidRDefault="00BD10DA">
      <w:pPr>
        <w:spacing w:line="264" w:lineRule="auto"/>
      </w:pPr>
      <w:r>
        <w:t>– экономическое положение;</w:t>
      </w:r>
    </w:p>
    <w:p w:rsidR="00000000" w:rsidRDefault="00BD10DA">
      <w:pPr>
        <w:spacing w:line="264" w:lineRule="auto"/>
      </w:pPr>
      <w:r>
        <w:t>– образ жизни;</w:t>
      </w:r>
    </w:p>
    <w:p w:rsidR="00000000" w:rsidRDefault="00BD10DA">
      <w:pPr>
        <w:spacing w:line="264" w:lineRule="auto"/>
      </w:pPr>
      <w:r>
        <w:t>– тип личности и ее п</w:t>
      </w:r>
      <w:r>
        <w:t>редставление о себе.</w:t>
      </w:r>
    </w:p>
    <w:p w:rsidR="00000000" w:rsidRDefault="00BD10DA">
      <w:pPr>
        <w:spacing w:line="264" w:lineRule="auto"/>
      </w:pPr>
      <w:r>
        <w:t>Психологические факторы:</w:t>
      </w:r>
    </w:p>
    <w:p w:rsidR="00000000" w:rsidRDefault="00BD10DA">
      <w:pPr>
        <w:spacing w:line="264" w:lineRule="auto"/>
      </w:pPr>
      <w:r>
        <w:t>– мотивация;</w:t>
      </w:r>
    </w:p>
    <w:p w:rsidR="00000000" w:rsidRDefault="00BD10DA">
      <w:pPr>
        <w:spacing w:line="264" w:lineRule="auto"/>
      </w:pPr>
      <w:r>
        <w:t>– восприятие;</w:t>
      </w:r>
    </w:p>
    <w:p w:rsidR="00000000" w:rsidRDefault="00BD10DA">
      <w:pPr>
        <w:spacing w:line="264" w:lineRule="auto"/>
      </w:pPr>
      <w:r>
        <w:t>– усвоение;</w:t>
      </w:r>
    </w:p>
    <w:p w:rsidR="00000000" w:rsidRDefault="00BD10DA">
      <w:pPr>
        <w:spacing w:line="264" w:lineRule="auto"/>
      </w:pPr>
      <w:r>
        <w:t>– убеждение и отношение.</w:t>
      </w:r>
    </w:p>
    <w:p w:rsidR="00000000" w:rsidRDefault="00BD10DA">
      <w:pPr>
        <w:spacing w:line="264" w:lineRule="auto"/>
      </w:pPr>
      <w:r>
        <w:t>Рынок промышленных товаров отличается от рынка конечных потребит</w:t>
      </w:r>
      <w:r>
        <w:t>е</w:t>
      </w:r>
      <w:r>
        <w:t>лей следующим:</w:t>
      </w:r>
    </w:p>
    <w:p w:rsidR="00000000" w:rsidRDefault="00BD10DA">
      <w:pPr>
        <w:spacing w:line="264" w:lineRule="auto"/>
      </w:pPr>
      <w:r>
        <w:t>– на нем меньше покупателей;</w:t>
      </w:r>
    </w:p>
    <w:p w:rsidR="00000000" w:rsidRDefault="00BD10DA">
      <w:pPr>
        <w:spacing w:line="264" w:lineRule="auto"/>
      </w:pPr>
      <w:r>
        <w:t>– они крупнее;</w:t>
      </w:r>
    </w:p>
    <w:p w:rsidR="00000000" w:rsidRDefault="00BD10DA">
      <w:pPr>
        <w:spacing w:line="264" w:lineRule="auto"/>
      </w:pPr>
      <w:r>
        <w:t>– более сконцентрирова</w:t>
      </w:r>
      <w:r>
        <w:t>ны географически;</w:t>
      </w:r>
    </w:p>
    <w:p w:rsidR="00000000" w:rsidRDefault="00BD10DA">
      <w:pPr>
        <w:spacing w:line="264" w:lineRule="auto"/>
      </w:pPr>
      <w:r>
        <w:t>– их спрос определяется спросом конечных потребителей;</w:t>
      </w:r>
    </w:p>
    <w:p w:rsidR="00000000" w:rsidRDefault="00BD10DA">
      <w:pPr>
        <w:spacing w:line="264" w:lineRule="auto"/>
      </w:pPr>
      <w:r>
        <w:t>– обычно их спрос неэластичен по цене;</w:t>
      </w:r>
    </w:p>
    <w:p w:rsidR="00000000" w:rsidRDefault="00BD10DA">
      <w:pPr>
        <w:spacing w:line="264" w:lineRule="auto"/>
      </w:pPr>
      <w:r>
        <w:t>– спрос может резко меняться;</w:t>
      </w:r>
    </w:p>
    <w:p w:rsidR="00000000" w:rsidRDefault="00BD10DA">
      <w:pPr>
        <w:spacing w:line="264" w:lineRule="auto"/>
      </w:pPr>
      <w:r>
        <w:t>– покупатели являются профессионалами.</w:t>
      </w:r>
    </w:p>
    <w:p w:rsidR="00000000" w:rsidRDefault="00BD10DA">
      <w:pPr>
        <w:spacing w:line="264" w:lineRule="auto"/>
      </w:pPr>
      <w:r>
        <w:t>Основные факторы, оказывающие влияние на производственных покупат</w:t>
      </w:r>
      <w:r>
        <w:t>е</w:t>
      </w:r>
      <w:r>
        <w:t>лей, пере</w:t>
      </w:r>
      <w:r>
        <w:t>числяются ниже.</w:t>
      </w:r>
    </w:p>
    <w:p w:rsidR="00000000" w:rsidRDefault="00BD10DA">
      <w:pPr>
        <w:spacing w:line="264" w:lineRule="auto"/>
      </w:pPr>
      <w:r>
        <w:t>Факторы окружающей среды:</w:t>
      </w:r>
    </w:p>
    <w:p w:rsidR="00000000" w:rsidRDefault="00BD10DA">
      <w:pPr>
        <w:spacing w:line="264" w:lineRule="auto"/>
      </w:pPr>
      <w:r>
        <w:t>– уровень первичного спроса;</w:t>
      </w:r>
    </w:p>
    <w:p w:rsidR="00000000" w:rsidRDefault="00BD10DA">
      <w:pPr>
        <w:spacing w:line="264" w:lineRule="auto"/>
      </w:pPr>
      <w:r>
        <w:t>– экономические перспективы;</w:t>
      </w:r>
    </w:p>
    <w:p w:rsidR="00000000" w:rsidRDefault="00BD10DA">
      <w:pPr>
        <w:spacing w:line="264" w:lineRule="auto"/>
      </w:pPr>
      <w:r>
        <w:t>– стоимость кредита;</w:t>
      </w:r>
    </w:p>
    <w:p w:rsidR="00000000" w:rsidRDefault="00BD10DA">
      <w:pPr>
        <w:spacing w:line="264" w:lineRule="auto"/>
      </w:pPr>
      <w:r>
        <w:lastRenderedPageBreak/>
        <w:t>– условия материально-технического снабжения;</w:t>
      </w:r>
    </w:p>
    <w:p w:rsidR="00000000" w:rsidRDefault="00BD10DA">
      <w:pPr>
        <w:spacing w:line="264" w:lineRule="auto"/>
      </w:pPr>
      <w:r>
        <w:t>– темпы научно-технического прогресса;</w:t>
      </w:r>
    </w:p>
    <w:p w:rsidR="00000000" w:rsidRDefault="00BD10DA">
      <w:pPr>
        <w:spacing w:line="264" w:lineRule="auto"/>
      </w:pPr>
      <w:r>
        <w:t>– политическая обстановка;</w:t>
      </w:r>
    </w:p>
    <w:p w:rsidR="00000000" w:rsidRDefault="00BD10DA">
      <w:pPr>
        <w:spacing w:line="264" w:lineRule="auto"/>
      </w:pPr>
      <w:r>
        <w:t>– государственное регул</w:t>
      </w:r>
      <w:r>
        <w:t>ирование;</w:t>
      </w:r>
    </w:p>
    <w:p w:rsidR="00000000" w:rsidRDefault="00BD10DA">
      <w:pPr>
        <w:spacing w:line="264" w:lineRule="auto"/>
      </w:pPr>
      <w:r>
        <w:t>– деятельность конкурентов.</w:t>
      </w:r>
    </w:p>
    <w:p w:rsidR="00000000" w:rsidRDefault="00BD10DA">
      <w:pPr>
        <w:spacing w:line="264" w:lineRule="auto"/>
      </w:pPr>
      <w:r>
        <w:t>Факторы особенности организаций:</w:t>
      </w:r>
    </w:p>
    <w:p w:rsidR="00000000" w:rsidRDefault="00BD10DA">
      <w:pPr>
        <w:spacing w:line="264" w:lineRule="auto"/>
      </w:pPr>
      <w:r>
        <w:t>– цели организации;</w:t>
      </w:r>
    </w:p>
    <w:p w:rsidR="00000000" w:rsidRDefault="00BD10DA">
      <w:pPr>
        <w:spacing w:line="264" w:lineRule="auto"/>
      </w:pPr>
      <w:r>
        <w:t>– политические установки;</w:t>
      </w:r>
    </w:p>
    <w:p w:rsidR="00000000" w:rsidRDefault="00BD10DA">
      <w:pPr>
        <w:spacing w:line="264" w:lineRule="auto"/>
      </w:pPr>
      <w:r>
        <w:t>– методы работы;</w:t>
      </w:r>
    </w:p>
    <w:p w:rsidR="00000000" w:rsidRDefault="00BD10DA">
      <w:pPr>
        <w:spacing w:line="264" w:lineRule="auto"/>
      </w:pPr>
      <w:r>
        <w:t>– организационная структура.</w:t>
      </w:r>
    </w:p>
    <w:p w:rsidR="00000000" w:rsidRDefault="00BD10DA">
      <w:pPr>
        <w:spacing w:line="264" w:lineRule="auto"/>
      </w:pPr>
      <w:r>
        <w:t>Факторы межличностных отношений:</w:t>
      </w:r>
    </w:p>
    <w:p w:rsidR="00000000" w:rsidRDefault="00BD10DA">
      <w:pPr>
        <w:spacing w:line="264" w:lineRule="auto"/>
      </w:pPr>
      <w:r>
        <w:t>– полномочия;</w:t>
      </w:r>
    </w:p>
    <w:p w:rsidR="00000000" w:rsidRDefault="00BD10DA">
      <w:pPr>
        <w:spacing w:line="264" w:lineRule="auto"/>
      </w:pPr>
      <w:r>
        <w:t>– статус;</w:t>
      </w:r>
    </w:p>
    <w:p w:rsidR="00000000" w:rsidRDefault="00BD10DA">
      <w:pPr>
        <w:spacing w:line="264" w:lineRule="auto"/>
      </w:pPr>
      <w:r>
        <w:t>– умение убеждать.</w:t>
      </w:r>
    </w:p>
    <w:p w:rsidR="00000000" w:rsidRDefault="00BD10DA">
      <w:pPr>
        <w:spacing w:line="264" w:lineRule="auto"/>
      </w:pPr>
      <w:r>
        <w:t>Индивидуальные ос</w:t>
      </w:r>
      <w:r>
        <w:t>обенности представителей:</w:t>
      </w:r>
    </w:p>
    <w:p w:rsidR="00000000" w:rsidRDefault="00BD10DA">
      <w:pPr>
        <w:spacing w:line="264" w:lineRule="auto"/>
      </w:pPr>
      <w:r>
        <w:t>– возраст;</w:t>
      </w:r>
    </w:p>
    <w:p w:rsidR="00000000" w:rsidRDefault="00BD10DA">
      <w:pPr>
        <w:spacing w:line="264" w:lineRule="auto"/>
      </w:pPr>
      <w:r>
        <w:t>– уровень доходов;</w:t>
      </w:r>
    </w:p>
    <w:p w:rsidR="00000000" w:rsidRDefault="00BD10DA">
      <w:pPr>
        <w:spacing w:line="264" w:lineRule="auto"/>
      </w:pPr>
      <w:r>
        <w:t>– образование;</w:t>
      </w:r>
    </w:p>
    <w:p w:rsidR="00000000" w:rsidRDefault="00BD10DA">
      <w:pPr>
        <w:spacing w:line="264" w:lineRule="auto"/>
      </w:pPr>
      <w:r>
        <w:t>– служебное положение;</w:t>
      </w:r>
    </w:p>
    <w:p w:rsidR="00000000" w:rsidRDefault="00BD10DA">
      <w:pPr>
        <w:spacing w:line="264" w:lineRule="auto"/>
      </w:pPr>
      <w:r>
        <w:t>– тип личности;</w:t>
      </w:r>
    </w:p>
    <w:p w:rsidR="00000000" w:rsidRDefault="00BD10DA">
      <w:pPr>
        <w:spacing w:line="264" w:lineRule="auto"/>
      </w:pPr>
      <w:r>
        <w:t>– готовность к риску.</w:t>
      </w:r>
    </w:p>
    <w:p w:rsidR="00000000" w:rsidRDefault="00BD10DA"/>
    <w:p w:rsidR="00000000" w:rsidRDefault="00BD10DA"/>
    <w:p w:rsidR="00000000" w:rsidRDefault="00BD10DA">
      <w:pPr>
        <w:ind w:firstLine="0"/>
        <w:jc w:val="center"/>
      </w:pPr>
      <w:r>
        <w:object w:dxaOrig="7492" w:dyaOrig="5002">
          <v:shape id="_x0000_i1049" type="#_x0000_t75" style="width:394.6pt;height:263.7pt" o:ole="">
            <v:imagedata r:id="rId61" o:title=""/>
          </v:shape>
          <o:OLEObject Type="Embed" ProgID="Visio.Drawing.11" ShapeID="_x0000_i1049" DrawAspect="Content" ObjectID="_1446723938" r:id="rId62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5.3. Членские и референтные группы в гипотетическом колледже</w:t>
      </w:r>
    </w:p>
    <w:p w:rsidR="00000000" w:rsidRDefault="00BD10DA"/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lastRenderedPageBreak/>
        <w:t>Одна из классификаций жиз</w:t>
      </w:r>
      <w:r>
        <w:rPr>
          <w:szCs w:val="18"/>
        </w:rPr>
        <w:t>ненного стиля устанавливает четыре осно</w:t>
      </w:r>
      <w:r>
        <w:rPr>
          <w:szCs w:val="18"/>
        </w:rPr>
        <w:t>в</w:t>
      </w:r>
      <w:r>
        <w:rPr>
          <w:szCs w:val="18"/>
        </w:rPr>
        <w:softHyphen/>
        <w:t>ных категории с подразделением их на девять конкретных жизненных ст</w:t>
      </w:r>
      <w:r>
        <w:rPr>
          <w:szCs w:val="18"/>
        </w:rPr>
        <w:t>и</w:t>
      </w:r>
      <w:r>
        <w:rPr>
          <w:szCs w:val="18"/>
        </w:rPr>
        <w:t>лей:</w:t>
      </w:r>
    </w:p>
    <w:p w:rsidR="00000000" w:rsidRDefault="00BD10DA">
      <w:pPr>
        <w:spacing w:line="264" w:lineRule="auto"/>
      </w:pPr>
      <w:r>
        <w:t>1. Группы, движимые нуждой: «выживающие», «питающиеся».</w:t>
      </w:r>
    </w:p>
    <w:p w:rsidR="00000000" w:rsidRDefault="00BD10DA">
      <w:pPr>
        <w:spacing w:line="264" w:lineRule="auto"/>
      </w:pPr>
      <w:r>
        <w:t>2. Внешненаправляемые группы: «относящиеся к», «соревнующиеся», «достигшие».</w:t>
      </w:r>
    </w:p>
    <w:p w:rsidR="00000000" w:rsidRDefault="00BD10DA">
      <w:pPr>
        <w:spacing w:line="264" w:lineRule="auto"/>
      </w:pPr>
      <w:r>
        <w:t>3. Внутре</w:t>
      </w:r>
      <w:r>
        <w:t>нне управляемые группы («I-</w:t>
      </w:r>
      <w:r>
        <w:rPr>
          <w:lang w:val="en-US"/>
        </w:rPr>
        <w:t>A</w:t>
      </w:r>
      <w:r>
        <w:t>m-</w:t>
      </w:r>
      <w:r>
        <w:rPr>
          <w:lang w:val="en-US"/>
        </w:rPr>
        <w:t>M</w:t>
      </w:r>
      <w:r>
        <w:t>e»): «опытные», «социально- сознательные».</w:t>
      </w:r>
    </w:p>
    <w:p w:rsidR="00000000" w:rsidRDefault="00BD10DA">
      <w:pPr>
        <w:spacing w:line="264" w:lineRule="auto"/>
      </w:pPr>
      <w:r>
        <w:t>4. Комбинация 2 и 3: «интегрирование».</w:t>
      </w:r>
    </w:p>
    <w:p w:rsidR="00000000" w:rsidRDefault="00BD10DA">
      <w:pPr>
        <w:pStyle w:val="31"/>
        <w:tabs>
          <w:tab w:val="clear" w:pos="709"/>
        </w:tabs>
        <w:spacing w:line="264" w:lineRule="auto"/>
      </w:pPr>
      <w:r>
        <w:t>Двойную иерархию жизненных стилей можно отобразить рис. 5.4.</w:t>
      </w:r>
    </w:p>
    <w:p w:rsidR="00000000" w:rsidRDefault="00BD10DA">
      <w:pPr>
        <w:rPr>
          <w:sz w:val="32"/>
        </w:rPr>
      </w:pPr>
    </w:p>
    <w:p w:rsidR="00000000" w:rsidRDefault="00BD10DA">
      <w:pPr>
        <w:ind w:firstLine="0"/>
        <w:jc w:val="center"/>
      </w:pPr>
      <w:r>
        <w:object w:dxaOrig="9334" w:dyaOrig="6732">
          <v:shape id="_x0000_i1050" type="#_x0000_t75" style="width:477.8pt;height:345.05pt" o:ole="">
            <v:imagedata r:id="rId63" o:title=""/>
          </v:shape>
          <o:OLEObject Type="Embed" ProgID="Visio.Drawing.11" ShapeID="_x0000_i1050" DrawAspect="Content" ObjectID="_1446723939" r:id="rId64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5.4. Иерархия жизненных стилей</w:t>
      </w:r>
    </w:p>
    <w:p w:rsidR="00000000" w:rsidRDefault="00BD10DA"/>
    <w:p w:rsidR="00000000" w:rsidRDefault="00BD10DA">
      <w:pPr>
        <w:spacing w:line="264" w:lineRule="auto"/>
      </w:pPr>
      <w:r>
        <w:t>На рис. 5.5 пр</w:t>
      </w:r>
      <w:r>
        <w:t>иводится схематическая модель поведения конечных покуп</w:t>
      </w:r>
      <w:r>
        <w:t>а</w:t>
      </w:r>
      <w:r>
        <w:t>телей [22]. Она содержит четыре главных раздела:</w:t>
      </w:r>
    </w:p>
    <w:p w:rsidR="00000000" w:rsidRDefault="00BD10DA">
      <w:pPr>
        <w:spacing w:line="264" w:lineRule="auto"/>
      </w:pPr>
      <w:r>
        <w:t xml:space="preserve">1. Входы (стимулы) </w:t>
      </w:r>
      <w:r>
        <w:sym w:font="Symbol" w:char="F02D"/>
      </w:r>
      <w:r>
        <w:t xml:space="preserve"> что получает потребитель из внешней среды: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 существо </w:t>
      </w:r>
      <w:r>
        <w:sym w:font="Symbol" w:char="F02D"/>
      </w:r>
      <w:r>
        <w:t xml:space="preserve"> реальные физические аспекты товара или услуги (что потреб</w:t>
      </w:r>
      <w:r>
        <w:t>и</w:t>
      </w:r>
      <w:r>
        <w:t>тель будет исполь</w:t>
      </w:r>
      <w:r>
        <w:t>зовать);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 символы </w:t>
      </w:r>
      <w:r>
        <w:sym w:font="Symbol" w:char="F02D"/>
      </w:r>
      <w:r>
        <w:t xml:space="preserve"> идеи или образы, представляемые поставщиком (например, реклама);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 социальная значимость </w:t>
      </w:r>
      <w:r>
        <w:sym w:font="Symbol" w:char="F02D"/>
      </w:r>
      <w:r>
        <w:t xml:space="preserve"> идеи или образы, сопутствующие продукту </w:t>
      </w:r>
      <w:r>
        <w:lastRenderedPageBreak/>
        <w:t>или услуге со стороны общества (например, референтных групп).</w:t>
      </w:r>
    </w:p>
    <w:p w:rsidR="00000000" w:rsidRDefault="00BD10DA">
      <w:pPr>
        <w:spacing w:line="264" w:lineRule="auto"/>
      </w:pPr>
      <w:r>
        <w:t xml:space="preserve">2. Выходы </w:t>
      </w:r>
      <w:r>
        <w:sym w:font="Symbol" w:char="F02D"/>
      </w:r>
      <w:r>
        <w:t xml:space="preserve"> действия потребителя как наблю</w:t>
      </w:r>
      <w:r>
        <w:t>даемый результат входных стимулов.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 xml:space="preserve">Между 1 и 2 </w:t>
      </w:r>
      <w:r>
        <w:rPr>
          <w:szCs w:val="18"/>
        </w:rPr>
        <w:sym w:font="Symbol" w:char="F02D"/>
      </w:r>
      <w:r>
        <w:rPr>
          <w:szCs w:val="18"/>
        </w:rPr>
        <w:t xml:space="preserve"> конструкция </w:t>
      </w:r>
      <w:r>
        <w:rPr>
          <w:szCs w:val="18"/>
        </w:rPr>
        <w:sym w:font="Symbol" w:char="F02D"/>
      </w:r>
      <w:r>
        <w:rPr>
          <w:szCs w:val="18"/>
        </w:rPr>
        <w:t xml:space="preserve"> процесс, который должен пройти потреб</w:t>
      </w:r>
      <w:r>
        <w:rPr>
          <w:szCs w:val="18"/>
        </w:rPr>
        <w:t>и</w:t>
      </w:r>
      <w:r>
        <w:rPr>
          <w:szCs w:val="18"/>
        </w:rPr>
        <w:t>тель до решения о своих действиях.</w:t>
      </w:r>
    </w:p>
    <w:p w:rsidR="00000000" w:rsidRDefault="00BD10DA">
      <w:pPr>
        <w:spacing w:line="264" w:lineRule="auto"/>
      </w:pPr>
    </w:p>
    <w:p w:rsidR="00000000" w:rsidRDefault="00BD10DA">
      <w:pPr>
        <w:ind w:firstLine="0"/>
      </w:pPr>
      <w:r>
        <w:object w:dxaOrig="10971" w:dyaOrig="6587">
          <v:shape id="_x0000_i1051" type="#_x0000_t75" style="width:481.55pt;height:288.95pt" o:ole="">
            <v:imagedata r:id="rId65" o:title=""/>
          </v:shape>
          <o:OLEObject Type="Embed" ProgID="Visio.Drawing.11" ShapeID="_x0000_i1051" DrawAspect="Content" ObjectID="_1446723940" r:id="rId66"/>
        </w:object>
      </w:r>
    </w:p>
    <w:p w:rsidR="00000000" w:rsidRDefault="00BD10DA">
      <w:pPr>
        <w:rPr>
          <w:lang w:val="en-US"/>
        </w:rPr>
      </w:pPr>
    </w:p>
    <w:p w:rsidR="00000000" w:rsidRDefault="00BD10DA">
      <w:pPr>
        <w:ind w:firstLine="0"/>
        <w:jc w:val="center"/>
      </w:pPr>
      <w:r>
        <w:t>Рис. 5.5. Модель поведения конечных покупателей</w:t>
      </w:r>
    </w:p>
    <w:p w:rsidR="00000000" w:rsidRDefault="00BD10DA"/>
    <w:p w:rsidR="00000000" w:rsidRDefault="00BD10DA">
      <w:pPr>
        <w:spacing w:line="264" w:lineRule="auto"/>
      </w:pPr>
      <w:r>
        <w:t xml:space="preserve">3. Прием </w:t>
      </w:r>
      <w:r>
        <w:sym w:font="Symbol" w:char="F02D"/>
      </w:r>
      <w:r>
        <w:t xml:space="preserve"> получение и закрепление инфор</w:t>
      </w:r>
      <w:r>
        <w:t>мации о товаре или услуге.</w:t>
      </w:r>
    </w:p>
    <w:p w:rsidR="00000000" w:rsidRDefault="00BD10DA">
      <w:pPr>
        <w:spacing w:line="264" w:lineRule="auto"/>
      </w:pPr>
      <w:r>
        <w:t xml:space="preserve">4. Обучение </w:t>
      </w:r>
      <w:r>
        <w:sym w:font="Symbol" w:char="F02D"/>
      </w:r>
      <w:r>
        <w:t xml:space="preserve"> которое ведет к решению.</w:t>
      </w:r>
    </w:p>
    <w:p w:rsidR="00000000" w:rsidRDefault="00BD10DA">
      <w:pPr>
        <w:spacing w:line="264" w:lineRule="auto"/>
      </w:pPr>
      <w:r>
        <w:t xml:space="preserve">Сплошные линии показывают информационные потоки, прерывистые </w:t>
      </w:r>
      <w:r>
        <w:sym w:font="Symbol" w:char="F02D"/>
      </w:r>
      <w:r>
        <w:t xml:space="preserve"> эффект обратной связи.</w:t>
      </w:r>
    </w:p>
    <w:p w:rsidR="00000000" w:rsidRDefault="00BD10DA">
      <w:pPr>
        <w:spacing w:line="264" w:lineRule="auto"/>
      </w:pPr>
    </w:p>
    <w:p w:rsidR="00000000" w:rsidRDefault="00BD10DA">
      <w:pPr>
        <w:spacing w:line="264" w:lineRule="auto"/>
      </w:pPr>
      <w:r>
        <w:t>Модель поведения покупателя при промышленном маркетинге иллюстр</w:t>
      </w:r>
      <w:r>
        <w:t>и</w:t>
      </w:r>
      <w:r>
        <w:t>рует рис. 5.6.</w:t>
      </w:r>
    </w:p>
    <w:p w:rsidR="00000000" w:rsidRDefault="00BD10DA">
      <w:pPr>
        <w:ind w:firstLine="0"/>
        <w:jc w:val="center"/>
      </w:pPr>
      <w:r>
        <w:object w:dxaOrig="10528" w:dyaOrig="13959">
          <v:shape id="_x0000_i1052" type="#_x0000_t75" style="width:481.55pt;height:638.65pt" o:ole="">
            <v:imagedata r:id="rId67" o:title=""/>
          </v:shape>
          <o:OLEObject Type="Embed" ProgID="Visio.Drawing.11" ShapeID="_x0000_i1052" DrawAspect="Content" ObjectID="_1446723941" r:id="rId68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Рис. 5.6. Поведение покупателя в промышленном маркетинге</w:t>
      </w:r>
    </w:p>
    <w:p w:rsidR="00000000" w:rsidRDefault="00BD10DA">
      <w:bookmarkStart w:id="207" w:name="_Toc443896024"/>
      <w:bookmarkStart w:id="208" w:name="_Toc450481027"/>
    </w:p>
    <w:p w:rsidR="00000000" w:rsidRDefault="00BD10DA"/>
    <w:p w:rsidR="00000000" w:rsidRDefault="00BD10DA"/>
    <w:p w:rsidR="00000000" w:rsidRDefault="00BD10DA">
      <w:pPr>
        <w:pStyle w:val="30"/>
      </w:pPr>
      <w:bookmarkStart w:id="209" w:name="_Toc67298995"/>
      <w:bookmarkStart w:id="210" w:name="_Toc67363941"/>
      <w:r>
        <w:lastRenderedPageBreak/>
        <w:t>5.5. Сегментирование рынка и позиционирование товара на нем</w:t>
      </w:r>
      <w:bookmarkEnd w:id="207"/>
      <w:bookmarkEnd w:id="208"/>
      <w:bookmarkEnd w:id="209"/>
      <w:bookmarkEnd w:id="210"/>
    </w:p>
    <w:p w:rsidR="00000000" w:rsidRDefault="00BD10DA">
      <w:pPr>
        <w:pStyle w:val="a3"/>
        <w:rPr>
          <w:szCs w:val="18"/>
        </w:rPr>
      </w:pPr>
    </w:p>
    <w:p w:rsidR="00000000" w:rsidRDefault="00BD10DA">
      <w:r>
        <w:t>Рынок состоит из всех потенциальных потребит</w:t>
      </w:r>
      <w:r>
        <w:t>е</w:t>
      </w:r>
      <w:r>
        <w:t>лей, имеющих частные нужды или желания, готовых их удовлетворить и сп</w:t>
      </w:r>
      <w:r>
        <w:t>о</w:t>
      </w:r>
      <w:r>
        <w:t>собных оплатит</w:t>
      </w:r>
      <w:r>
        <w:t xml:space="preserve">ь такое удовлетворение. Основа рыночной практики </w:t>
      </w:r>
      <w:r>
        <w:sym w:font="Symbol" w:char="F02D"/>
      </w:r>
      <w:r>
        <w:t xml:space="preserve"> сп</w:t>
      </w:r>
      <w:r>
        <w:t>о</w:t>
      </w:r>
      <w:r>
        <w:t>собность идентифицировать потребителя или клиента, способность фирмы адаптир</w:t>
      </w:r>
      <w:r>
        <w:t>о</w:t>
      </w:r>
      <w:r>
        <w:t>ваться к точке зрения потребит</w:t>
      </w:r>
      <w:r>
        <w:t>е</w:t>
      </w:r>
      <w:r>
        <w:t>ля.</w:t>
      </w:r>
    </w:p>
    <w:p w:rsidR="00000000" w:rsidRDefault="00BD10DA">
      <w:r>
        <w:t>Потребители могут группироваться по ряду факт</w:t>
      </w:r>
      <w:r>
        <w:t>о</w:t>
      </w:r>
      <w:r>
        <w:t>ров. Их позиция по отношению к этим факторам</w:t>
      </w:r>
      <w:r>
        <w:t xml:space="preserve"> определяет исти</w:t>
      </w:r>
      <w:r>
        <w:t>н</w:t>
      </w:r>
      <w:r>
        <w:t>ные границы рынка.</w:t>
      </w:r>
    </w:p>
    <w:p w:rsidR="00000000" w:rsidRDefault="00BD10DA">
      <w:r>
        <w:t>С другой стороны, производители, особенно без рыночных экспертов, склоняются к тому, чтобы считать, что рынок значительно шире. Практ</w:t>
      </w:r>
      <w:r>
        <w:t>и</w:t>
      </w:r>
      <w:r>
        <w:t>чески определение рынка вращается вокруг следующих факторов:</w:t>
      </w:r>
    </w:p>
    <w:p w:rsidR="00000000" w:rsidRDefault="00BD10DA">
      <w:r>
        <w:sym w:font="Symbol" w:char="F02D"/>
      </w:r>
      <w:r>
        <w:t xml:space="preserve"> категория продукта или </w:t>
      </w:r>
      <w:r>
        <w:t>услуг;</w:t>
      </w:r>
    </w:p>
    <w:p w:rsidR="00000000" w:rsidRDefault="00BD10DA">
      <w:r>
        <w:sym w:font="Symbol" w:char="F02D"/>
      </w:r>
      <w:r>
        <w:t> география;</w:t>
      </w:r>
    </w:p>
    <w:p w:rsidR="00000000" w:rsidRDefault="00BD10DA">
      <w:r>
        <w:sym w:font="Symbol" w:char="F02D"/>
      </w:r>
      <w:r>
        <w:t xml:space="preserve"> «физическая» группировка потребителей;</w:t>
      </w:r>
    </w:p>
    <w:p w:rsidR="00000000" w:rsidRDefault="00BD10DA">
      <w:r>
        <w:sym w:font="Symbol" w:char="F02D"/>
      </w:r>
      <w:r>
        <w:t> неосязаемость («невидимая рука»).</w:t>
      </w:r>
    </w:p>
    <w:p w:rsidR="00000000" w:rsidRDefault="00BD10DA">
      <w:r>
        <w:t>На этом рынке следует различать покупателей и пользователей, что не одно и то же. Важным является и то, что лишь часть потенциальных пок</w:t>
      </w:r>
      <w:r>
        <w:t>у</w:t>
      </w:r>
      <w:r>
        <w:t>пателей покупает товар</w:t>
      </w:r>
      <w:r>
        <w:t xml:space="preserve"> данной марки, а часть </w:t>
      </w:r>
      <w:r>
        <w:sym w:font="Symbol" w:char="F02D"/>
      </w:r>
      <w:r>
        <w:t xml:space="preserve"> нет. Мерой этой разницы является пр</w:t>
      </w:r>
      <w:r>
        <w:t>о</w:t>
      </w:r>
      <w:r>
        <w:t xml:space="preserve">никновение </w:t>
      </w:r>
      <w:r>
        <w:sym w:font="Symbol" w:char="F02D"/>
      </w:r>
      <w:r>
        <w:t xml:space="preserve"> часть (процент) лиц на рынке, которые являются действительн</w:t>
      </w:r>
      <w:r>
        <w:t>ы</w:t>
      </w:r>
      <w:r>
        <w:t>ми пользователями специфического продукта или услуг по отношению к о</w:t>
      </w:r>
      <w:r>
        <w:t>б</w:t>
      </w:r>
      <w:r>
        <w:t>щему числу потенциальных пользователей.</w:t>
      </w:r>
    </w:p>
    <w:p w:rsidR="00000000" w:rsidRDefault="00BD10DA">
      <w:r>
        <w:t>Рынок, как пр</w:t>
      </w:r>
      <w:r>
        <w:t>авило, образует группы потребителей с совершенно разли</w:t>
      </w:r>
      <w:r>
        <w:t>ч</w:t>
      </w:r>
      <w:r>
        <w:t>ными нуждами и желаниями. Каждая такая группа – определенный се</w:t>
      </w:r>
      <w:r>
        <w:t>г</w:t>
      </w:r>
      <w:r>
        <w:t>мент рынка с отличающимися характеристиками потребителей. Процесс деления рынка на такие группы называется «сегментацией» или «целевым ма</w:t>
      </w:r>
      <w:r>
        <w:t>ркети</w:t>
      </w:r>
      <w:r>
        <w:t>н</w:t>
      </w:r>
      <w:r>
        <w:t>гом».</w:t>
      </w:r>
    </w:p>
    <w:p w:rsidR="00000000" w:rsidRDefault="00BD10DA">
      <w:r>
        <w:t xml:space="preserve">В определенном смысле сегментация </w:t>
      </w:r>
      <w:r>
        <w:sym w:font="Symbol" w:char="F02D"/>
      </w:r>
      <w:r>
        <w:t xml:space="preserve"> стратегия, используемая продавцом для концентрации и, следовательно, оптимизации использования своих ресу</w:t>
      </w:r>
      <w:r>
        <w:t>р</w:t>
      </w:r>
      <w:r>
        <w:t xml:space="preserve">сов на рынке. С другой стороны </w:t>
      </w:r>
      <w:r>
        <w:sym w:font="Symbol" w:char="F02D"/>
      </w:r>
      <w:r>
        <w:t xml:space="preserve"> это ряд процедур, используемых продавцами для сегментирования рынка.</w:t>
      </w:r>
    </w:p>
    <w:p w:rsidR="00000000" w:rsidRDefault="00BD10DA">
      <w:r>
        <w:t>Ф. Котлер [13] предлагает проводить сегментацию по таким характеристикам:</w:t>
      </w:r>
    </w:p>
    <w:p w:rsidR="00000000" w:rsidRDefault="00BD10DA">
      <w:r>
        <w:sym w:font="Symbol" w:char="F02D"/>
      </w:r>
      <w:r>
        <w:t> география;</w:t>
      </w:r>
    </w:p>
    <w:p w:rsidR="00000000" w:rsidRDefault="00BD10DA">
      <w:r>
        <w:sym w:font="Symbol" w:char="F02D"/>
      </w:r>
      <w:r>
        <w:t> демография;</w:t>
      </w:r>
    </w:p>
    <w:p w:rsidR="00000000" w:rsidRDefault="00BD10DA">
      <w:r>
        <w:sym w:font="Symbol" w:char="F02D"/>
      </w:r>
      <w:r>
        <w:t> психография.</w:t>
      </w:r>
    </w:p>
    <w:p w:rsidR="00000000" w:rsidRDefault="00BD10DA">
      <w:r>
        <w:t xml:space="preserve">Второй разрез сегментации по Ф. Котлеру </w:t>
      </w:r>
      <w:r>
        <w:sym w:font="Symbol" w:char="F02D"/>
      </w:r>
      <w:r>
        <w:t xml:space="preserve"> отклик покупателя на пр</w:t>
      </w:r>
      <w:r>
        <w:t>о</w:t>
      </w:r>
      <w:r>
        <w:t>дукт:</w:t>
      </w:r>
    </w:p>
    <w:p w:rsidR="00000000" w:rsidRDefault="00BD10DA">
      <w:r>
        <w:sym w:font="Symbol" w:char="F02D"/>
      </w:r>
      <w:r>
        <w:t> обстоятельства использования;</w:t>
      </w:r>
    </w:p>
    <w:p w:rsidR="00000000" w:rsidRDefault="00BD10DA">
      <w:r>
        <w:sym w:font="Symbol" w:char="F02D"/>
      </w:r>
      <w:r>
        <w:t> польза;</w:t>
      </w:r>
    </w:p>
    <w:p w:rsidR="00000000" w:rsidRDefault="00BD10DA">
      <w:r>
        <w:sym w:font="Symbol" w:char="F02D"/>
      </w:r>
      <w:r>
        <w:t> употребление;</w:t>
      </w:r>
    </w:p>
    <w:p w:rsidR="00000000" w:rsidRDefault="00BD10DA">
      <w:r>
        <w:sym w:font="Symbol" w:char="F02D"/>
      </w:r>
      <w:r>
        <w:t> отношени</w:t>
      </w:r>
      <w:r>
        <w:t>е (в т.ч. лояльность).</w:t>
      </w:r>
    </w:p>
    <w:p w:rsidR="00000000" w:rsidRDefault="00BD10DA">
      <w:r>
        <w:t>Формально можно представить следующую процедуру сегментации:</w:t>
      </w:r>
    </w:p>
    <w:p w:rsidR="00000000" w:rsidRDefault="00BD10DA">
      <w:r>
        <w:t xml:space="preserve">1. Конструирование пространства продуктов, геометрически </w:t>
      </w:r>
      <w:r>
        <w:lastRenderedPageBreak/>
        <w:t>отража</w:t>
      </w:r>
      <w:r>
        <w:t>ю</w:t>
      </w:r>
      <w:r>
        <w:t>щего предложения потребителей по продуктам или категориям марок.</w:t>
      </w:r>
    </w:p>
    <w:p w:rsidR="00000000" w:rsidRDefault="00BD10DA">
      <w:r>
        <w:t>2. Получение плотности распределения при по</w:t>
      </w:r>
      <w:r>
        <w:t>зиционировании идеальных предложений потребителей в этом пр</w:t>
      </w:r>
      <w:r>
        <w:t>о</w:t>
      </w:r>
      <w:r>
        <w:t>странстве.</w:t>
      </w:r>
    </w:p>
    <w:p w:rsidR="00000000" w:rsidRDefault="00BD10DA">
      <w:r>
        <w:t>3. Разработка модели предложений группы потребителей относительно н</w:t>
      </w:r>
      <w:r>
        <w:t>о</w:t>
      </w:r>
      <w:r>
        <w:t>вых и модифицированных моделей.</w:t>
      </w:r>
    </w:p>
    <w:p w:rsidR="00000000" w:rsidRDefault="00BD10DA">
      <w:r>
        <w:t xml:space="preserve">Практическое позиционирование </w:t>
      </w:r>
      <w:r>
        <w:sym w:font="Symbol" w:char="F02D"/>
      </w:r>
      <w:r>
        <w:t xml:space="preserve"> установление того, чем эти товары о</w:t>
      </w:r>
      <w:r>
        <w:t>т</w:t>
      </w:r>
      <w:r>
        <w:t>личаются от анало</w:t>
      </w:r>
      <w:r>
        <w:t>гичных товаров конкурентов. Разница определяется с пом</w:t>
      </w:r>
      <w:r>
        <w:t>о</w:t>
      </w:r>
      <w:r>
        <w:t>щью «карты» конкурентной позиции в координатах признаков, сущ</w:t>
      </w:r>
      <w:r>
        <w:t>е</w:t>
      </w:r>
      <w:r>
        <w:t>ственных для потребителя.</w:t>
      </w:r>
    </w:p>
    <w:p w:rsidR="00000000" w:rsidRDefault="00BD10DA">
      <w:r>
        <w:t>Обычно позиционирование продукта производится с помощью карт, разд</w:t>
      </w:r>
      <w:r>
        <w:t>е</w:t>
      </w:r>
      <w:r>
        <w:t>ленных на 4 квадранта (рис. 5.7). Велич</w:t>
      </w:r>
      <w:r>
        <w:t>и</w:t>
      </w:r>
      <w:r>
        <w:t>на про</w:t>
      </w:r>
      <w:r>
        <w:t>даж каждого продукта может быть выражена площадью соответствующего круга [8].</w:t>
      </w:r>
    </w:p>
    <w:p w:rsidR="00000000" w:rsidRDefault="00BD10DA"/>
    <w:p w:rsidR="00000000" w:rsidRDefault="00BD10DA">
      <w:pPr>
        <w:ind w:firstLine="0"/>
        <w:jc w:val="center"/>
      </w:pPr>
      <w:r>
        <w:object w:dxaOrig="6350" w:dyaOrig="3752">
          <v:shape id="_x0000_i1053" type="#_x0000_t75" style="width:326.35pt;height:193.55pt" o:ole="">
            <v:imagedata r:id="rId69" o:title=""/>
          </v:shape>
          <o:OLEObject Type="Embed" ProgID="Visio.Drawing.11" ShapeID="_x0000_i1053" DrawAspect="Content" ObjectID="_1446723942" r:id="rId70"/>
        </w:object>
      </w:r>
    </w:p>
    <w:p w:rsidR="00000000" w:rsidRDefault="00BD10DA"/>
    <w:p w:rsidR="00000000" w:rsidRDefault="00BD10DA">
      <w:pPr>
        <w:pStyle w:val="a5"/>
      </w:pPr>
      <w:r>
        <w:t>Рис. 5.7. Типичный пример позиционирования товара с учетом кластеров потребителей</w:t>
      </w:r>
    </w:p>
    <w:p w:rsidR="00000000" w:rsidRDefault="00BD10DA">
      <w:bookmarkStart w:id="211" w:name="_Toc443896028"/>
      <w:bookmarkStart w:id="212" w:name="_Toc450481030"/>
    </w:p>
    <w:p w:rsidR="00000000" w:rsidRDefault="00BD10DA">
      <w:pPr>
        <w:pStyle w:val="30"/>
      </w:pPr>
      <w:bookmarkStart w:id="213" w:name="_Toc67298996"/>
      <w:bookmarkStart w:id="214" w:name="_Toc67363942"/>
      <w:r>
        <w:t>5.6. Выбор целевого рынка</w:t>
      </w:r>
      <w:bookmarkEnd w:id="211"/>
      <w:bookmarkEnd w:id="212"/>
      <w:bookmarkEnd w:id="213"/>
      <w:bookmarkEnd w:id="214"/>
    </w:p>
    <w:p w:rsidR="00000000" w:rsidRDefault="00BD10DA"/>
    <w:p w:rsidR="00000000" w:rsidRDefault="00BD10DA">
      <w:r>
        <w:t>Процесс позиционирования был разработ</w:t>
      </w:r>
      <w:r>
        <w:t>ан для того, чтобы наиболее э</w:t>
      </w:r>
      <w:r>
        <w:t>ф</w:t>
      </w:r>
      <w:r>
        <w:t>фективно использовать процесс сегментации. Ф. Котлер отмечает сл</w:t>
      </w:r>
      <w:r>
        <w:t>е</w:t>
      </w:r>
      <w:r>
        <w:t>дующий порядок действий в совокупном процессе [13]:</w:t>
      </w:r>
    </w:p>
    <w:p w:rsidR="00000000" w:rsidRDefault="00BD10DA"/>
    <w:p w:rsidR="00000000" w:rsidRDefault="00BD10DA">
      <w:pPr>
        <w:ind w:firstLine="0"/>
        <w:jc w:val="center"/>
      </w:pPr>
      <w:r>
        <w:object w:dxaOrig="3482" w:dyaOrig="1874">
          <v:shape id="_x0000_i1054" type="#_x0000_t75" style="width:187.95pt;height:101pt" o:ole="">
            <v:imagedata r:id="rId71" o:title=""/>
          </v:shape>
          <o:OLEObject Type="Embed" ProgID="Visio.Drawing.11" ShapeID="_x0000_i1054" DrawAspect="Content" ObjectID="_1446723943" r:id="rId72"/>
        </w:object>
      </w:r>
    </w:p>
    <w:p w:rsidR="00000000" w:rsidRDefault="00BD10DA">
      <w:pPr>
        <w:ind w:firstLine="0"/>
        <w:jc w:val="center"/>
      </w:pPr>
    </w:p>
    <w:p w:rsidR="00000000" w:rsidRDefault="00BD10DA">
      <w:r>
        <w:t>Целевой маркетинг состоит в выборе сегментов, наилучшим образом удо</w:t>
      </w:r>
      <w:r>
        <w:t>в</w:t>
      </w:r>
      <w:r>
        <w:t>летворяющи</w:t>
      </w:r>
      <w:r>
        <w:t>х нужды фирмы.</w:t>
      </w:r>
    </w:p>
    <w:p w:rsidR="00000000" w:rsidRDefault="00BD10DA">
      <w:r>
        <w:lastRenderedPageBreak/>
        <w:t>Выбор целевого рынка происходит по трем направлениям.</w:t>
      </w:r>
    </w:p>
    <w:p w:rsidR="00000000" w:rsidRDefault="00BD10DA">
      <w:r>
        <w:t>1. Изучение товара:</w:t>
      </w:r>
    </w:p>
    <w:p w:rsidR="00000000" w:rsidRDefault="00BD10DA">
      <w:r>
        <w:t>1.1. Новизна и конкурентоспособность.</w:t>
      </w:r>
    </w:p>
    <w:p w:rsidR="00000000" w:rsidRDefault="00BD10DA">
      <w:r>
        <w:t>1.2. Соответствие требованиям местного законодательства.</w:t>
      </w:r>
    </w:p>
    <w:p w:rsidR="00000000" w:rsidRDefault="00BD10DA">
      <w:r>
        <w:t>1.3. Способность удовлетворять нынешние и перспективные потре</w:t>
      </w:r>
      <w:r>
        <w:t>б</w:t>
      </w:r>
      <w:r>
        <w:t>ности поте</w:t>
      </w:r>
      <w:r>
        <w:t>нциальных покупателей.</w:t>
      </w:r>
    </w:p>
    <w:p w:rsidR="00000000" w:rsidRDefault="00BD10DA">
      <w:r>
        <w:t>1.4. Необходимость его модификации в дальнейшем.</w:t>
      </w:r>
    </w:p>
    <w:p w:rsidR="00000000" w:rsidRDefault="00BD10DA">
      <w:r>
        <w:t>2. Изучение рынка как единого целого:</w:t>
      </w:r>
    </w:p>
    <w:p w:rsidR="00000000" w:rsidRDefault="00BD10DA">
      <w:r>
        <w:t>2.1. Возможные покупатели.</w:t>
      </w:r>
    </w:p>
    <w:p w:rsidR="00000000" w:rsidRDefault="00BD10DA">
      <w:r>
        <w:t>2.2. Типичные способы использования товара, характерные для этих п</w:t>
      </w:r>
      <w:r>
        <w:t>о</w:t>
      </w:r>
      <w:r>
        <w:t>купателей.</w:t>
      </w:r>
    </w:p>
    <w:p w:rsidR="00000000" w:rsidRDefault="00BD10DA">
      <w:r>
        <w:t>2.3. Побудительные мотивы покупки.</w:t>
      </w:r>
    </w:p>
    <w:p w:rsidR="00000000" w:rsidRDefault="00BD10DA">
      <w:r>
        <w:t>2.4. Ф</w:t>
      </w:r>
      <w:r>
        <w:t>акторы, формирующие предпочтение покупателей и их рыно</w:t>
      </w:r>
      <w:r>
        <w:t>ч</w:t>
      </w:r>
      <w:r>
        <w:t>ное поведение.</w:t>
      </w:r>
    </w:p>
    <w:p w:rsidR="00000000" w:rsidRDefault="00BD10DA">
      <w:r>
        <w:t>2.5. Возможность сегментации покупателей и численности сегментов.</w:t>
      </w:r>
    </w:p>
    <w:p w:rsidR="00000000" w:rsidRDefault="00BD10DA">
      <w:r>
        <w:t>2.6. Обычный способ совершать покупки.</w:t>
      </w:r>
    </w:p>
    <w:p w:rsidR="00000000" w:rsidRDefault="00BD10DA">
      <w:r>
        <w:t>2.7. Потребности, неудовлетворенные товарами данного вида.</w:t>
      </w:r>
    </w:p>
    <w:p w:rsidR="00000000" w:rsidRDefault="00BD10DA">
      <w:r>
        <w:t>2.8. Новые потребности</w:t>
      </w:r>
      <w:r>
        <w:t xml:space="preserve"> (например, в результате НТП).</w:t>
      </w:r>
    </w:p>
    <w:p w:rsidR="00000000" w:rsidRDefault="00BD10DA">
      <w:r>
        <w:t>3. Изучение конкурентов.</w:t>
      </w:r>
    </w:p>
    <w:p w:rsidR="00000000" w:rsidRDefault="00BD10DA">
      <w:r>
        <w:t>3.1. Основные 3-4 конкурента, их торговые марки:</w:t>
      </w:r>
    </w:p>
    <w:p w:rsidR="00000000" w:rsidRDefault="00BD10DA">
      <w:r>
        <w:t>3.2. Конкуренты, наиболее динамично действующие на рынке.</w:t>
      </w:r>
    </w:p>
    <w:p w:rsidR="00000000" w:rsidRDefault="00BD10DA">
      <w:r>
        <w:t>3.3. Особенности товаров конкурентов.</w:t>
      </w:r>
    </w:p>
    <w:p w:rsidR="00000000" w:rsidRDefault="00BD10DA">
      <w:r>
        <w:t>3.4. Упаковка товаров.</w:t>
      </w:r>
    </w:p>
    <w:p w:rsidR="00000000" w:rsidRDefault="00BD10DA">
      <w:r>
        <w:t>3.5. Формы сбытовой деятельности</w:t>
      </w:r>
      <w:r>
        <w:t>.</w:t>
      </w:r>
    </w:p>
    <w:p w:rsidR="00000000" w:rsidRDefault="00BD10DA">
      <w:r>
        <w:t>3.6. Ценовая политика.</w:t>
      </w:r>
    </w:p>
    <w:p w:rsidR="00000000" w:rsidRDefault="00BD10DA">
      <w:r>
        <w:t>3.7. Методы продвижения товара.</w:t>
      </w:r>
    </w:p>
    <w:p w:rsidR="00000000" w:rsidRDefault="00BD10DA">
      <w:r>
        <w:t>3.8. Данные по НИОКР (направления, расходы).</w:t>
      </w:r>
    </w:p>
    <w:p w:rsidR="00000000" w:rsidRDefault="00BD10DA">
      <w:r>
        <w:t>3.9. Официальные данные о прибылях.</w:t>
      </w:r>
    </w:p>
    <w:p w:rsidR="00000000" w:rsidRDefault="00BD10DA">
      <w:r>
        <w:t>3.10. Объявления о новых товарах.</w:t>
      </w:r>
    </w:p>
    <w:p w:rsidR="00000000" w:rsidRDefault="00BD10DA">
      <w:r>
        <w:t>3.11. Сведения о них в прессе.</w:t>
      </w:r>
    </w:p>
    <w:p w:rsidR="00000000" w:rsidRDefault="00BD10DA">
      <w:r>
        <w:t>При позиционировании решается выбор оптимального сегм</w:t>
      </w:r>
      <w:r>
        <w:t>ента и поста</w:t>
      </w:r>
      <w:r>
        <w:t>в</w:t>
      </w:r>
      <w:r>
        <w:t xml:space="preserve">щик занимает оптимальную позицию внутри этого сегмента. Решение, «какую позицию должен занять товар», определяет вход процесса стратегии товара или услуг, а пути достижения этого </w:t>
      </w:r>
      <w:r>
        <w:sym w:font="Symbol" w:char="F02D"/>
      </w:r>
      <w:r>
        <w:t xml:space="preserve"> саму стратегию.</w:t>
      </w:r>
    </w:p>
    <w:p w:rsidR="00000000" w:rsidRDefault="00BD10DA">
      <w:r>
        <w:t>Как правило, фирма может применять несколько с</w:t>
      </w:r>
      <w:r>
        <w:t>тратегий по проду</w:t>
      </w:r>
      <w:r>
        <w:t>к</w:t>
      </w:r>
      <w:r>
        <w:t>ту. При конкретном выборе следует учитывать преимущества, необходимые р</w:t>
      </w:r>
      <w:r>
        <w:t>ы</w:t>
      </w:r>
      <w:r>
        <w:t>ночные условия, требования к организации производства и управления, дест</w:t>
      </w:r>
      <w:r>
        <w:t>а</w:t>
      </w:r>
      <w:r>
        <w:t xml:space="preserve">билизирующие факторы [24]. </w:t>
      </w:r>
    </w:p>
    <w:p w:rsidR="00000000" w:rsidRDefault="00BD10DA">
      <w:r>
        <w:t xml:space="preserve">При многономенклатурном производстве следует оптимизировать весь </w:t>
      </w:r>
      <w:r>
        <w:t>продуктовый портфель. Модель такого процесса представлена на рис. 5.8 [8].</w:t>
      </w:r>
    </w:p>
    <w:p w:rsidR="00000000" w:rsidRDefault="00BD10DA">
      <w:pPr>
        <w:ind w:firstLine="0"/>
        <w:jc w:val="center"/>
      </w:pPr>
      <w:r>
        <w:object w:dxaOrig="16687" w:dyaOrig="16502">
          <v:shape id="_x0000_i1055" type="#_x0000_t75" style="width:484.35pt;height:680.75pt" o:ole="">
            <v:imagedata r:id="rId73" o:title="" croptop="3522f" cropbottom="7974f" cropleft="1315f" cropright="26120f"/>
          </v:shape>
          <o:OLEObject Type="Embed" ProgID="Visio.Drawing.11" ShapeID="_x0000_i1055" DrawAspect="Content" ObjectID="_1446723944" r:id="rId74"/>
        </w:object>
      </w:r>
      <w:r>
        <w:t>Рис. 5.8. Схема планирования продукта / маркетинга</w:t>
      </w:r>
    </w:p>
    <w:p w:rsidR="00000000" w:rsidRDefault="00BD10DA">
      <w:pPr>
        <w:pStyle w:val="30"/>
      </w:pPr>
      <w:r>
        <w:br w:type="page"/>
      </w:r>
      <w:bookmarkStart w:id="215" w:name="_Toc67298997"/>
      <w:bookmarkStart w:id="216" w:name="_Toc67363943"/>
      <w:r>
        <w:lastRenderedPageBreak/>
        <w:t>5.7. Маркетинговое исследование инновационных проектов</w:t>
      </w:r>
      <w:bookmarkEnd w:id="215"/>
      <w:bookmarkEnd w:id="216"/>
      <w:r>
        <w:t xml:space="preserve"> 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</w:p>
    <w:p w:rsidR="00000000" w:rsidRDefault="00BD10DA">
      <w:pPr>
        <w:spacing w:line="264" w:lineRule="auto"/>
      </w:pPr>
      <w:r>
        <w:t>Для разработки стратегии проекта и концепции</w:t>
      </w:r>
      <w:r>
        <w:t xml:space="preserve"> маркетинга чрезвычайно важны подробные маркетинговые исследования, т. е. систематизированная обработка информации о рынке и рыночной среде. Задачей маркетингового исследования является сбор, анализ и интерпретация этой информации, а также создания основы </w:t>
      </w:r>
      <w:r>
        <w:t>для принятия решений стратегического или маркетингового характера. При этом нужно принимать во внимание взаимозависимость между индивидуальными субъектами, их отношение к рынку в целом, а также влияние социальных, экологических и экономических факторов.</w:t>
      </w:r>
    </w:p>
    <w:p w:rsidR="00000000" w:rsidRDefault="00BD10DA">
      <w:pPr>
        <w:spacing w:line="264" w:lineRule="auto"/>
      </w:pPr>
      <w:r>
        <w:t>Су</w:t>
      </w:r>
      <w:r>
        <w:t xml:space="preserve">ществуют три принципиальные цели анализа спроса и рынка, которые чрезвычайно важны для фаз инновационного исследования и внедрения инноваций. </w:t>
      </w:r>
      <w:r>
        <w:rPr>
          <w:i/>
          <w:iCs/>
        </w:rPr>
        <w:t>Во-первых,</w:t>
      </w:r>
      <w:r>
        <w:t xml:space="preserve"> система взаимоотношений «рынок – проект» должна быть ясна для управленцев; </w:t>
      </w:r>
      <w:r>
        <w:rPr>
          <w:i/>
          <w:iCs/>
        </w:rPr>
        <w:t>во-вторых,</w:t>
      </w:r>
      <w:r>
        <w:t xml:space="preserve"> определены страте</w:t>
      </w:r>
      <w:r>
        <w:t>гические ограничения и проблемы; и, наконец, обрисованы стратегические варианты проекта.</w:t>
      </w:r>
    </w:p>
    <w:p w:rsidR="00000000" w:rsidRDefault="00BD10DA">
      <w:pPr>
        <w:spacing w:line="264" w:lineRule="auto"/>
      </w:pPr>
      <w:r>
        <w:t>Концепция маркетинга охватывает стратегию маркетинга и оперативные меры, требуемые для внедрения стратегии инновационного проекта и достижения проектных и корпоративны</w:t>
      </w:r>
      <w:r>
        <w:t>х целей. Когда определена проектная стратегия, тогда может быть разработана маркетинговая концепция в соответствии с фазами, описанными ниже.</w:t>
      </w:r>
    </w:p>
    <w:p w:rsidR="00000000" w:rsidRDefault="00BD10DA">
      <w:pPr>
        <w:spacing w:line="264" w:lineRule="auto"/>
      </w:pPr>
      <w:r>
        <w:t>Принципиальный вопрос заключается в следующем: какая маркетинговая стратегия подходит для достижения целей маркети</w:t>
      </w:r>
      <w:r>
        <w:t>нга в соответствии с условиями, определенными стратегией инновационного проекта? Выработка маркетинговой стратегии требует долгосрочной ориентации планирования нововведения и долгосрочных действий на рынке, после того как нововведение поступило в эксплуата</w:t>
      </w:r>
      <w:r>
        <w:t>цию (противоположная концепция состоит в реагировании на текущие изменения в экономической ситуации).</w:t>
      </w:r>
    </w:p>
    <w:p w:rsidR="00000000" w:rsidRDefault="00BD10DA">
      <w:pPr>
        <w:spacing w:line="264" w:lineRule="auto"/>
      </w:pPr>
      <w:r>
        <w:t>Анализ маркетинговой структуры включает в себя следующие аспекты: идентификация целевых групп и продуктов, которые могли бы пользоваться успехом у потреби</w:t>
      </w:r>
      <w:r>
        <w:t>теля; определение конкурентной политики (какая из стратегий – стратегия низких цен или стратегия дифференциации – должна привести к подавлению конкурентов).</w:t>
      </w:r>
    </w:p>
    <w:p w:rsidR="00000000" w:rsidRDefault="00BD10DA">
      <w:pPr>
        <w:spacing w:line="264" w:lineRule="auto"/>
      </w:pPr>
      <w:r>
        <w:t>Комбинация четырех маркетинговых инструментов обычно составляет комплекс маркетинга. На рис. 5.9 пе</w:t>
      </w:r>
      <w:r>
        <w:t>речислены виды деятельности, относящиеся к этим четырем компонентам: продукту, цене, продвижению и сбыту. Каждый из четырех компонентов может быть представлен как подкомплекс маркетинга, например, продуктовый комплекс, комплекс сбыта, комплекс коммуникаций</w:t>
      </w:r>
      <w:r>
        <w:t xml:space="preserve"> и ценовой комплекс.</w:t>
      </w:r>
    </w:p>
    <w:p w:rsidR="00000000" w:rsidRDefault="00BD10DA">
      <w:pPr>
        <w:ind w:firstLine="0"/>
        <w:jc w:val="center"/>
      </w:pPr>
      <w:r>
        <w:object w:dxaOrig="7872" w:dyaOrig="6120">
          <v:shape id="_x0000_i1056" type="#_x0000_t75" style="width:393.65pt;height:305.75pt" o:ole="">
            <v:imagedata r:id="rId75" o:title=""/>
          </v:shape>
          <o:OLEObject Type="Embed" ProgID="Visio.Drawing.11" ShapeID="_x0000_i1056" DrawAspect="Content" ObjectID="_1446723945" r:id="rId76"/>
        </w:object>
      </w: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pStyle w:val="aa"/>
      </w:pPr>
      <w:r>
        <w:t>Рис. 5.9. Комплекс маркетинга</w:t>
      </w:r>
    </w:p>
    <w:p w:rsidR="00000000" w:rsidRDefault="00BD10DA">
      <w:pPr>
        <w:jc w:val="center"/>
      </w:pPr>
    </w:p>
    <w:p w:rsidR="00000000" w:rsidRDefault="00BD10DA">
      <w:r>
        <w:t>Комбинация инструментов маркетинга определяется по отношению к потребителям или конечным пользователям, а также к каналам сбыта. Компоненты маркетингового комплекса (продукт,</w:t>
      </w:r>
      <w:r>
        <w:t xml:space="preserve"> цена, продвижение и сбыт) рассматриваются как взаимозависимые инструменты маркетинга, которые должны быть оптимально скомбинированы для достижения целей маркетинга. Для определения маркетингового комплекса важно понимать существующие на каждом рынке взаим</w:t>
      </w:r>
      <w:r>
        <w:t>освязи между его участниками (потребителями, конкурентами, торговцами). Для формирования маркетингового комплекса работа должна быть организована по следующему плану:</w:t>
      </w:r>
    </w:p>
    <w:p w:rsidR="00000000" w:rsidRDefault="00BD10DA">
      <w:r>
        <w:sym w:font="Symbol" w:char="F02D"/>
      </w:r>
      <w:r>
        <w:t> оценка структуры целевого рынка;</w:t>
      </w:r>
    </w:p>
    <w:p w:rsidR="00000000" w:rsidRDefault="00BD10DA">
      <w:r>
        <w:sym w:font="Symbol" w:char="F02D"/>
      </w:r>
      <w:r>
        <w:t> анализ потребителей и сегментация рынка;</w:t>
      </w:r>
    </w:p>
    <w:p w:rsidR="00000000" w:rsidRDefault="00BD10DA">
      <w:r>
        <w:sym w:font="Symbol" w:char="F02D"/>
      </w:r>
      <w:r>
        <w:t> анализ ка</w:t>
      </w:r>
      <w:r>
        <w:t>налов сбыта;</w:t>
      </w:r>
    </w:p>
    <w:p w:rsidR="00000000" w:rsidRDefault="00BD10DA">
      <w:r>
        <w:sym w:font="Symbol" w:char="F02D"/>
      </w:r>
      <w:r>
        <w:t> анализ конкуренции;</w:t>
      </w:r>
    </w:p>
    <w:p w:rsidR="00000000" w:rsidRDefault="00BD10DA">
      <w:r>
        <w:sym w:font="Symbol" w:char="F02D"/>
      </w:r>
      <w:r>
        <w:t> анализ социально-экономической среды;</w:t>
      </w:r>
    </w:p>
    <w:p w:rsidR="00000000" w:rsidRDefault="00BD10DA">
      <w:r>
        <w:sym w:font="Symbol" w:char="F02D"/>
      </w:r>
      <w:r>
        <w:t> корпоративный (внутренний) анализ;</w:t>
      </w:r>
    </w:p>
    <w:p w:rsidR="00000000" w:rsidRDefault="00BD10DA">
      <w:r>
        <w:sym w:font="Symbol" w:char="F02D"/>
      </w:r>
      <w:r>
        <w:t> прогнозные оценки маркетинговой информации;</w:t>
      </w:r>
    </w:p>
    <w:p w:rsidR="00000000" w:rsidRDefault="00BD10DA">
      <w:r>
        <w:sym w:font="Symbol" w:char="F02D"/>
      </w:r>
      <w:r>
        <w:t> выводы, перспективы, риски.</w:t>
      </w:r>
    </w:p>
    <w:p w:rsidR="00000000" w:rsidRDefault="00BD10DA">
      <w:r>
        <w:t>Глубина или степень детализации анализа определяется сложностью кажд</w:t>
      </w:r>
      <w:r>
        <w:t>ой проблемы и ее значением для проекта или его оценки. В качестве руководства может быть использована матрица на рис. 5.10.</w:t>
      </w:r>
    </w:p>
    <w:p w:rsidR="00000000" w:rsidRDefault="00BD10DA">
      <w:r>
        <w:t>Матрица классификации проблем может быть использована в соответствии с типом требований, предъявляемых к каждой проблеме.</w:t>
      </w:r>
    </w:p>
    <w:p w:rsidR="00000000" w:rsidRDefault="00BD10DA">
      <w:pPr>
        <w:pStyle w:val="aa"/>
      </w:pPr>
      <w:r>
        <w:object w:dxaOrig="7811" w:dyaOrig="2669">
          <v:shape id="_x0000_i1057" type="#_x0000_t75" style="width:390.85pt;height:133.7pt" o:ole="">
            <v:imagedata r:id="rId77" o:title=""/>
          </v:shape>
          <o:OLEObject Type="Embed" ProgID="Visio.Drawing.11" ShapeID="_x0000_i1057" DrawAspect="Content" ObjectID="_1446723946" r:id="rId78"/>
        </w:object>
      </w:r>
    </w:p>
    <w:p w:rsidR="00000000" w:rsidRDefault="00BD10DA">
      <w:pPr>
        <w:pStyle w:val="aa"/>
        <w:rPr>
          <w:lang w:val="en-US"/>
        </w:rPr>
      </w:pPr>
    </w:p>
    <w:p w:rsidR="00000000" w:rsidRDefault="00BD10DA">
      <w:pPr>
        <w:pStyle w:val="aa"/>
      </w:pPr>
      <w:r>
        <w:t>Рис. 5.10. Классификация проблем</w:t>
      </w:r>
    </w:p>
    <w:p w:rsidR="00000000" w:rsidRDefault="00BD10DA">
      <w:pPr>
        <w:pStyle w:val="aa"/>
      </w:pPr>
    </w:p>
    <w:p w:rsidR="00000000" w:rsidRDefault="00BD10DA">
      <w:r>
        <w:t xml:space="preserve">Создание инновационного проекта обычно строится на требованиях типа </w:t>
      </w:r>
      <w:r>
        <w:rPr>
          <w:lang w:val="en-US"/>
        </w:rPr>
        <w:t>I</w:t>
      </w:r>
      <w:r>
        <w:t>, хотя в итоге далеко не все проблемные аспекты исследования будут соответствовать этой категории. Так, например, отдельные аспекты п</w:t>
      </w:r>
      <w:r>
        <w:t xml:space="preserve">роблем анализа рынка могут оказаться маловажными для проекта и быть аспектами средней или малой сложности. Как правило, подготовка инновационного проекта должна отвечать требованиям типа </w:t>
      </w:r>
      <w:r>
        <w:rPr>
          <w:lang w:val="en-US"/>
        </w:rPr>
        <w:t>II</w:t>
      </w:r>
      <w:r>
        <w:t xml:space="preserve">, а исследование возможностей – требованиям типа </w:t>
      </w:r>
      <w:r>
        <w:rPr>
          <w:lang w:val="en-US"/>
        </w:rPr>
        <w:t>III</w:t>
      </w:r>
      <w:r>
        <w:t xml:space="preserve"> и </w:t>
      </w:r>
      <w:r>
        <w:rPr>
          <w:lang w:val="en-US"/>
        </w:rPr>
        <w:t>IV</w:t>
      </w:r>
      <w:r>
        <w:t>.</w:t>
      </w:r>
    </w:p>
    <w:p w:rsidR="00000000" w:rsidRDefault="00BD10DA">
      <w:r>
        <w:rPr>
          <w:i/>
          <w:iCs/>
        </w:rPr>
        <w:t>Требован</w:t>
      </w:r>
      <w:r>
        <w:rPr>
          <w:i/>
          <w:iCs/>
        </w:rPr>
        <w:t xml:space="preserve">ия типа </w:t>
      </w:r>
      <w:r>
        <w:rPr>
          <w:i/>
          <w:iCs/>
          <w:lang w:val="en-US"/>
        </w:rPr>
        <w:t>I</w:t>
      </w:r>
      <w:r>
        <w:rPr>
          <w:i/>
          <w:iCs/>
        </w:rPr>
        <w:t>:</w:t>
      </w:r>
    </w:p>
    <w:p w:rsidR="00000000" w:rsidRDefault="00BD10DA">
      <w:r>
        <w:sym w:font="Symbol" w:char="F02D"/>
      </w:r>
      <w:r>
        <w:t> очень тщательный и исчерпывающий анализ;</w:t>
      </w:r>
    </w:p>
    <w:p w:rsidR="00000000" w:rsidRDefault="00BD10DA">
      <w:r>
        <w:sym w:font="Symbol" w:char="F02D"/>
      </w:r>
      <w:r>
        <w:t> полный анализ рынка и конкуренции;</w:t>
      </w:r>
    </w:p>
    <w:p w:rsidR="00000000" w:rsidRDefault="00BD10DA">
      <w:r>
        <w:sym w:font="Symbol" w:char="F02D"/>
      </w:r>
      <w:r>
        <w:t> детальное рассмотрение будущих стратегических вариантов;</w:t>
      </w:r>
    </w:p>
    <w:p w:rsidR="00000000" w:rsidRDefault="00BD10DA">
      <w:r>
        <w:sym w:font="Symbol" w:char="F02D"/>
      </w:r>
      <w:r>
        <w:t> постепенное совершенствование функциональных стратегий (маркетинга, производства и т.д.) с проверкой или</w:t>
      </w:r>
      <w:r>
        <w:t xml:space="preserve"> обоснование основных важнейших предположений.</w:t>
      </w:r>
    </w:p>
    <w:p w:rsidR="00000000" w:rsidRDefault="00BD10DA">
      <w:r>
        <w:rPr>
          <w:i/>
          <w:iCs/>
        </w:rPr>
        <w:t xml:space="preserve">Требования типа </w:t>
      </w:r>
      <w:r>
        <w:rPr>
          <w:i/>
          <w:iCs/>
          <w:lang w:val="en-US"/>
        </w:rPr>
        <w:t>II</w:t>
      </w:r>
      <w:r>
        <w:rPr>
          <w:i/>
          <w:iCs/>
        </w:rPr>
        <w:t>:</w:t>
      </w:r>
    </w:p>
    <w:p w:rsidR="00000000" w:rsidRDefault="00BD10DA">
      <w:r>
        <w:sym w:font="Symbol" w:char="F02D"/>
      </w:r>
      <w:r>
        <w:t> тщательный анализ проблем;</w:t>
      </w:r>
    </w:p>
    <w:p w:rsidR="00000000" w:rsidRDefault="00BD10DA">
      <w:r>
        <w:sym w:font="Symbol" w:char="F02D"/>
      </w:r>
      <w:r>
        <w:t> грубая оценка наиболее важных стратегических альтернатив;</w:t>
      </w:r>
    </w:p>
    <w:p w:rsidR="00000000" w:rsidRDefault="00BD10DA">
      <w:r>
        <w:sym w:font="Symbol" w:char="F02D"/>
      </w:r>
      <w:r>
        <w:t> постепенное совершенствование важнейших функциональных стратегий;</w:t>
      </w:r>
    </w:p>
    <w:p w:rsidR="00000000" w:rsidRDefault="00BD10DA">
      <w:pPr>
        <w:rPr>
          <w:i/>
          <w:iCs/>
        </w:rPr>
      </w:pPr>
      <w:r>
        <w:rPr>
          <w:i/>
          <w:iCs/>
        </w:rPr>
        <w:t xml:space="preserve">Требования типа </w:t>
      </w:r>
      <w:r>
        <w:rPr>
          <w:i/>
          <w:iCs/>
          <w:lang w:val="en-US"/>
        </w:rPr>
        <w:t>III</w:t>
      </w:r>
      <w:r>
        <w:rPr>
          <w:i/>
          <w:iCs/>
        </w:rPr>
        <w:t>:</w:t>
      </w:r>
    </w:p>
    <w:p w:rsidR="00000000" w:rsidRDefault="00BD10DA">
      <w:r>
        <w:sym w:font="Symbol" w:char="F02D"/>
      </w:r>
      <w:r>
        <w:t> описание,</w:t>
      </w:r>
      <w:r>
        <w:t xml:space="preserve"> оценка основных проблем, имеющих отношение к проекту;</w:t>
      </w:r>
    </w:p>
    <w:p w:rsidR="00000000" w:rsidRDefault="00BD10DA">
      <w:r>
        <w:sym w:font="Symbol" w:char="F02D"/>
      </w:r>
      <w:r>
        <w:t> общий анализ концепции для детальной разработки альтернативных вариантов;</w:t>
      </w:r>
    </w:p>
    <w:p w:rsidR="00000000" w:rsidRDefault="00BD10DA">
      <w:pPr>
        <w:rPr>
          <w:i/>
          <w:iCs/>
        </w:rPr>
      </w:pPr>
      <w:r>
        <w:rPr>
          <w:i/>
          <w:iCs/>
        </w:rPr>
        <w:t xml:space="preserve">Требования типа </w:t>
      </w:r>
      <w:r>
        <w:rPr>
          <w:i/>
          <w:iCs/>
          <w:lang w:val="en-US"/>
        </w:rPr>
        <w:t>IV</w:t>
      </w:r>
      <w:r>
        <w:rPr>
          <w:i/>
          <w:iCs/>
        </w:rPr>
        <w:t>:</w:t>
      </w:r>
    </w:p>
    <w:p w:rsidR="00000000" w:rsidRDefault="00BD10DA">
      <w:r>
        <w:sym w:font="Symbol" w:char="F02D"/>
      </w:r>
      <w:r>
        <w:t> простая оценка условий проекта;</w:t>
      </w:r>
    </w:p>
    <w:p w:rsidR="00000000" w:rsidRDefault="00BD10DA">
      <w:r>
        <w:sym w:font="Symbol" w:char="F02D"/>
      </w:r>
      <w:r>
        <w:t> подготовка концепции исходя только из наиболее важных или критических</w:t>
      </w:r>
      <w:r>
        <w:t xml:space="preserve"> аспектов.</w:t>
      </w:r>
    </w:p>
    <w:p w:rsidR="00000000" w:rsidRDefault="00BD10DA">
      <w:r>
        <w:t>В целом основные этапы разработки концепции маркетинга инновационного проекта отражены на рис. 5.11.</w:t>
      </w:r>
    </w:p>
    <w:p w:rsidR="00000000" w:rsidRDefault="00BD10DA">
      <w:pPr>
        <w:pStyle w:val="aa"/>
        <w:ind w:firstLine="0"/>
      </w:pPr>
      <w:r>
        <w:object w:dxaOrig="9236" w:dyaOrig="13754">
          <v:shape id="_x0000_i1058" type="#_x0000_t75" style="width:461.9pt;height:687.25pt" o:ole="">
            <v:imagedata r:id="rId79" o:title=""/>
          </v:shape>
          <o:OLEObject Type="Embed" ProgID="Visio.Drawing.11" ShapeID="_x0000_i1058" DrawAspect="Content" ObjectID="_1446723947" r:id="rId80"/>
        </w:object>
      </w:r>
    </w:p>
    <w:p w:rsidR="00000000" w:rsidRDefault="00BD10DA">
      <w:pPr>
        <w:pStyle w:val="aa"/>
      </w:pPr>
      <w:r>
        <w:t>Рис. 5.11. Разработка концепции маркетинга</w:t>
      </w:r>
    </w:p>
    <w:p w:rsidR="00000000" w:rsidRDefault="00BD10DA">
      <w:pPr>
        <w:ind w:firstLine="0"/>
        <w:jc w:val="center"/>
      </w:pPr>
    </w:p>
    <w:p w:rsidR="00000000" w:rsidRDefault="00BD10DA">
      <w:pPr>
        <w:pStyle w:val="2"/>
      </w:pPr>
      <w:bookmarkStart w:id="217" w:name="_Toc35159503"/>
      <w:bookmarkStart w:id="218" w:name="_Toc67298998"/>
      <w:bookmarkStart w:id="219" w:name="_Toc67363944"/>
      <w:r>
        <w:lastRenderedPageBreak/>
        <w:t>6. СТРАТЕГИЯ НИОКР</w:t>
      </w:r>
      <w:bookmarkEnd w:id="217"/>
      <w:bookmarkEnd w:id="218"/>
      <w:bookmarkEnd w:id="219"/>
    </w:p>
    <w:p w:rsidR="00000000" w:rsidRDefault="00BD10DA"/>
    <w:p w:rsidR="00000000" w:rsidRDefault="00BD10DA">
      <w:pPr>
        <w:pStyle w:val="30"/>
      </w:pPr>
      <w:bookmarkStart w:id="220" w:name="_Toc35159504"/>
      <w:bookmarkStart w:id="221" w:name="_Toc67298999"/>
      <w:bookmarkStart w:id="222" w:name="_Toc67363945"/>
      <w:r>
        <w:t>6.1. Стратегия НИОКР и стратегический менеджмент фи</w:t>
      </w:r>
      <w:r>
        <w:t>рмы как                      субъекта рынка</w:t>
      </w:r>
      <w:bookmarkEnd w:id="220"/>
      <w:bookmarkEnd w:id="221"/>
      <w:bookmarkEnd w:id="222"/>
    </w:p>
    <w:p w:rsidR="00000000" w:rsidRDefault="00BD10DA"/>
    <w:p w:rsidR="00000000" w:rsidRDefault="00BD10DA">
      <w:pPr>
        <w:spacing w:line="264" w:lineRule="auto"/>
      </w:pPr>
      <w:r>
        <w:t>Одной из задач стратегического менеджмента корпорации является управление инновациями в ней, прежде всего посредством решений по отбору проектов и распределению ресурсов. При этом необходимо обеспечить комплексн</w:t>
      </w:r>
      <w:r>
        <w:t>ый процесс принятия решений от верхнего уровня менеджмента до уровня управления НИОКР.</w:t>
      </w:r>
    </w:p>
    <w:p w:rsidR="00000000" w:rsidRDefault="00BD10DA">
      <w:pPr>
        <w:spacing w:line="264" w:lineRule="auto"/>
      </w:pPr>
      <w:r>
        <w:t>На практике всегда ресурсы фирмы ограничены и проекты конкурируют между собой за частные виды ресурсов (оборудование, кадры разработчиков, материалы и самый дефицитный р</w:t>
      </w:r>
      <w:r>
        <w:t xml:space="preserve">есурс </w:t>
      </w:r>
      <w:r>
        <w:sym w:font="Symbol" w:char="F02D"/>
      </w:r>
      <w:r>
        <w:t xml:space="preserve"> эффективное управление). Поэтому максимизация вклада всего портфеля НИОКР может достигаться и за счет отказа от проекта, заманчивого по себе. Стратегия НИОКР на основе максимизации ожидаемой финансовой отдачи должна учитывать этот фактор, что ведет</w:t>
      </w:r>
      <w:r>
        <w:t xml:space="preserve"> к ориентации на определенную технологию, рынок, минимальный риск. Ясно, что такая стратегия может быть успешной лишь в краткосрочной перспективе. Процесс принятия решений относительно НИОКР на уровне корпорации иллюстрирован рис. 6.1. Реализация такого пр</w:t>
      </w:r>
      <w:r>
        <w:t>оцесса должна включать постоянный диалог между высшим руководством фирмы и руководством НИОКР.</w:t>
      </w:r>
    </w:p>
    <w:p w:rsidR="00000000" w:rsidRDefault="00BD10DA">
      <w:pPr>
        <w:spacing w:line="264" w:lineRule="auto"/>
      </w:pPr>
      <w:r>
        <w:t>Стратегия НИОКР играет для НИОКР примерно ту же роль, что стратегия корпорации для компании в целом (табл. 6.1).</w:t>
      </w:r>
    </w:p>
    <w:p w:rsidR="00000000" w:rsidRDefault="00BD10DA">
      <w:pPr>
        <w:spacing w:after="120"/>
        <w:ind w:firstLine="0"/>
        <w:jc w:val="right"/>
      </w:pPr>
      <w:r>
        <w:t>Таблица 6.1</w:t>
      </w:r>
    </w:p>
    <w:p w:rsidR="00000000" w:rsidRDefault="00BD10DA">
      <w:pPr>
        <w:spacing w:before="120" w:after="120" w:line="360" w:lineRule="atLeast"/>
        <w:ind w:firstLine="0"/>
        <w:jc w:val="center"/>
        <w:rPr>
          <w:b/>
        </w:rPr>
      </w:pPr>
      <w:r>
        <w:t>Сравнение функций стратегий корпорац</w:t>
      </w:r>
      <w:r>
        <w:t>ии и НИОКР</w:t>
      </w:r>
    </w:p>
    <w:tbl>
      <w:tblPr>
        <w:tblW w:w="9532" w:type="dxa"/>
        <w:tblInd w:w="13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794"/>
        <w:gridCol w:w="3840"/>
        <w:gridCol w:w="2898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794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  <w:i/>
              </w:rPr>
            </w:pPr>
            <w:r>
              <w:rPr>
                <w:b/>
                <w:i/>
              </w:rPr>
              <w:t>Сфера влияния</w:t>
            </w:r>
          </w:p>
        </w:tc>
        <w:tc>
          <w:tcPr>
            <w:tcW w:w="384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rPr>
                <w:b/>
                <w:i/>
              </w:rPr>
            </w:pPr>
            <w:r>
              <w:rPr>
                <w:b/>
                <w:i/>
              </w:rPr>
              <w:t>Корпоративная стратегия</w:t>
            </w:r>
          </w:p>
        </w:tc>
        <w:tc>
          <w:tcPr>
            <w:tcW w:w="289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360" w:lineRule="atLeast"/>
              <w:ind w:firstLine="0"/>
              <w:rPr>
                <w:b/>
                <w:i/>
              </w:rPr>
            </w:pPr>
            <w:r>
              <w:rPr>
                <w:b/>
                <w:i/>
              </w:rPr>
              <w:t>Стратегия НИОКР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79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</w:pPr>
            <w:r>
              <w:t>Ресурсы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</w:pPr>
            <w:r>
              <w:t>Распределение между сферами управления</w:t>
            </w:r>
          </w:p>
        </w:tc>
        <w:tc>
          <w:tcPr>
            <w:tcW w:w="2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</w:pPr>
            <w:r>
              <w:t>Распределение между проектами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79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Цели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Определяются экономической обстановкой</w:t>
            </w:r>
          </w:p>
        </w:tc>
        <w:tc>
          <w:tcPr>
            <w:tcW w:w="2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Определяются положения корпорации на рынке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79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Области бизнеса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Продукто</w:t>
            </w:r>
            <w:r>
              <w:t>во-рыночная стратегия</w:t>
            </w:r>
          </w:p>
        </w:tc>
        <w:tc>
          <w:tcPr>
            <w:tcW w:w="2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Технико-продуктовая стратегия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79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Объекты планирова</w:t>
            </w:r>
            <w:r>
              <w:softHyphen/>
              <w:t>ния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Продуктово-рыночный ассортимент</w:t>
            </w:r>
          </w:p>
        </w:tc>
        <w:tc>
          <w:tcPr>
            <w:tcW w:w="2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Балансировка портфеля проектов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794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Временной аспект</w:t>
            </w:r>
          </w:p>
        </w:tc>
        <w:tc>
          <w:tcPr>
            <w:tcW w:w="673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00000" w:rsidRDefault="00BD10DA">
            <w:pPr>
              <w:spacing w:line="360" w:lineRule="atLeast"/>
              <w:ind w:firstLine="0"/>
              <w:jc w:val="left"/>
              <w:rPr>
                <w:b/>
              </w:rPr>
            </w:pPr>
            <w:r>
              <w:t>Увязка долгосрочных, среднесрочных и краткосрочных аспектов</w:t>
            </w:r>
          </w:p>
        </w:tc>
      </w:tr>
    </w:tbl>
    <w:p w:rsidR="00000000" w:rsidRDefault="00BD10DA">
      <w:pPr>
        <w:spacing w:line="360" w:lineRule="atLeast"/>
        <w:ind w:firstLine="0"/>
        <w:jc w:val="center"/>
      </w:pPr>
      <w:r>
        <w:object w:dxaOrig="8621" w:dyaOrig="8083">
          <v:shape id="_x0000_i1059" type="#_x0000_t75" style="width:365.6pt;height:345.05pt" o:ole="">
            <v:imagedata r:id="rId81" o:title=""/>
          </v:shape>
          <o:OLEObject Type="Embed" ProgID="Visio.Drawing.11" ShapeID="_x0000_i1059" DrawAspect="Content" ObjectID="_1446723948" r:id="rId82"/>
        </w:object>
      </w:r>
    </w:p>
    <w:p w:rsidR="00000000" w:rsidRDefault="00BD10DA">
      <w:pPr>
        <w:spacing w:line="360" w:lineRule="atLeast"/>
        <w:ind w:firstLine="0"/>
        <w:jc w:val="center"/>
      </w:pPr>
    </w:p>
    <w:p w:rsidR="00000000" w:rsidRDefault="00BD10DA">
      <w:pPr>
        <w:spacing w:line="360" w:lineRule="atLeast"/>
        <w:ind w:firstLine="0"/>
        <w:jc w:val="center"/>
      </w:pPr>
      <w:r>
        <w:t>Рис. 6.1.</w:t>
      </w:r>
      <w:r>
        <w:t xml:space="preserve"> Процесс принятия решений относительно НИОКР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Как известно ([4]), идентификация или определение стратегии – лишь начальный этап стратегического менеджмента. В целом стратегический менеджмент инноваций может быть представлен схемой рис. 6.2.</w:t>
      </w:r>
    </w:p>
    <w:p w:rsidR="00000000" w:rsidRDefault="00BD10DA">
      <w:pPr>
        <w:spacing w:line="360" w:lineRule="atLeast"/>
      </w:pPr>
      <w:r>
        <w:t>Практически фир</w:t>
      </w:r>
      <w:r>
        <w:t>ма может применять различные типы стратегии. Наступательная стратегия с высоким риском, высокой окупаемостью требует определенной квалификации, способности видеть новые рыночные перспективы и уметь быстро реализовать их в продуктах. Неспособность небольших</w:t>
      </w:r>
      <w:r>
        <w:t xml:space="preserve"> фирм к осуществлению крупных НИОКР позволяет предположить, что этим фирмам не хватает обычно ресурсов для реализации наступательной стратегии. Однако в целом ряде технологических отраслей мелкие компании могут сконцентрироваться на одном проекте в то врем</w:t>
      </w:r>
      <w:r>
        <w:t>я как крупные фирмы распределят свои усилия на ряд проектов. Рыночный лидер обречен занимать наступательную позицию, ибо его позиции могут быть подорваны при появлении научно-технического нововведения.</w:t>
      </w:r>
    </w:p>
    <w:p w:rsidR="00000000" w:rsidRDefault="00BD10DA">
      <w:pPr>
        <w:spacing w:line="360" w:lineRule="atLeast"/>
      </w:pPr>
      <w:r>
        <w:t>Защитная стратегия предполагает невысокий риск и приго</w:t>
      </w:r>
      <w:r>
        <w:t xml:space="preserve">дна для компаний, способных получить прибыль в условиях конкуренции, поддерживая норму прибыли посредством низких издержек. Такую стратегию можно рекомендовать компании более сильной в маркетинге, чем в НИОКР. Однако и </w:t>
      </w:r>
      <w:r>
        <w:lastRenderedPageBreak/>
        <w:t xml:space="preserve">такой компании необходим достаточный </w:t>
      </w:r>
      <w:r>
        <w:t>научно-технический потенциал, чтобы быстро ответить на инновации конкурентов.</w:t>
      </w:r>
    </w:p>
    <w:p w:rsidR="00000000" w:rsidRDefault="00BD10DA">
      <w:r>
        <w:t>Лицензирование иногда называют поглощающей стратегией. Даже самые крупные компании не могут создать полного фронта НИОКР. Лицензирование может быть и поддерживающей стратегией дл</w:t>
      </w:r>
      <w:r>
        <w:t>я небольших фирм, которым трудно реализовать внедрение крупного нововведения. Альтернативой приобретению технологий может быть привлечение специалистов.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object w:dxaOrig="7740" w:dyaOrig="7965">
          <v:shape id="_x0000_i1060" type="#_x0000_t75" style="width:348.8pt;height:5in" o:ole="">
            <v:imagedata r:id="rId83" o:title=""/>
          </v:shape>
          <o:OLEObject Type="Embed" ProgID="Visio.Drawing.11" ShapeID="_x0000_i1060" DrawAspect="Content" ObjectID="_1446723949" r:id="rId84"/>
        </w:object>
      </w:r>
    </w:p>
    <w:p w:rsidR="00000000" w:rsidRDefault="00BD10DA">
      <w:pPr>
        <w:spacing w:line="360" w:lineRule="atLeast"/>
        <w:jc w:val="center"/>
      </w:pPr>
    </w:p>
    <w:p w:rsidR="00000000" w:rsidRDefault="00BD10DA">
      <w:pPr>
        <w:spacing w:line="360" w:lineRule="atLeast"/>
        <w:jc w:val="center"/>
      </w:pPr>
      <w:r>
        <w:t>Рис. 6.2. Стратегическое управление инновациями</w:t>
      </w:r>
    </w:p>
    <w:p w:rsidR="00000000" w:rsidRDefault="00BD10DA">
      <w:pPr>
        <w:spacing w:line="360" w:lineRule="atLeast"/>
        <w:jc w:val="center"/>
      </w:pP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223" w:name="_Toc35159505"/>
      <w:bookmarkStart w:id="224" w:name="_Toc67299000"/>
      <w:bookmarkStart w:id="225" w:name="_Toc67363946"/>
      <w:r>
        <w:t>6.2. Включение менеджм</w:t>
      </w:r>
      <w:r>
        <w:t>ента знаний в стратегический менеджмент инноваций</w:t>
      </w:r>
      <w:bookmarkEnd w:id="223"/>
      <w:bookmarkEnd w:id="224"/>
      <w:bookmarkEnd w:id="225"/>
    </w:p>
    <w:p w:rsidR="00000000" w:rsidRDefault="00BD10DA"/>
    <w:p w:rsidR="00000000" w:rsidRDefault="00BD10DA">
      <w:r>
        <w:t xml:space="preserve">В условиях увеличивающейся нестабильности мирового рынка особую ценность приобретают не знания, вложенные в уже разработанную продукцию, а знания, на основе которых </w:t>
      </w:r>
      <w:r>
        <w:rPr>
          <w:i/>
        </w:rPr>
        <w:t>в будущем</w:t>
      </w:r>
      <w:r>
        <w:t xml:space="preserve"> может быть создана стратегичес</w:t>
      </w:r>
      <w:r>
        <w:t xml:space="preserve">ки значимая продукция. Таким образом, современный менеджмент знаний, являясь краеугольным камнем стратегии фирмы и получения ею конкурентных преимуществ путем инноваций, естественным образом объединяет </w:t>
      </w:r>
      <w:r>
        <w:lastRenderedPageBreak/>
        <w:t>стратегический менеджмент и менеджмент инноваций в еди</w:t>
      </w:r>
      <w:r>
        <w:t>ный комплекс знаний и действий – стратегический инновационный менеджмент (рис. 6.3) [6].</w:t>
      </w:r>
    </w:p>
    <w:p w:rsidR="00000000" w:rsidRDefault="00BD10DA"/>
    <w:p w:rsidR="00000000" w:rsidRDefault="00BD10DA">
      <w:pPr>
        <w:ind w:firstLine="0"/>
        <w:jc w:val="center"/>
      </w:pPr>
      <w:r>
        <w:object w:dxaOrig="9573" w:dyaOrig="5161">
          <v:shape id="_x0000_i1061" type="#_x0000_t75" style="width:478.75pt;height:258.1pt" o:ole="">
            <v:imagedata r:id="rId85" o:title=""/>
          </v:shape>
          <o:OLEObject Type="Embed" ProgID="Visio.Drawing.11" ShapeID="_x0000_i1061" DrawAspect="Content" ObjectID="_1446723950" r:id="rId86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6.3. Стратегический инновационный менеджмент фирмы на основе менеджмента знаний</w:t>
      </w:r>
    </w:p>
    <w:p w:rsidR="00000000" w:rsidRDefault="00BD10DA"/>
    <w:p w:rsidR="00000000" w:rsidRDefault="00BD10DA"/>
    <w:p w:rsidR="00000000" w:rsidRDefault="00BD10DA">
      <w:pPr>
        <w:pStyle w:val="30"/>
      </w:pPr>
      <w:bookmarkStart w:id="226" w:name="_Toc35159506"/>
      <w:bookmarkStart w:id="227" w:name="_Toc67299001"/>
      <w:bookmarkStart w:id="228" w:name="_Toc67363947"/>
      <w:r>
        <w:t>6.3. Общие подходы к стратегии НИОКР</w:t>
      </w:r>
      <w:bookmarkEnd w:id="226"/>
      <w:bookmarkEnd w:id="227"/>
      <w:bookmarkEnd w:id="228"/>
    </w:p>
    <w:p w:rsidR="00000000" w:rsidRDefault="00BD10DA"/>
    <w:p w:rsidR="00000000" w:rsidRDefault="00BD10DA">
      <w:pPr>
        <w:spacing w:line="360" w:lineRule="atLeast"/>
      </w:pPr>
      <w:r>
        <w:t>Диверсифици</w:t>
      </w:r>
      <w:r>
        <w:t xml:space="preserve">рованные компании, как правило, производят продукты, находящиеся на разных стадиях своих жизненных циклов. Рыночная позиция этих компаний (конкурентный статус фирмы </w:t>
      </w:r>
      <w:r>
        <w:sym w:font="Symbol" w:char="F02D"/>
      </w:r>
      <w:r>
        <w:t xml:space="preserve"> КСФ) также различна. Матричная техника анализа портфеля таких компаний может использовать</w:t>
      </w:r>
      <w:r>
        <w:t xml:space="preserve">ся при выборе стратегии НИОКР. В частности, в [7] приведен вариант использования для этих целей матрицы "Дженерал Электрик </w:t>
      </w:r>
      <w:r>
        <w:sym w:font="Symbol" w:char="F02D"/>
      </w:r>
      <w:r>
        <w:t xml:space="preserve"> Мак Кинсей" (рис. 6.4). </w:t>
      </w:r>
    </w:p>
    <w:p w:rsidR="00000000" w:rsidRDefault="00BD10DA">
      <w:pPr>
        <w:spacing w:line="360" w:lineRule="atLeast"/>
      </w:pPr>
      <w:r>
        <w:t xml:space="preserve">1. Специфика НИОКР, как бизнеса, состоит в том, что часто возникает ситуация "двух бизнесов": получение и </w:t>
      </w:r>
      <w:r>
        <w:t>использование в интересах корпорации плановых результатов НИОКР, а также побочных результатов, имеющих коммерческое значение.</w:t>
      </w:r>
    </w:p>
    <w:p w:rsidR="00000000" w:rsidRDefault="00BD10DA">
      <w:pPr>
        <w:spacing w:line="360" w:lineRule="atLeast"/>
      </w:pPr>
      <w:r>
        <w:t>2. Стратегия НИОКР должна строиться на основе общей стратегии бизнеса фирмы. Однако стратегия НИОКР имеет собственное поле примене</w:t>
      </w:r>
      <w:r>
        <w:t>ния и свои специфические особенности.</w:t>
      </w:r>
    </w:p>
    <w:p w:rsidR="00000000" w:rsidRDefault="00BD10DA">
      <w:pPr>
        <w:spacing w:line="360" w:lineRule="atLeast"/>
      </w:pPr>
      <w:r>
        <w:t xml:space="preserve">3. Важнейшим элементом стратегии НИОКР в корпорации является выбор и управление портфелем НИОКР в условиях ограниченности ресурсов </w:t>
      </w:r>
      <w:r>
        <w:lastRenderedPageBreak/>
        <w:t>корпорации.</w:t>
      </w:r>
    </w:p>
    <w:p w:rsidR="00000000" w:rsidRDefault="00BD10DA">
      <w:pPr>
        <w:ind w:firstLine="0"/>
        <w:jc w:val="center"/>
      </w:pPr>
      <w:r>
        <w:object w:dxaOrig="8246" w:dyaOrig="5368">
          <v:shape id="_x0000_i1062" type="#_x0000_t75" style="width:476.9pt;height:308.55pt" o:ole="">
            <v:imagedata r:id="rId87" o:title=""/>
          </v:shape>
          <o:OLEObject Type="Embed" ProgID="Visio.Drawing.11" ShapeID="_x0000_i1062" DrawAspect="Content" ObjectID="_1446723951" r:id="rId88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6.4. Рекомендуемые стратегии НИОКР в див</w:t>
      </w:r>
      <w:r>
        <w:t>ерсифицированной корпорации в зависимости от сектора расположения бизнеса</w:t>
      </w:r>
    </w:p>
    <w:p w:rsidR="00000000" w:rsidRDefault="00BD10DA">
      <w:pPr>
        <w:ind w:firstLine="0"/>
        <w:jc w:val="center"/>
      </w:pPr>
    </w:p>
    <w:p w:rsidR="00000000" w:rsidRDefault="00BD10DA">
      <w:pPr>
        <w:spacing w:line="360" w:lineRule="atLeast"/>
      </w:pPr>
      <w:r>
        <w:t xml:space="preserve">4. Фирма в своей деятельности может использовать наступательную стратегию НИОКР (разработка новых продуктов и технологий), защитную (улучшение продуктов и технологий), смешанную, а </w:t>
      </w:r>
      <w:r>
        <w:t>также лицензирование. Выбор стратегии зависит от рыночного положения фирмы, ее конкурентного статуса, стадии жизненного цикла отрасли и характера портфеля СЗХ (для диверсифицированной фирмы).</w:t>
      </w:r>
    </w:p>
    <w:p w:rsidR="00000000" w:rsidRDefault="00BD10DA">
      <w:pPr>
        <w:spacing w:line="360" w:lineRule="atLeast"/>
      </w:pPr>
      <w:r>
        <w:t>5. Как правило, фирма может применять несколько стратегий по раз</w:t>
      </w:r>
      <w:r>
        <w:t>личным продуктам. При этом дополнительно следует учитывать конкурентные преимущества каждой стратегии, требования по организации производства и управления, дестабилизирующие факторы (табл. 6.2)</w:t>
      </w:r>
    </w:p>
    <w:p w:rsidR="00000000" w:rsidRDefault="00BD10DA">
      <w:pPr>
        <w:jc w:val="center"/>
      </w:pPr>
      <w: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6" w:type="dxa"/>
          <w:right w:w="56" w:type="dxa"/>
        </w:tblCellMar>
        <w:tblLook w:val="0000"/>
      </w:tblPr>
      <w:tblGrid>
        <w:gridCol w:w="374"/>
        <w:gridCol w:w="425"/>
        <w:gridCol w:w="593"/>
        <w:gridCol w:w="1532"/>
        <w:gridCol w:w="1985"/>
        <w:gridCol w:w="1586"/>
        <w:gridCol w:w="1701"/>
        <w:gridCol w:w="139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787"/>
          <w:jc w:val="center"/>
        </w:trPr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000000" w:rsidRDefault="00BD10DA">
            <w:pPr>
              <w:ind w:left="113" w:right="113" w:firstLine="0"/>
              <w:jc w:val="right"/>
              <w:rPr>
                <w:sz w:val="22"/>
              </w:rPr>
            </w:pPr>
            <w:r>
              <w:br w:type="page"/>
            </w:r>
            <w:r>
              <w:rPr>
                <w:sz w:val="22"/>
              </w:rPr>
              <w:t>Таблица 6.2</w:t>
            </w:r>
          </w:p>
          <w:p w:rsidR="00000000" w:rsidRDefault="00BD10DA">
            <w:pPr>
              <w:ind w:left="113" w:right="113" w:firstLine="0"/>
              <w:jc w:val="right"/>
              <w:rPr>
                <w:sz w:val="22"/>
              </w:rPr>
            </w:pP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4"/>
              </w:rPr>
            </w:pPr>
            <w:r>
              <w:rPr>
                <w:sz w:val="24"/>
              </w:rPr>
              <w:t>Сравнение различных стратегий продукт/маркетин</w:t>
            </w:r>
            <w:r>
              <w:rPr>
                <w:sz w:val="24"/>
              </w:rPr>
              <w:t>г/производство</w:t>
            </w: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Дестабилизирующие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факторы</w:t>
            </w:r>
          </w:p>
        </w:tc>
        <w:tc>
          <w:tcPr>
            <w:tcW w:w="15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Технологические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нововведения, имитация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со стороны конкурентов,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изменение в спросе, новые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продукты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Высокие издержки на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создание имиджа товара,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повышение цен, имитация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со стороны конкурентов</w:t>
            </w:r>
          </w:p>
        </w:tc>
        <w:tc>
          <w:tcPr>
            <w:tcW w:w="1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Уменьшение цен на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аналогичные товары,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конкуренты применяют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стратегию фокусирования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на части сегментов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Высокие удельные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издержки, нестабильность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внешней среды, высокий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риск банкротства</w:t>
            </w:r>
          </w:p>
        </w:tc>
        <w:tc>
          <w:tcPr>
            <w:tcW w:w="1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Большие объемы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финансирования, высокий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риск банкротства,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имитация нововведений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конкурентами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3283"/>
          <w:jc w:val="center"/>
        </w:trPr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Организация производства и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управления</w:t>
            </w:r>
          </w:p>
        </w:tc>
        <w:tc>
          <w:tcPr>
            <w:tcW w:w="15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Оптимальный размер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производства, высокий уровень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технологической подготовки,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жесткий контроль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себестоимости продукции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Наличие гибкого производства,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высокий уровень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конструкторской подготовки,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ра</w:t>
            </w:r>
            <w:r>
              <w:rPr>
                <w:sz w:val="22"/>
              </w:rPr>
              <w:t xml:space="preserve">звитие НИОКР и опытного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производства, мощная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маркетинговая служба</w:t>
            </w:r>
          </w:p>
        </w:tc>
        <w:tc>
          <w:tcPr>
            <w:tcW w:w="1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Гибкое производство,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мелкосерийный тип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производства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Гибкое производство, мелко</w:t>
            </w:r>
            <w:r>
              <w:rPr>
                <w:sz w:val="22"/>
              </w:rPr>
              <w:softHyphen/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серийный тип производства.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Маркетинговая служба,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ориентированная на высоко</w:t>
            </w:r>
            <w:r>
              <w:rPr>
                <w:sz w:val="22"/>
              </w:rPr>
              <w:softHyphen/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рентабельные недолговечные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п</w:t>
            </w:r>
            <w:r>
              <w:rPr>
                <w:sz w:val="22"/>
              </w:rPr>
              <w:t>роекты</w:t>
            </w:r>
          </w:p>
        </w:tc>
        <w:tc>
          <w:tcPr>
            <w:tcW w:w="1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Высокая научно-техническая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квалификация персонала,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матричная структура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управления, венчурная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организация бизнеса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3323"/>
          <w:jc w:val="center"/>
        </w:trPr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Рыночные условия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</w:p>
        </w:tc>
        <w:tc>
          <w:tcPr>
            <w:tcW w:w="15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Большая доля на рынке,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эластичный по цене спрос на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продукцию, ценовая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конкуренция, продукция в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отрасли стан</w:t>
            </w:r>
            <w:r>
              <w:rPr>
                <w:sz w:val="22"/>
              </w:rPr>
              <w:t>дартизирована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Отличительные характеристики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товара понятны и ценятся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потребителями, конкуренция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преимущественно неценовая,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стратегия дифференциации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применяется в отрасли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немногими фирмами</w:t>
            </w:r>
          </w:p>
        </w:tc>
        <w:tc>
          <w:tcPr>
            <w:tcW w:w="1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Четко определенные группы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потребителей, конкуренты не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использ</w:t>
            </w:r>
            <w:r>
              <w:rPr>
                <w:sz w:val="22"/>
              </w:rPr>
              <w:t xml:space="preserve">уют специализацию на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сегментах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Спрос на продукцию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неэластичен, низкие барьеры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входа и выхода, небольшое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число конкурентов,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нестабильность рынка</w:t>
            </w:r>
          </w:p>
        </w:tc>
        <w:tc>
          <w:tcPr>
            <w:tcW w:w="1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Отсутствие аналогов продукции,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наличие спроса на новшества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804"/>
          <w:jc w:val="center"/>
        </w:trPr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Преимущество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</w:p>
        </w:tc>
        <w:tc>
          <w:tcPr>
            <w:tcW w:w="15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Рост объема продаж,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увеличени</w:t>
            </w:r>
            <w:r>
              <w:rPr>
                <w:sz w:val="22"/>
              </w:rPr>
              <w:t xml:space="preserve">е прибыли, рост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барьеров входа, резервы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при повышении цен в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снабжении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Рост объема продаж,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увеличение прибыли, рост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барьеров входа, резервы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при повышении цен в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снабжении</w:t>
            </w:r>
          </w:p>
        </w:tc>
        <w:tc>
          <w:tcPr>
            <w:tcW w:w="1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Рост объема продаж,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получение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дополнительной прибыли,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комплексное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обслуживан</w:t>
            </w:r>
            <w:r>
              <w:rPr>
                <w:sz w:val="22"/>
              </w:rPr>
              <w:t>ие конкретного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сегмента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Увеличение прибыли,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создание имиджа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предприятия,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учитывающего нужды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клиентов</w:t>
            </w:r>
          </w:p>
        </w:tc>
        <w:tc>
          <w:tcPr>
            <w:tcW w:w="1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Получение сверхприбыли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за счет монопольных цен,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блокирование входа в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отрасль, создание имиджа </w:t>
            </w:r>
          </w:p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  <w:r>
              <w:rPr>
                <w:sz w:val="22"/>
              </w:rPr>
              <w:t>новатора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1902"/>
          <w:jc w:val="center"/>
        </w:trPr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left="113" w:right="113" w:firstLine="0"/>
              <w:jc w:val="left"/>
              <w:rPr>
                <w:sz w:val="22"/>
              </w:rPr>
            </w:pPr>
          </w:p>
        </w:tc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Стратегия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</w:p>
        </w:tc>
        <w:tc>
          <w:tcPr>
            <w:tcW w:w="15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Снижение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себестоимости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проду</w:t>
            </w:r>
            <w:r>
              <w:rPr>
                <w:sz w:val="22"/>
              </w:rPr>
              <w:t>кции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Дифференциация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продукции</w:t>
            </w:r>
          </w:p>
        </w:tc>
        <w:tc>
          <w:tcPr>
            <w:tcW w:w="1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Сегментирование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рынка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Немедленное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реагирование на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потребности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рынка</w:t>
            </w:r>
          </w:p>
        </w:tc>
        <w:tc>
          <w:tcPr>
            <w:tcW w:w="1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Внедрение 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новшеств</w:t>
            </w:r>
          </w:p>
        </w:tc>
      </w:tr>
    </w:tbl>
    <w:p w:rsidR="00000000" w:rsidRDefault="00BD10DA">
      <w:pPr>
        <w:pStyle w:val="30"/>
      </w:pPr>
      <w:bookmarkStart w:id="229" w:name="_Toc532875592"/>
      <w:bookmarkStart w:id="230" w:name="_Toc533308549"/>
      <w:bookmarkStart w:id="231" w:name="_Toc4465030"/>
      <w:bookmarkStart w:id="232" w:name="_Toc35159507"/>
      <w:bookmarkStart w:id="233" w:name="_Toc67299002"/>
      <w:bookmarkStart w:id="234" w:name="_Toc67363948"/>
      <w:r>
        <w:lastRenderedPageBreak/>
        <w:t>6.4. Инновационная стратегия корпорации «Дженерал Электрик»</w:t>
      </w:r>
      <w:bookmarkEnd w:id="229"/>
      <w:bookmarkEnd w:id="230"/>
      <w:bookmarkEnd w:id="231"/>
      <w:bookmarkEnd w:id="232"/>
      <w:bookmarkEnd w:id="233"/>
      <w:bookmarkEnd w:id="234"/>
    </w:p>
    <w:p w:rsidR="00000000" w:rsidRDefault="00BD10DA"/>
    <w:p w:rsidR="00000000" w:rsidRDefault="00BD10DA">
      <w:r>
        <w:t>В качестве примера подходов к стратегии НИОКР избрана корпорация «Джене</w:t>
      </w:r>
      <w:r>
        <w:t>рал Электрик» (</w:t>
      </w:r>
      <w:r>
        <w:rPr>
          <w:lang w:val="en-US"/>
        </w:rPr>
        <w:t>GE</w:t>
      </w:r>
      <w:r>
        <w:t xml:space="preserve"> – </w:t>
      </w:r>
      <w:r>
        <w:rPr>
          <w:lang w:val="en-US"/>
        </w:rPr>
        <w:t>General</w:t>
      </w:r>
      <w:r>
        <w:t xml:space="preserve"> </w:t>
      </w:r>
      <w:r>
        <w:rPr>
          <w:lang w:val="en-US"/>
        </w:rPr>
        <w:t>Electric</w:t>
      </w:r>
      <w:r>
        <w:t>). Это типичная для Северной Америки транснациональная корпорация, которая многие годы была ведущим в мире производителем электрооборудования, а последнее время заняла ведущее положение в электронике. Она в 2000 г. по об</w:t>
      </w:r>
      <w:r>
        <w:t xml:space="preserve">ъемам продаж и их росту заняла первое место среди корпораций США, обойдя все так называемые компании высоких технологий, входящие в группу </w:t>
      </w:r>
      <w:r>
        <w:rPr>
          <w:lang w:val="en-US"/>
        </w:rPr>
        <w:t>NASDAQ</w:t>
      </w:r>
      <w:r>
        <w:t>. Никто не может лучше рассказать о стратегии компании в области НИОКР, чем ее старший вице-президент по корпор</w:t>
      </w:r>
      <w:r>
        <w:t>ативным НИОКР Л. Эдельхайт (</w:t>
      </w:r>
      <w:r>
        <w:rPr>
          <w:lang w:val="en-US"/>
        </w:rPr>
        <w:t>L</w:t>
      </w:r>
      <w:r>
        <w:t xml:space="preserve">. </w:t>
      </w:r>
      <w:r>
        <w:rPr>
          <w:lang w:val="en-US"/>
        </w:rPr>
        <w:t>Edelheit</w:t>
      </w:r>
      <w:r>
        <w:t xml:space="preserve">). Одновременно он возглавляет </w:t>
      </w:r>
      <w:r>
        <w:rPr>
          <w:lang w:val="en-US"/>
        </w:rPr>
        <w:t>GE</w:t>
      </w:r>
      <w:r>
        <w:t xml:space="preserve">-центр НИОКР в Нью-Йорке – крупнейшее подразделение НИОКР в корпорации. Свое видение стратегии </w:t>
      </w:r>
      <w:r>
        <w:rPr>
          <w:lang w:val="en-US"/>
        </w:rPr>
        <w:t>GE</w:t>
      </w:r>
      <w:r>
        <w:t xml:space="preserve"> он изложил в [25]. Автор отмечает, что сегодня все компании сталкиваются со сложным, и</w:t>
      </w:r>
      <w:r>
        <w:t xml:space="preserve">зменяющимся, конкурентным миром, в котором продукты/услуги должны балансировать издержки, скорость поставки на рынок, качество и эффективность. При организации НИОКР жизненно важно, чтобы каждый технический сотрудник на корпоративном уровне работал бы или </w:t>
      </w:r>
      <w:r>
        <w:t>над программами, существенными для текущего бизнеса, или в целях инициатив стратегического роста.</w:t>
      </w:r>
    </w:p>
    <w:p w:rsidR="00000000" w:rsidRDefault="00BD10DA">
      <w:r>
        <w:t xml:space="preserve">В </w:t>
      </w:r>
      <w:r>
        <w:rPr>
          <w:lang w:val="en-US"/>
        </w:rPr>
        <w:t>GE</w:t>
      </w:r>
      <w:r>
        <w:t xml:space="preserve"> сделан ряд фундаментальных изменений в организации НИОКР. В прежней системе две трети финансирования НИОКР приходили непосредственно от исполнительных ор</w:t>
      </w:r>
      <w:r>
        <w:t xml:space="preserve">ганов корпорации. Это приводило к тому, что появлялось много проектов, жизненно не связанных с текущими нуждами </w:t>
      </w:r>
      <w:r>
        <w:rPr>
          <w:lang w:val="en-US"/>
        </w:rPr>
        <w:t>SBU</w:t>
      </w:r>
      <w:r>
        <w:t xml:space="preserve"> корпорации. С середины 80-х годов эта практика изменилась – теперь половина финансирования НИОКР корпорации осуществляется </w:t>
      </w:r>
      <w:r>
        <w:rPr>
          <w:lang w:val="en-US"/>
        </w:rPr>
        <w:t>SBU</w:t>
      </w:r>
      <w:r>
        <w:t>, четверть фин</w:t>
      </w:r>
      <w:r>
        <w:t xml:space="preserve">ансирования внешними заказчиками и только четверть финансируется из централизованных фондов корпорации. Бизнес </w:t>
      </w:r>
      <w:r>
        <w:rPr>
          <w:lang w:val="en-US"/>
        </w:rPr>
        <w:t>GE</w:t>
      </w:r>
      <w:r>
        <w:t xml:space="preserve"> не ограничен в использовании источников технологии. Это могут быть университеты, национальные лаборатории или даже конкуренты. Единственное тр</w:t>
      </w:r>
      <w:r>
        <w:t>ебование состоит в том, чтобы при этом не уменьшилось финансирование подразделений НИОКР корпорации более чем на 20% в год.</w:t>
      </w:r>
    </w:p>
    <w:p w:rsidR="00000000" w:rsidRDefault="00BD10DA">
      <w:r>
        <w:t xml:space="preserve">Такая система подходит для таких широко диверсифицированных компаний, как </w:t>
      </w:r>
      <w:r>
        <w:rPr>
          <w:lang w:val="en-US"/>
        </w:rPr>
        <w:t>GE</w:t>
      </w:r>
      <w:r>
        <w:t xml:space="preserve">. Такой «рыночный механизм» финансирования способствует </w:t>
      </w:r>
      <w:r>
        <w:t>выполнению тех проектов, которые жизненно важны для корпорации. В то же время 25% финансирования от штаб-квартиры корпорации обеспечивает работы, важные для будущего роста корпорации и особо рискованные. Текущая миссия служб НИОКР корпорации – сотрудничест</w:t>
      </w:r>
      <w:r>
        <w:t xml:space="preserve">во с бизнесом путем множественных генераций продуктов, процессов, технологических платформ для новых продуктов/процессов, поиск новых технологий во всем мире, создание резерва высокотехнологического персонала для </w:t>
      </w:r>
      <w:r>
        <w:rPr>
          <w:lang w:val="en-US"/>
        </w:rPr>
        <w:t>GE</w:t>
      </w:r>
      <w:r>
        <w:t>.</w:t>
      </w:r>
    </w:p>
    <w:p w:rsidR="00000000" w:rsidRDefault="00BD10DA">
      <w:r>
        <w:t>Практически сбалансированный портфель р</w:t>
      </w:r>
      <w:r>
        <w:t>абот центра НИОКР включает разработку продвинутых технологий (15%), техническую поддержку текущего бизнеса (15%), разработку новых поколений продуктов/процессов (35%), перспективные исследования (35%).</w:t>
      </w:r>
    </w:p>
    <w:p w:rsidR="00000000" w:rsidRDefault="00BD10DA">
      <w:r>
        <w:t>Стратегия Центра НИОКР тесно связана со всей стратегие</w:t>
      </w:r>
      <w:r>
        <w:t xml:space="preserve">й </w:t>
      </w:r>
      <w:r>
        <w:rPr>
          <w:lang w:val="en-US"/>
        </w:rPr>
        <w:t>GE</w:t>
      </w:r>
      <w:r>
        <w:t xml:space="preserve">. Сегодня </w:t>
      </w:r>
      <w:r>
        <w:lastRenderedPageBreak/>
        <w:t>главное – качество и рост сервиса. Лидеры бизнеса поняли, что если достигаются успехи в качестве, то эти результаты прямо отражаются в прибыли. Чтобы задействовать факторы повышения качества (улучшение производства, конструкции продукции и ко</w:t>
      </w:r>
      <w:r>
        <w:t>рпоративной организации НИОКР), специалисты НИОКР являются частью команд во всех видах бизнеса.</w:t>
      </w:r>
    </w:p>
    <w:p w:rsidR="00000000" w:rsidRDefault="00BD10DA">
      <w:r>
        <w:t xml:space="preserve">Другой благоприятной возможностью роста через сервис является использование Интернета. </w:t>
      </w:r>
      <w:r>
        <w:rPr>
          <w:lang w:val="en-US"/>
        </w:rPr>
        <w:t>GE</w:t>
      </w:r>
      <w:r>
        <w:t xml:space="preserve"> – лидер в использовании Интернет во всех приложениях от маркетинга до </w:t>
      </w:r>
      <w:r>
        <w:t>поиска новой технологической информации и совместных дел с потребителями и инвесторами.</w:t>
      </w:r>
    </w:p>
    <w:p w:rsidR="00000000" w:rsidRDefault="00BD10DA">
      <w:r>
        <w:t xml:space="preserve">Центр НИОКР работает с </w:t>
      </w:r>
      <w:r>
        <w:rPr>
          <w:lang w:val="en-US"/>
        </w:rPr>
        <w:t>SBU</w:t>
      </w:r>
      <w:r>
        <w:t xml:space="preserve"> через Интернет, обслуживая такие </w:t>
      </w:r>
      <w:r>
        <w:rPr>
          <w:lang w:val="en-US"/>
        </w:rPr>
        <w:t>SBU</w:t>
      </w:r>
      <w:r>
        <w:t xml:space="preserve">, как </w:t>
      </w:r>
      <w:r>
        <w:rPr>
          <w:lang w:val="en-US"/>
        </w:rPr>
        <w:t>GE</w:t>
      </w:r>
      <w:r>
        <w:t xml:space="preserve"> капитал-сервис, </w:t>
      </w:r>
      <w:r>
        <w:rPr>
          <w:lang w:val="en-US"/>
        </w:rPr>
        <w:t>GE</w:t>
      </w:r>
      <w:r>
        <w:t xml:space="preserve"> – служба информации, кабельный телевизионный канал </w:t>
      </w:r>
      <w:r>
        <w:rPr>
          <w:lang w:val="en-US"/>
        </w:rPr>
        <w:t>NBC</w:t>
      </w:r>
      <w:r>
        <w:t xml:space="preserve">, </w:t>
      </w:r>
      <w:r>
        <w:rPr>
          <w:lang w:val="en-US"/>
        </w:rPr>
        <w:t>GE</w:t>
      </w:r>
      <w:r>
        <w:t xml:space="preserve"> – медицинская сист</w:t>
      </w:r>
      <w:r>
        <w:t xml:space="preserve">ема, </w:t>
      </w:r>
      <w:r>
        <w:rPr>
          <w:lang w:val="en-US"/>
        </w:rPr>
        <w:t>GE</w:t>
      </w:r>
      <w:r>
        <w:t xml:space="preserve"> «Пластик» и другие. Наконец, через Интернет осуществляются электронные продажи фирмам малого бизнеса, при этом сокращается время на заключение сделок и снижаются издержки.</w:t>
      </w:r>
    </w:p>
    <w:p w:rsidR="00000000" w:rsidRDefault="00BD10DA">
      <w:r>
        <w:t>Фактором, способствующим тому, что Центр НИОКР стал ключевым игроком в корпо</w:t>
      </w:r>
      <w:r>
        <w:t xml:space="preserve">рации, является совмещение ролей директора лабораторий и главного технического менеджера </w:t>
      </w:r>
      <w:r>
        <w:rPr>
          <w:lang w:val="en-US"/>
        </w:rPr>
        <w:t>GE</w:t>
      </w:r>
      <w:r>
        <w:t xml:space="preserve"> (СТО). Это позволило осознать, что лаборатории не являются изолированными «хрустальными вазами», но также ответственны за качество, глобализацию и рост через сервис</w:t>
      </w:r>
      <w:r>
        <w:t xml:space="preserve">, как и </w:t>
      </w:r>
      <w:r>
        <w:rPr>
          <w:lang w:val="en-US"/>
        </w:rPr>
        <w:t>SBU</w:t>
      </w:r>
      <w:r>
        <w:t xml:space="preserve">. Так обеспечивается «жизненно важная» роль НИОКР (см. название [25]). В 21 в. все исследователи </w:t>
      </w:r>
      <w:r>
        <w:rPr>
          <w:lang w:val="en-US"/>
        </w:rPr>
        <w:t>GE</w:t>
      </w:r>
      <w:r>
        <w:t xml:space="preserve"> должны работать в жизненно важных для корпорации программах по созданию новых продуктов/услуг или в программах, способствующих достижению целей к</w:t>
      </w:r>
      <w:r>
        <w:t>орпорации с повышенным риском, но и потенциально большей прибыльностью с целью изменения внутренней природы бизнеса. Области изменений в деятельности центра НИОКР включают пути финансирования НИОКР, их миссии и стратегии. Сегодня корпоративными инициативам</w:t>
      </w:r>
      <w:r>
        <w:t xml:space="preserve">и </w:t>
      </w:r>
      <w:r>
        <w:rPr>
          <w:lang w:val="en-US"/>
        </w:rPr>
        <w:t>GE</w:t>
      </w:r>
      <w:r>
        <w:t xml:space="preserve"> являются глобализация, качество и рост через сервис. С точки зрения </w:t>
      </w:r>
      <w:r>
        <w:rPr>
          <w:lang w:val="en-US"/>
        </w:rPr>
        <w:t>GE</w:t>
      </w:r>
      <w:r>
        <w:t xml:space="preserve"> традиционная пирамида бизнеса инвертируется в соответствии с рис. 6.5.</w:t>
      </w:r>
    </w:p>
    <w:p w:rsidR="00000000" w:rsidRDefault="00BD10DA">
      <w:pPr>
        <w:rPr>
          <w:sz w:val="16"/>
        </w:rPr>
      </w:pPr>
    </w:p>
    <w:p w:rsidR="00000000" w:rsidRDefault="00BD10DA">
      <w:pPr>
        <w:ind w:firstLine="0"/>
        <w:jc w:val="center"/>
        <w:rPr>
          <w:lang w:val="en-US"/>
        </w:rPr>
      </w:pPr>
      <w:r>
        <w:object w:dxaOrig="9731" w:dyaOrig="4052">
          <v:shape id="_x0000_i1063" type="#_x0000_t75" style="width:467.55pt;height:195.45pt" o:ole="">
            <v:imagedata r:id="rId89" o:title=""/>
          </v:shape>
          <o:OLEObject Type="Embed" ProgID="Visio.Drawing.11" ShapeID="_x0000_i1063" DrawAspect="Content" ObjectID="_1446723952" r:id="rId90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 xml:space="preserve">Рис. 6.5. Новая пирамида бизнеса </w:t>
      </w:r>
      <w:r>
        <w:rPr>
          <w:lang w:val="en-US"/>
        </w:rPr>
        <w:t>GE</w:t>
      </w:r>
    </w:p>
    <w:p w:rsidR="00000000" w:rsidRDefault="00BD10DA">
      <w:pPr>
        <w:pStyle w:val="2"/>
      </w:pPr>
      <w:bookmarkStart w:id="235" w:name="_Toc35159508"/>
      <w:bookmarkStart w:id="236" w:name="_Toc67299003"/>
      <w:bookmarkStart w:id="237" w:name="_Toc67363949"/>
      <w:r>
        <w:lastRenderedPageBreak/>
        <w:t>7. ОТБОР И ОЦЕНКА ПРОЕКТОВ НИОКР</w:t>
      </w:r>
      <w:bookmarkEnd w:id="235"/>
      <w:bookmarkEnd w:id="236"/>
      <w:bookmarkEnd w:id="237"/>
    </w:p>
    <w:p w:rsidR="00000000" w:rsidRDefault="00BD10DA">
      <w:pPr>
        <w:pStyle w:val="30"/>
      </w:pPr>
      <w:bookmarkStart w:id="238" w:name="_Toc35159509"/>
      <w:bookmarkStart w:id="239" w:name="_Toc67299004"/>
      <w:bookmarkStart w:id="240" w:name="_Toc67363950"/>
      <w:r>
        <w:t>7.1. Соде</w:t>
      </w:r>
      <w:r>
        <w:t>ржание и процедура оценки и отбора</w:t>
      </w:r>
      <w:bookmarkEnd w:id="238"/>
      <w:bookmarkEnd w:id="239"/>
      <w:bookmarkEnd w:id="240"/>
    </w:p>
    <w:p w:rsidR="00000000" w:rsidRDefault="00BD10DA">
      <w:pPr>
        <w:pStyle w:val="a3"/>
        <w:rPr>
          <w:sz w:val="16"/>
          <w:szCs w:val="18"/>
        </w:rPr>
      </w:pPr>
    </w:p>
    <w:p w:rsidR="00000000" w:rsidRDefault="00BD10DA">
      <w:pPr>
        <w:spacing w:line="360" w:lineRule="atLeast"/>
      </w:pPr>
      <w:r>
        <w:t xml:space="preserve">Оценка проекта </w:t>
      </w:r>
      <w:r>
        <w:sym w:font="Symbol" w:char="F02D"/>
      </w:r>
      <w:r>
        <w:t xml:space="preserve"> важнейшая процедура на начальной стадии проекта (решение о его начале), а также представляет непрерывный процесс в ходе выполнения НИОКР, предусматривающий возможность остановки проекта в любой момент в </w:t>
      </w:r>
      <w:r>
        <w:t>свете появляющейся дополнительной информации. Таким образом, это одна из процедур оперативного управления НИОКР. Она должна основываться на четком формальном базисе и включать следующие компоненты: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выявление факторов, относящихся к проекту; </w:t>
      </w:r>
    </w:p>
    <w:p w:rsidR="00000000" w:rsidRDefault="00BD10DA">
      <w:pPr>
        <w:spacing w:line="360" w:lineRule="atLeast"/>
      </w:pPr>
      <w:r>
        <w:sym w:font="Symbol" w:char="F02D"/>
      </w:r>
      <w:r>
        <w:t> оценку про</w:t>
      </w:r>
      <w:r>
        <w:t>ектных предложений по этим факторам с использованием количественной информации или экспертных оценок;</w:t>
      </w:r>
    </w:p>
    <w:p w:rsidR="00000000" w:rsidRDefault="00BD10DA">
      <w:pPr>
        <w:spacing w:line="360" w:lineRule="atLeast"/>
      </w:pPr>
      <w:r>
        <w:sym w:font="Symbol" w:char="F02D"/>
      </w:r>
      <w:r>
        <w:t> принятие или отказ от проектных предложений на основе сделанных оценок;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 выявление областей, где нужна дополнительная информация, и выделение ресурсов </w:t>
      </w:r>
      <w:r>
        <w:t>на ее получение;</w:t>
      </w:r>
    </w:p>
    <w:p w:rsidR="00000000" w:rsidRDefault="00BD10DA">
      <w:pPr>
        <w:spacing w:line="360" w:lineRule="atLeast"/>
      </w:pPr>
      <w:r>
        <w:sym w:font="Symbol" w:char="F02D"/>
      </w:r>
      <w:r>
        <w:t> сопоставление новой информации с той, что использовалась при первоначальной оценке;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оценку воздействия на проект выделенных новых переменных;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принятие решений о продолжении или прекращении проекта.</w:t>
      </w:r>
    </w:p>
    <w:p w:rsidR="00000000" w:rsidRDefault="00BD10DA">
      <w:pPr>
        <w:spacing w:line="360" w:lineRule="atLeast"/>
      </w:pPr>
      <w:r>
        <w:t>Основные факторы, которые должны бы</w:t>
      </w:r>
      <w:r>
        <w:t>ть учтены процедурой оценки: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финансовые результаты реализации проекта;</w:t>
      </w:r>
    </w:p>
    <w:p w:rsidR="00000000" w:rsidRDefault="00BD10DA">
      <w:pPr>
        <w:spacing w:line="360" w:lineRule="atLeast"/>
      </w:pPr>
      <w:r>
        <w:sym w:font="Symbol" w:char="F02D"/>
      </w:r>
      <w:r>
        <w:t> воздействие данного проекта на другие в рамках портфеля НИОКР корпорации;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влияние проекта в случае его успеха на экономику корпорации в целом.</w:t>
      </w:r>
    </w:p>
    <w:p w:rsidR="00000000" w:rsidRDefault="00BD10DA">
      <w:pPr>
        <w:spacing w:line="360" w:lineRule="atLeast"/>
      </w:pPr>
      <w:r>
        <w:t xml:space="preserve">На первом этапе выбора проектов для </w:t>
      </w:r>
      <w:r>
        <w:t>внедрения решается вопрос, может ли фирма позволить себе внедрение нового продукта или технологии? Здесь определяющими являются критерии "техническое достоинство программы" и "ее соответствие специализации фирмы".</w:t>
      </w:r>
    </w:p>
    <w:p w:rsidR="00000000" w:rsidRDefault="00BD10DA">
      <w:pPr>
        <w:spacing w:line="360" w:lineRule="atLeast"/>
      </w:pPr>
      <w:r>
        <w:t>На следующем этапе менеджеры решают вопрос</w:t>
      </w:r>
      <w:r>
        <w:t>, должны ли мы это внедрять и, наконец, почему надо делать это именно таким образом? Какие бы изощренные методы оценки проектов не использовались компанией в последнем счете решение должен принимать ее высший менеджмент. Он должен очень чутко чувствовать б</w:t>
      </w:r>
      <w:r>
        <w:t>аланс между стабильностью, которую гарантирует доведение до совершенства традиционного управления традиционной технологией, и усилиями по внедрению новейшей технологии. Для руководства менеджеру при принятии решения о судьбе проекта следует иметь в виду не</w:t>
      </w:r>
      <w:r>
        <w:t>сколько типичных заблуждений и правил [2].</w:t>
      </w:r>
    </w:p>
    <w:p w:rsidR="00000000" w:rsidRDefault="00BD10DA">
      <w:pPr>
        <w:spacing w:line="360" w:lineRule="atLeast"/>
      </w:pPr>
      <w:r>
        <w:rPr>
          <w:i/>
        </w:rPr>
        <w:t>Заблуждение 1.</w:t>
      </w:r>
      <w:r>
        <w:t xml:space="preserve"> При выборе новой технологии менеджеры исходят из ее </w:t>
      </w:r>
      <w:r>
        <w:lastRenderedPageBreak/>
        <w:t>привлекательности и грандиозных возможностей, которые она сулит.</w:t>
      </w:r>
    </w:p>
    <w:p w:rsidR="00000000" w:rsidRDefault="00BD10DA">
      <w:pPr>
        <w:spacing w:line="360" w:lineRule="atLeast"/>
      </w:pPr>
      <w:r>
        <w:t>На самом деле надо исходить из того, насколько она будет удовлетворять требования</w:t>
      </w:r>
      <w:r>
        <w:t>м потребителей.</w:t>
      </w:r>
    </w:p>
    <w:p w:rsidR="00000000" w:rsidRDefault="00BD10DA">
      <w:pPr>
        <w:spacing w:line="360" w:lineRule="atLeast"/>
      </w:pPr>
      <w:r>
        <w:rPr>
          <w:i/>
        </w:rPr>
        <w:t>Заблуждение 2.</w:t>
      </w:r>
      <w:r>
        <w:t xml:space="preserve"> При выборе новой технологии необходимо исходить из анализа теоретической рациональности и целесообразности ее внедрения.</w:t>
      </w:r>
    </w:p>
    <w:p w:rsidR="00000000" w:rsidRDefault="00BD10DA">
      <w:pPr>
        <w:spacing w:line="360" w:lineRule="atLeast"/>
      </w:pPr>
      <w:r>
        <w:t>На самом деле надо учитывать сильное влияние настоящей практики и прошлого опыта.</w:t>
      </w:r>
    </w:p>
    <w:p w:rsidR="00000000" w:rsidRDefault="00BD10DA">
      <w:pPr>
        <w:spacing w:line="360" w:lineRule="atLeast"/>
      </w:pPr>
      <w:r>
        <w:rPr>
          <w:i/>
        </w:rPr>
        <w:t>Заблуждение 3.</w:t>
      </w:r>
      <w:r>
        <w:t xml:space="preserve"> Все усо</w:t>
      </w:r>
      <w:r>
        <w:t>вершенствования и нововведения в конце концов будут восприняты, внедрены и переняты.</w:t>
      </w:r>
    </w:p>
    <w:p w:rsidR="00000000" w:rsidRDefault="00BD10DA">
      <w:pPr>
        <w:spacing w:line="360" w:lineRule="atLeast"/>
      </w:pPr>
      <w:r>
        <w:t>На самом деле надо сознавать, что большинство из них не окончится и не должно окончиться успехом.</w:t>
      </w:r>
    </w:p>
    <w:p w:rsidR="00000000" w:rsidRDefault="00BD10DA">
      <w:pPr>
        <w:spacing w:line="360" w:lineRule="atLeast"/>
      </w:pPr>
      <w:r>
        <w:t>Помните: если менеджер будет все время говорить нововведениям "нет", то в</w:t>
      </w:r>
      <w:r>
        <w:t xml:space="preserve"> большинстве случаев он окажется прав, но достаточно нескольких ошибок, чтобы фирма потерпела крах.</w:t>
      </w:r>
    </w:p>
    <w:p w:rsidR="00000000" w:rsidRDefault="00BD10DA">
      <w:pPr>
        <w:spacing w:line="360" w:lineRule="atLeast"/>
      </w:pPr>
      <w:r>
        <w:rPr>
          <w:i/>
        </w:rPr>
        <w:t>Заблуждение 4.</w:t>
      </w:r>
      <w:r>
        <w:t> Технологические усовершенствования обладают самостоятельной ценностью.</w:t>
      </w:r>
    </w:p>
    <w:p w:rsidR="00000000" w:rsidRDefault="00BD10DA">
      <w:pPr>
        <w:spacing w:line="360" w:lineRule="atLeast"/>
      </w:pPr>
      <w:r>
        <w:t>На самом деле только потребитель определяет их истинную ценность.</w:t>
      </w:r>
    </w:p>
    <w:p w:rsidR="00000000" w:rsidRDefault="00BD10DA">
      <w:pPr>
        <w:spacing w:line="360" w:lineRule="atLeast"/>
      </w:pPr>
      <w:r>
        <w:rPr>
          <w:i/>
        </w:rPr>
        <w:t>Забл</w:t>
      </w:r>
      <w:r>
        <w:rPr>
          <w:i/>
        </w:rPr>
        <w:t>уждение 5.</w:t>
      </w:r>
      <w:r>
        <w:t xml:space="preserve"> Выигрывают принципиально новые технологии.</w:t>
      </w:r>
    </w:p>
    <w:p w:rsidR="00000000" w:rsidRDefault="00BD10DA">
      <w:pPr>
        <w:spacing w:line="360" w:lineRule="atLeast"/>
      </w:pPr>
      <w:r>
        <w:t>На самом деле новое не всегда значит лучшее.</w:t>
      </w:r>
    </w:p>
    <w:p w:rsidR="00000000" w:rsidRDefault="00BD10DA">
      <w:pPr>
        <w:spacing w:line="360" w:lineRule="atLeast"/>
      </w:pPr>
      <w:r>
        <w:rPr>
          <w:i/>
        </w:rPr>
        <w:t>Заблуждение 6.</w:t>
      </w:r>
      <w:r>
        <w:t xml:space="preserve"> Перспективы применения новой технологии предопределяют ее успешное внедрение. </w:t>
      </w:r>
    </w:p>
    <w:p w:rsidR="00000000" w:rsidRDefault="00BD10DA">
      <w:pPr>
        <w:spacing w:line="360" w:lineRule="atLeast"/>
      </w:pPr>
      <w:r>
        <w:t xml:space="preserve">На самом деле решающим фактором часто является инфраструктура, </w:t>
      </w:r>
      <w:r>
        <w:t>необходимая для ее внедрения.</w:t>
      </w:r>
    </w:p>
    <w:p w:rsidR="00000000" w:rsidRDefault="00BD10DA">
      <w:pPr>
        <w:spacing w:line="360" w:lineRule="atLeast"/>
      </w:pPr>
      <w:r>
        <w:t>Основные группы критериев, которые должны быть приняты во внимание при оценке и отборе проектов, относятся к следующим областям: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цели корпорации, ее стратегия, политика и ценности;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маркетинг;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НИОКР;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финансы;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sym w:font="Symbol" w:char="F02D"/>
      </w:r>
      <w:r>
        <w:rPr>
          <w:szCs w:val="18"/>
        </w:rPr>
        <w:t xml:space="preserve"> производ</w:t>
      </w:r>
      <w:r>
        <w:rPr>
          <w:szCs w:val="18"/>
        </w:rPr>
        <w:t>ство.</w: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pStyle w:val="30"/>
      </w:pPr>
      <w:bookmarkStart w:id="241" w:name="_Toc35159510"/>
      <w:bookmarkStart w:id="242" w:name="_Toc67299005"/>
      <w:bookmarkStart w:id="243" w:name="_Toc67363951"/>
      <w:r>
        <w:t>7.2. Критерии, связанные со стратегией и политикой корпорации</w:t>
      </w:r>
      <w:bookmarkEnd w:id="241"/>
      <w:bookmarkEnd w:id="242"/>
      <w:bookmarkEnd w:id="243"/>
    </w:p>
    <w:p w:rsidR="00000000" w:rsidRDefault="00BD10DA">
      <w:pPr>
        <w:rPr>
          <w:b/>
          <w:sz w:val="20"/>
        </w:rPr>
      </w:pPr>
    </w:p>
    <w:p w:rsidR="00000000" w:rsidRDefault="00BD10DA">
      <w:r>
        <w:t>К ним относят:</w:t>
      </w:r>
    </w:p>
    <w:p w:rsidR="00000000" w:rsidRDefault="00BD10DA">
      <w:r>
        <w:sym w:font="Symbol" w:char="F02D"/>
      </w:r>
      <w:r>
        <w:t xml:space="preserve"> связь с идеей стратегического планирования;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  <w:r>
        <w:rPr>
          <w:szCs w:val="18"/>
        </w:rPr>
        <w:sym w:font="Symbol" w:char="F02D"/>
      </w:r>
      <w:r>
        <w:rPr>
          <w:szCs w:val="18"/>
        </w:rPr>
        <w:t xml:space="preserve"> влияние на образ корпорации; 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  <w:r>
        <w:rPr>
          <w:szCs w:val="18"/>
        </w:rPr>
        <w:sym w:font="Symbol" w:char="F02D"/>
      </w:r>
      <w:r>
        <w:rPr>
          <w:szCs w:val="18"/>
        </w:rPr>
        <w:t xml:space="preserve"> отношение к риску;</w:t>
      </w:r>
    </w:p>
    <w:p w:rsidR="00000000" w:rsidRDefault="00BD10DA">
      <w:r>
        <w:sym w:font="Symbol" w:char="F02D"/>
      </w:r>
      <w:r>
        <w:t xml:space="preserve"> отношение к нововведениям;</w:t>
      </w:r>
    </w:p>
    <w:p w:rsidR="00000000" w:rsidRDefault="00BD10DA">
      <w:r>
        <w:sym w:font="Symbol" w:char="F02D"/>
      </w:r>
      <w:r>
        <w:t xml:space="preserve"> временной аспект.</w:t>
      </w:r>
    </w:p>
    <w:p w:rsidR="00000000" w:rsidRDefault="00BD10DA">
      <w:r>
        <w:t>Относительно стратегиче</w:t>
      </w:r>
      <w:r>
        <w:t>ского планирования и образа корпорации смотри [4, 6].</w:t>
      </w:r>
    </w:p>
    <w:p w:rsidR="00000000" w:rsidRDefault="00BD10DA">
      <w:pPr>
        <w:spacing w:line="360" w:lineRule="atLeast"/>
      </w:pPr>
      <w:r>
        <w:lastRenderedPageBreak/>
        <w:t>Отбор проектов с высокой степенью риска, особенно если они потребуют больших инвестиций, обычно нежелателен в компаниях, где руководство отличается высоким уровнем непринятия риска. Это относится в боль</w:t>
      </w:r>
      <w:r>
        <w:t>шей мере к коммерческому риску, чем к техническому, поскольку последний можно ограничить, например, сужением области НИОКР. Риск, присущий всему портфелю НИОКР, должен быть главной заботой стратегии НИОКР и отражать позицию корпорации. Но для этого следует</w:t>
      </w:r>
      <w:r>
        <w:t xml:space="preserve"> оценить частные риски всех проектов, выполненных в корпорации. Наступа</w:t>
      </w:r>
      <w:r>
        <w:softHyphen/>
        <w:t>тельная стратегия, как правило, связана с большим риском, чем защитная, но и сулит большую потенциальную прибыль. Процесс планирования НИОКР должен вести к количественной оценке осозна</w:t>
      </w:r>
      <w:r>
        <w:t>нного риска, но было бы ошибкой полагать, что он способен предугадать любую случайность.</w:t>
      </w:r>
    </w:p>
    <w:p w:rsidR="00000000" w:rsidRDefault="00BD10DA">
      <w:pPr>
        <w:spacing w:line="360" w:lineRule="atLeast"/>
      </w:pPr>
      <w:r>
        <w:t>Отношение высшего руководства к нововведениям тесно связано с его отношением к риску. Инноваторы, как правило, одновременно и те, кто идет на риск. Следует отметить за</w:t>
      </w:r>
      <w:r>
        <w:t xml:space="preserve">блуждения в обычных аргументах против нововведений:  </w:t>
      </w:r>
    </w:p>
    <w:p w:rsidR="00000000" w:rsidRDefault="00BD10DA">
      <w:pPr>
        <w:spacing w:line="360" w:lineRule="atLeast"/>
      </w:pPr>
      <w:r>
        <w:sym w:font="Symbol" w:char="F02D"/>
      </w:r>
      <w:r>
        <w:t> сравнение обычно невысокой надежности новой техники и надежности уже осуществленных технологий. При этом не берется в расчет потенциал совершенствования новой технологии,</w:t>
      </w:r>
    </w:p>
    <w:p w:rsidR="00000000" w:rsidRDefault="00BD10DA">
      <w:pPr>
        <w:spacing w:line="360" w:lineRule="atLeast"/>
      </w:pPr>
      <w:r>
        <w:sym w:font="Symbol" w:char="F02D"/>
      </w:r>
      <w:r>
        <w:t> упор на высокие первоначаль</w:t>
      </w:r>
      <w:r>
        <w:t>ные затраты без учета их относительного снижения с ростом объема выпуска благодаря накоплению опыта (кривая обучения),</w:t>
      </w:r>
    </w:p>
    <w:p w:rsidR="00000000" w:rsidRDefault="00BD10DA">
      <w:pPr>
        <w:spacing w:line="360" w:lineRule="atLeast"/>
      </w:pPr>
      <w:r>
        <w:sym w:font="Symbol" w:char="F02D"/>
      </w:r>
      <w:r>
        <w:t> удовлетворенность эффективностью существующей технологии в сложившихся конкурентных условиях без оценки того, как конкуренция будет раз</w:t>
      </w:r>
      <w:r>
        <w:t>виваться в будущем.</w:t>
      </w:r>
    </w:p>
    <w:p w:rsidR="00000000" w:rsidRDefault="00BD10DA">
      <w:pPr>
        <w:spacing w:line="360" w:lineRule="atLeast"/>
      </w:pPr>
      <w:r>
        <w:t>Временной аспект касается краткосрочных и долгосрочных оценок. Цели корпорации обычно ориентированы на длительную перспективу, однако иногда их следует подчинить краткосрочным интересам.</w:t>
      </w:r>
    </w:p>
    <w:p w:rsidR="00000000" w:rsidRDefault="00BD10DA">
      <w:pPr>
        <w:spacing w:line="360" w:lineRule="atLeast"/>
        <w:rPr>
          <w:sz w:val="24"/>
        </w:rPr>
      </w:pPr>
    </w:p>
    <w:p w:rsidR="00000000" w:rsidRDefault="00BD10DA">
      <w:pPr>
        <w:pStyle w:val="30"/>
      </w:pPr>
      <w:bookmarkStart w:id="244" w:name="_Toc35159511"/>
      <w:bookmarkStart w:id="245" w:name="_Toc67299006"/>
      <w:bookmarkStart w:id="246" w:name="_Toc67363952"/>
      <w:r>
        <w:t>7.3. Маркетинговые критерии</w:t>
      </w:r>
      <w:bookmarkEnd w:id="244"/>
      <w:bookmarkEnd w:id="245"/>
      <w:bookmarkEnd w:id="246"/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spacing w:line="360" w:lineRule="atLeast"/>
      </w:pPr>
      <w:r>
        <w:t>К маркетинговым кри</w:t>
      </w:r>
      <w:r>
        <w:t>териям относятся: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выявление потребностей;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потенциальный объем продаж; 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временной аспект; 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воздействие на существующие продукты;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ценообразование;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уровень конкуренции;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каналы распределения;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стартовые затраты.</w:t>
      </w:r>
    </w:p>
    <w:p w:rsidR="00000000" w:rsidRDefault="00BD10DA">
      <w:pPr>
        <w:spacing w:line="360" w:lineRule="atLeast"/>
      </w:pPr>
      <w:r>
        <w:lastRenderedPageBreak/>
        <w:t>Рыночные потребности, как и други</w:t>
      </w:r>
      <w:r>
        <w:t>е маркетинговые характеристики, переменчивы. Поэтому наличие ярко выраженной рыночной потребности при отборе проекта не означает, что рыночная перспектива гарантирована. Более того, нововведение может найти свой рынок там, где ранее и не предполагалось. Ва</w:t>
      </w:r>
      <w:r>
        <w:t>рианты, из которых выбираются первоначальные области применения, иллюстрируются рис. 7.1.</w:t>
      </w:r>
    </w:p>
    <w:p w:rsidR="00000000" w:rsidRDefault="00BD10DA">
      <w:pPr>
        <w:pStyle w:val="a3"/>
        <w:rPr>
          <w:sz w:val="16"/>
          <w:szCs w:val="18"/>
        </w:rPr>
      </w:pPr>
    </w:p>
    <w:p w:rsidR="00000000" w:rsidRDefault="00BD10DA">
      <w:pPr>
        <w:spacing w:line="360" w:lineRule="atLeast"/>
        <w:ind w:firstLine="0"/>
        <w:jc w:val="center"/>
      </w:pPr>
      <w:r>
        <w:object w:dxaOrig="7548" w:dyaOrig="6305">
          <v:shape id="_x0000_i1064" type="#_x0000_t75" style="width:380.55pt;height:317.9pt" o:ole="">
            <v:imagedata r:id="rId91" o:title=""/>
          </v:shape>
          <o:OLEObject Type="Embed" ProgID="Visio.Drawing.11" ShapeID="_x0000_i1064" DrawAspect="Content" ObjectID="_1446723953" r:id="rId92"/>
        </w:objec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t>Рис. 7.1. Варианты нововведений</w:t>
      </w:r>
    </w:p>
    <w:p w:rsidR="00000000" w:rsidRDefault="00BD10DA">
      <w:pPr>
        <w:pStyle w:val="a3"/>
        <w:spacing w:line="360" w:lineRule="auto"/>
        <w:rPr>
          <w:sz w:val="16"/>
          <w:szCs w:val="18"/>
        </w:rPr>
      </w:pPr>
    </w:p>
    <w:p w:rsidR="00000000" w:rsidRDefault="00BD10DA">
      <w:pPr>
        <w:spacing w:line="360" w:lineRule="atLeast"/>
      </w:pPr>
      <w:r>
        <w:t>Вариант 1 сбывается довольно редко. Чаще надо выбирать между 2 и 3.</w:t>
      </w:r>
    </w:p>
    <w:p w:rsidR="00000000" w:rsidRDefault="00BD10DA">
      <w:pPr>
        <w:spacing w:line="360" w:lineRule="atLeast"/>
      </w:pPr>
      <w:r>
        <w:t xml:space="preserve">Проблема исследователя </w:t>
      </w:r>
      <w:r>
        <w:sym w:font="Symbol" w:char="F02D"/>
      </w:r>
      <w:r>
        <w:t xml:space="preserve"> определен</w:t>
      </w:r>
      <w:r>
        <w:t>ие характеристик новой продукции и их систематическая увязка с потенциальными сферами использования. Оценка перспективности рынка производится с помощью рейтинговых оценок перспектив его роста, рентабельности бизнеса в нем и его нестабильности ([5]). Объем</w:t>
      </w:r>
      <w:r>
        <w:t xml:space="preserve"> продаж, который, возможно, будет обеспечен выпуском нового про</w:t>
      </w:r>
      <w:r>
        <w:softHyphen/>
        <w:t>дукта, следует оценивать исходя из оценки перспектив его роста ([5]), а также с помощью прогнозирования тенденций потребления подобной продукции, а также изменений в потребительском потенциале</w:t>
      </w:r>
      <w:r>
        <w:t>.</w:t>
      </w:r>
    </w:p>
    <w:p w:rsidR="00000000" w:rsidRDefault="00BD10DA">
      <w:pPr>
        <w:spacing w:line="360" w:lineRule="atLeast"/>
      </w:pPr>
      <w:r>
        <w:t>Временной аспект рыночного плана прежде всего связан с необходимо</w:t>
      </w:r>
      <w:r>
        <w:softHyphen/>
        <w:t>стью балансировки отдельных видов бизнеса компании. В идеале необходимо, чтобы новые продукты выходили на рынок в сроки и в количествах, диктуемых требованиями маркетинга. По мере продвиже</w:t>
      </w:r>
      <w:r>
        <w:t xml:space="preserve">ния разработки можно делать все </w:t>
      </w:r>
      <w:r>
        <w:lastRenderedPageBreak/>
        <w:t>более точные оценки возможной даты выхода нового продукта на рынок. Все эти вопросы следует решать исходя из состояния портфеля СЗХ фирмы и порт</w:t>
      </w:r>
      <w:r>
        <w:softHyphen/>
        <w:t>феля НИОКР.</w:t>
      </w:r>
    </w:p>
    <w:p w:rsidR="00000000" w:rsidRDefault="00BD10DA">
      <w:pPr>
        <w:spacing w:line="360" w:lineRule="atLeast"/>
      </w:pPr>
      <w:r>
        <w:t>Новые продукты могут дополнять существующий ассортимент частично ли</w:t>
      </w:r>
      <w:r>
        <w:t>бо полностью его замещать. Абсолютно новые продукты расширяют ассор</w:t>
      </w:r>
      <w:r>
        <w:softHyphen/>
        <w:t>тимент, размеры реализации и прибыль, служат условием роста корпорации. Однако при этом не следует забывать о задачах развития текущего ассорти</w:t>
      </w:r>
      <w:r>
        <w:softHyphen/>
        <w:t>мента, тем более что существующий продукт об</w:t>
      </w:r>
      <w:r>
        <w:t>ычно пользуется доверием по</w:t>
      </w:r>
      <w:r>
        <w:softHyphen/>
        <w:t>купателей, концентрирует в себе инвестиции компании. Производство же но</w:t>
      </w:r>
      <w:r>
        <w:softHyphen/>
        <w:t>вого продукта связано с неизбежной неопределенностью. Следует, однако, учесть и то обстоятельство, что жизненный цикл существующих продуктов рано или поздно</w:t>
      </w:r>
      <w:r>
        <w:t xml:space="preserve"> закончится и их все равно придется заменять.</w:t>
      </w:r>
    </w:p>
    <w:p w:rsidR="00000000" w:rsidRDefault="00BD10DA">
      <w:pPr>
        <w:spacing w:line="360" w:lineRule="atLeast"/>
      </w:pPr>
      <w:r>
        <w:t>Объем продаж, представляющий собою одобрение потребителями про</w:t>
      </w:r>
      <w:r>
        <w:softHyphen/>
        <w:t>дукции, выступает на самом деле в виде функции от цены предложения. При</w:t>
      </w:r>
      <w:r>
        <w:softHyphen/>
        <w:t>быль от реализации единицы продукции есть разность между ценой и издерж</w:t>
      </w:r>
      <w:r>
        <w:softHyphen/>
        <w:t>кам</w:t>
      </w:r>
      <w:r>
        <w:t>и на изготовление. Если издержками фирма-производитель в принципе мо</w:t>
      </w:r>
      <w:r>
        <w:softHyphen/>
        <w:t>жет полностью управлять, то при установлении цены следует учитывать уро</w:t>
      </w:r>
      <w:r>
        <w:softHyphen/>
        <w:t>вень цен на конкурирующие продукты. Принципиальные пределы установле</w:t>
      </w:r>
      <w:r>
        <w:softHyphen/>
        <w:t>ния цены фирмой на новую продукцию включают се</w:t>
      </w:r>
      <w:r>
        <w:t>бестоимость выпускаемой продукции в качестве нижнего предела цены, а верхний предел определяется ценой потребления, которая делает продукт для потребителя  привлекательным по сравнению с имеющимися на рынке. Таким образом, верхний предел цены прямо определ</w:t>
      </w:r>
      <w:r>
        <w:t>яется техническими качествами продукта (производительностью, качеством, надежностью, эксплуатационными затратами и т. д.). Выбирая цену вблизи нижнего предела, фирма-производитель увеличивает привлекательность товара, а при цене ближе к верхнему пределу фи</w:t>
      </w:r>
      <w:r>
        <w:t>рмы увеличивает свою при</w:t>
      </w:r>
      <w:r>
        <w:softHyphen/>
        <w:t>быль, но уменьшает экономическую привлекательность товара для потреби</w:t>
      </w:r>
      <w:r>
        <w:softHyphen/>
        <w:t>теля. По сути дела цена для потребителя должна быть инструментом оценки экономического эффекта от использования продукции на единицу стоимости его потребления (ц</w:t>
      </w:r>
      <w:r>
        <w:t>ена приобретения плюс эксплуатационные расходы за все время эксплуатации). Таким образом, фирма не может оценить проект по фак</w:t>
      </w:r>
      <w:r>
        <w:softHyphen/>
        <w:t>тору ценообразования без учета рыночной ситуации и прогнозов допустимой цены потребления для потенциальных покупателей. Эта пробл</w:t>
      </w:r>
      <w:r>
        <w:t>ема тесно свя</w:t>
      </w:r>
      <w:r>
        <w:softHyphen/>
        <w:t>зана и с оценкой возможной степени конкуренции в момент начала коммерче</w:t>
      </w:r>
      <w:r>
        <w:softHyphen/>
        <w:t>ской реализации товара, а не сегодняшней конкуренции, как это часто делается.</w:t>
      </w:r>
    </w:p>
    <w:p w:rsidR="00000000" w:rsidRDefault="00BD10DA">
      <w:pPr>
        <w:spacing w:line="360" w:lineRule="atLeast"/>
      </w:pPr>
      <w:r>
        <w:t xml:space="preserve">Каналы распределения </w:t>
      </w:r>
      <w:r>
        <w:sym w:font="Symbol" w:char="F02D"/>
      </w:r>
      <w:r>
        <w:t xml:space="preserve"> один из факторов, который нельзя игнорировать при оценке проекта. Есл</w:t>
      </w:r>
      <w:r>
        <w:t>и появится необходимость в новых каналах распреде</w:t>
      </w:r>
      <w:r>
        <w:softHyphen/>
        <w:t>ления, то затраты могут существенно возрасти. Точно так же следует оценить стартовые затраты по выводу товара на рынок. В первую очередь это затраты на начальное продвижение товара на рынок.</w:t>
      </w:r>
    </w:p>
    <w:p w:rsidR="00000000" w:rsidRDefault="00BD10DA">
      <w:pPr>
        <w:pStyle w:val="30"/>
      </w:pPr>
      <w:bookmarkStart w:id="247" w:name="_Toc35159512"/>
      <w:bookmarkStart w:id="248" w:name="_Toc67299007"/>
      <w:bookmarkStart w:id="249" w:name="_Toc67363953"/>
      <w:r>
        <w:lastRenderedPageBreak/>
        <w:t>7.4. Научно-тех</w:t>
      </w:r>
      <w:r>
        <w:t>нические критерии</w:t>
      </w:r>
      <w:bookmarkEnd w:id="247"/>
      <w:bookmarkEnd w:id="248"/>
      <w:bookmarkEnd w:id="249"/>
    </w:p>
    <w:p w:rsidR="00000000" w:rsidRDefault="00BD10DA"/>
    <w:p w:rsidR="00000000" w:rsidRDefault="00BD10DA">
      <w:pPr>
        <w:spacing w:line="360" w:lineRule="atLeast"/>
      </w:pPr>
      <w:r>
        <w:t xml:space="preserve">Согласованность проекта со стратегией НИОКР обеспечивается посредством отбора проектов, обеспечивающих сбалансированность портфеля, сформированного в интересах целей корпорации. Технический успех любого проекта есть достижение проектных </w:t>
      </w:r>
      <w:r>
        <w:t>технических показателей в рамках выделенных финансовых средств и в требуемые сроки. Если существуют какие-либо сомнения относительно конкретного аспекта проекта, то обычным решением является разработка параллельных подходов. Обычно на этапе представления п</w:t>
      </w:r>
      <w:r>
        <w:t>роектных предложений на экспертизу вероятность того, что будет получено по крайней мере одно приемлемое решение, достаточно велика.</w:t>
      </w:r>
    </w:p>
    <w:p w:rsidR="00000000" w:rsidRDefault="00BD10DA">
      <w:pPr>
        <w:spacing w:line="360" w:lineRule="atLeast"/>
      </w:pPr>
      <w:r>
        <w:t>Оценки стоимости разработки и времени, необходимого для ее завершения, наиболее важны в системе оценок. Эти показатели высту</w:t>
      </w:r>
      <w:r>
        <w:t>пают в качестве меры объема научно-технических ресурсов, вовлекаемых в проект, и его длительности. Важно не только наличие общего ресурса (финансирования), но и потребность и наличие частных ресурсов (специалистов высшей квалификации, площади, производстве</w:t>
      </w:r>
      <w:r>
        <w:t>нных рабочих, лабораторного оборудования, производственных мощностей, информационного обеспечения и т.д.). Недостаток того или иного конкретного ресурса может стать решающим фактором в процессе выбора между проектами. SWOT-анализ, проведенный компанией, да</w:t>
      </w:r>
      <w:r>
        <w:t>ст ей информацию об основных отличительных преимуществах, которые следует использовать в разработке, чтобы сделать ее конкурентоспособной. К их числу могут относиться и частные виды ресурсов, к распределению которых между проектами следует подойти с особым</w:t>
      </w:r>
      <w:r>
        <w:t xml:space="preserve"> вниманием. Следует также использовать в качестве критерия о принятии решения степень влияния проекта на будущие разработки. Например, создаст ли этот проект базу для будущих разработок (например, в технологии, научном знании, методике решения конкретных з</w:t>
      </w:r>
      <w:r>
        <w:t>адач, стандартизации и т.д.), то есть следует стимулировать возможные будущие синергетические эффекты.</w:t>
      </w: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250" w:name="_Toc35159513"/>
      <w:bookmarkStart w:id="251" w:name="_Toc67299008"/>
      <w:bookmarkStart w:id="252" w:name="_Toc67363954"/>
      <w:r>
        <w:t>7.5. Производственные критерии</w:t>
      </w:r>
      <w:bookmarkEnd w:id="250"/>
      <w:bookmarkEnd w:id="251"/>
      <w:bookmarkEnd w:id="252"/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Внедрение нового продукта в производство редко проходит без трудностей. В первом приближении их можно разделить на две г</w:t>
      </w:r>
      <w:r>
        <w:t>руппы:</w:t>
      </w:r>
    </w:p>
    <w:p w:rsidR="00000000" w:rsidRDefault="00BD10DA">
      <w:pPr>
        <w:spacing w:line="360" w:lineRule="atLeast"/>
      </w:pPr>
      <w:r>
        <w:sym w:font="Symbol" w:char="F02D"/>
      </w:r>
      <w:r>
        <w:t> трудности, связанные с производственными мощностями для нового продукта;</w:t>
      </w:r>
    </w:p>
    <w:p w:rsidR="00000000" w:rsidRDefault="00BD10DA">
      <w:pPr>
        <w:spacing w:line="360" w:lineRule="atLeast"/>
      </w:pPr>
      <w:r>
        <w:sym w:font="Symbol" w:char="F02D"/>
      </w:r>
      <w:r>
        <w:t> трудности производства проекта с затратами, гарантирующими получение необходимой прибыли.</w:t>
      </w:r>
    </w:p>
    <w:p w:rsidR="00000000" w:rsidRDefault="00BD10DA">
      <w:pPr>
        <w:spacing w:line="360" w:lineRule="atLeast"/>
      </w:pPr>
      <w:r>
        <w:t>Задержки вследствие обнаруживающихся трудностей приобретения но</w:t>
      </w:r>
      <w:r>
        <w:softHyphen/>
        <w:t>вого оборудования,</w:t>
      </w:r>
      <w:r>
        <w:t xml:space="preserve"> набора или подготовки персонала, инженерного обслужи</w:t>
      </w:r>
      <w:r>
        <w:softHyphen/>
      </w:r>
      <w:r>
        <w:lastRenderedPageBreak/>
        <w:t>вания оказывают воздействие на финансовое состояние и должны учитываться при оценках проекта. Оценивая проект, важно идентифицировать те его харак</w:t>
      </w:r>
      <w:r>
        <w:softHyphen/>
        <w:t xml:space="preserve">теристики, которые могут вызвать определенные проблемы </w:t>
      </w:r>
      <w:r>
        <w:t>у производителя.</w:t>
      </w:r>
    </w:p>
    <w:p w:rsidR="00000000" w:rsidRDefault="00BD10DA">
      <w:pPr>
        <w:spacing w:line="360" w:lineRule="atLeast"/>
      </w:pPr>
      <w:r>
        <w:t>Окончательные издержки производства зависят от цен на материалы и комплектующие изделия, применяемых технологических процессов, капитальных вложений и организации производства. Эти издержки (технологии) взаимосвязаны с объемом продаж (цено</w:t>
      </w:r>
      <w:r>
        <w:t>й).</w:t>
      </w:r>
    </w:p>
    <w:p w:rsidR="00000000" w:rsidRDefault="00BD10DA">
      <w:pPr>
        <w:spacing w:line="360" w:lineRule="atLeast"/>
      </w:pPr>
      <w:r>
        <w:t>Таким образом, к числу основных производственных факторов, обеспечивающих успех проекта, относят: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технологию, соответствующую типу производства;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настоящий и будущий баланс производственных мощностей;</w:t>
      </w:r>
    </w:p>
    <w:p w:rsidR="00000000" w:rsidRDefault="00BD10DA">
      <w:pPr>
        <w:spacing w:line="360" w:lineRule="atLeast"/>
      </w:pPr>
      <w:r>
        <w:sym w:font="Symbol" w:char="F02D"/>
      </w:r>
      <w:r>
        <w:t> рыночную обеспеченность уникальными материалам</w:t>
      </w:r>
      <w:r>
        <w:t>и и комплектующими изделиями;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доступность всех видов частных ресурсов;</w:t>
      </w:r>
    </w:p>
    <w:p w:rsidR="00000000" w:rsidRDefault="00BD10DA">
      <w:pPr>
        <w:spacing w:line="360" w:lineRule="atLeast"/>
      </w:pPr>
      <w:r>
        <w:sym w:font="Symbol" w:char="F02D"/>
      </w:r>
      <w:r>
        <w:t> гибкость производства, его способность воспринять новые изделия и выпускать его с издержками, обеспечивающими конкурентоспособную цену;</w:t>
      </w:r>
    </w:p>
    <w:p w:rsidR="00000000" w:rsidRDefault="00BD10DA">
      <w:pPr>
        <w:spacing w:line="360" w:lineRule="atLeast"/>
      </w:pPr>
      <w:r>
        <w:sym w:font="Symbol" w:char="F02D"/>
      </w:r>
      <w:r>
        <w:t> степень использования существующих технолог</w:t>
      </w:r>
      <w:r>
        <w:t>ий и оборудования.</w:t>
      </w:r>
    </w:p>
    <w:p w:rsidR="00000000" w:rsidRDefault="00BD10DA">
      <w:pPr>
        <w:spacing w:line="360" w:lineRule="atLeast"/>
        <w:jc w:val="center"/>
      </w:pPr>
    </w:p>
    <w:p w:rsidR="00000000" w:rsidRDefault="00BD10DA">
      <w:pPr>
        <w:pStyle w:val="30"/>
      </w:pPr>
      <w:bookmarkStart w:id="253" w:name="_Toc35159514"/>
      <w:bookmarkStart w:id="254" w:name="_Toc67299009"/>
      <w:bookmarkStart w:id="255" w:name="_Toc67363955"/>
      <w:r>
        <w:t>7.6. Организация оценки проекта</w:t>
      </w:r>
      <w:bookmarkEnd w:id="253"/>
      <w:bookmarkEnd w:id="254"/>
      <w:bookmarkEnd w:id="255"/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Большая часть критериев не относится к научно-технической области. Инновации (успешные и неуспешные) распространяются на всю компанию и становятся частью ее экономической деятельности. Эффективность реше</w:t>
      </w:r>
      <w:r>
        <w:t>ний по оценке проектов можно обеспечить лишь вовлекая в этот процесс тех, кого затрагивают факторы оценок. В группу оценки целесообразно включать: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специалистов в соответствующей научной области;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специалистов в других научно-технических областях;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поль</w:t>
      </w:r>
      <w:r>
        <w:t>зователей результатами;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людей, обладающих навыками менеджмента и знающих экономику;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специалистов, прежде участвовавших в проведении оценок;</w:t>
      </w:r>
    </w:p>
    <w:p w:rsidR="00000000" w:rsidRDefault="00BD10DA">
      <w:pPr>
        <w:spacing w:line="360" w:lineRule="atLeast"/>
      </w:pPr>
      <w:r>
        <w:sym w:font="Symbol" w:char="F02D"/>
      </w:r>
      <w:r>
        <w:t> людей, обладающих опытом в области формулирования научно-технической политики.</w:t>
      </w:r>
    </w:p>
    <w:p w:rsidR="00000000" w:rsidRDefault="00BD10DA">
      <w:pPr>
        <w:spacing w:line="360" w:lineRule="atLeast"/>
      </w:pPr>
      <w:r>
        <w:t>Такие процедуры, как оценка про</w:t>
      </w:r>
      <w:r>
        <w:t>ектов, являются частью операционных взаимодействий в рамках структуры фирмы. Однако такие процедуры требуют и хороших межличностных и межгрупповых отношений. Процедура оценки, там, где она осуществляется эффективно, может стать важным элементом инновационн</w:t>
      </w:r>
      <w:r>
        <w:t>ого процесса, позволяя учесть мнения руководителей других подразделений фирмы (кроме НИОКР) на ранних стадиях НИОКР. Это ведет к усилению ответственности последних и облегчает переход проекта от стадии НИОКР к производству и маркетингу.</w:t>
      </w:r>
    </w:p>
    <w:p w:rsidR="00000000" w:rsidRDefault="00BD10DA">
      <w:pPr>
        <w:spacing w:line="360" w:lineRule="atLeast"/>
      </w:pPr>
      <w:r>
        <w:lastRenderedPageBreak/>
        <w:t xml:space="preserve">Простейшим методом </w:t>
      </w:r>
      <w:r>
        <w:t>оценки является составление перечня всех крите</w:t>
      </w:r>
      <w:r>
        <w:softHyphen/>
        <w:t>риев, фильтрации идей. Поскольку оценка проектов по существу непрерывный процесс и по мере выполнения проекта оценки детализируются и уточняются, то в качестве рабочего перечня критериев такой оценки в [7] пре</w:t>
      </w:r>
      <w:r>
        <w:t>длагается сле</w:t>
      </w:r>
      <w:r>
        <w:softHyphen/>
        <w:t>дующий.</w:t>
      </w:r>
    </w:p>
    <w:p w:rsidR="00000000" w:rsidRDefault="00BD10DA">
      <w:pPr>
        <w:spacing w:line="360" w:lineRule="atLeast"/>
      </w:pPr>
      <w:r>
        <w:t xml:space="preserve">А. </w:t>
      </w:r>
      <w:r>
        <w:rPr>
          <w:i/>
        </w:rPr>
        <w:t>Цели корпорации, стратегии, политики и ценности:</w:t>
      </w:r>
    </w:p>
    <w:p w:rsidR="00000000" w:rsidRDefault="00BD10DA">
      <w:pPr>
        <w:spacing w:line="360" w:lineRule="atLeast"/>
      </w:pPr>
      <w:r>
        <w:t>1. Совместим ли проект с текущей стратегией компании и ее долгосроч</w:t>
      </w:r>
      <w:r>
        <w:softHyphen/>
        <w:t>ными планами?</w:t>
      </w:r>
    </w:p>
    <w:p w:rsidR="00000000" w:rsidRDefault="00BD10DA">
      <w:pPr>
        <w:spacing w:line="360" w:lineRule="atLeast"/>
      </w:pPr>
      <w:r>
        <w:t>2. Оправдывает ли потенциал проекта изменения в стратегии?</w:t>
      </w:r>
    </w:p>
    <w:p w:rsidR="00000000" w:rsidRDefault="00BD10DA">
      <w:pPr>
        <w:spacing w:line="360" w:lineRule="atLeast"/>
      </w:pPr>
      <w:r>
        <w:t>3. Согласуется ли проект с представлениям</w:t>
      </w:r>
      <w:r>
        <w:t>и о компании?</w:t>
      </w:r>
    </w:p>
    <w:p w:rsidR="00000000" w:rsidRDefault="00BD10DA">
      <w:pPr>
        <w:spacing w:line="360" w:lineRule="atLeast"/>
      </w:pPr>
      <w:r>
        <w:t>4. Соответствует ли проект отношению корпорации к риску?</w:t>
      </w:r>
    </w:p>
    <w:p w:rsidR="00000000" w:rsidRDefault="00BD10DA">
      <w:pPr>
        <w:spacing w:line="360" w:lineRule="atLeast"/>
      </w:pPr>
      <w:r>
        <w:t>5. Соответствует ли он отношению корпорации к нововведениям?</w:t>
      </w:r>
    </w:p>
    <w:p w:rsidR="00000000" w:rsidRDefault="00BD10DA">
      <w:pPr>
        <w:spacing w:line="360" w:lineRule="atLeast"/>
      </w:pPr>
      <w:r>
        <w:t>6. Отвечает ли временной аспект проекта требованиям корпорации?</w:t>
      </w:r>
    </w:p>
    <w:p w:rsidR="00000000" w:rsidRDefault="00BD10DA">
      <w:pPr>
        <w:spacing w:line="360" w:lineRule="atLeast"/>
      </w:pPr>
      <w:r>
        <w:t xml:space="preserve">Б. </w:t>
      </w:r>
      <w:r>
        <w:rPr>
          <w:i/>
        </w:rPr>
        <w:t>Рыночные критерии:</w:t>
      </w:r>
    </w:p>
    <w:p w:rsidR="00000000" w:rsidRDefault="00BD10DA">
      <w:pPr>
        <w:spacing w:line="360" w:lineRule="atLeast"/>
      </w:pPr>
      <w:r>
        <w:t>1. Отвечает ли проект четко определенн</w:t>
      </w:r>
      <w:r>
        <w:t>ым потребностям рынка?</w:t>
      </w:r>
    </w:p>
    <w:p w:rsidR="00000000" w:rsidRDefault="00BD10DA">
      <w:pPr>
        <w:spacing w:line="360" w:lineRule="atLeast"/>
      </w:pPr>
      <w:r>
        <w:t>2. Оценка общей емкости рынка.</w:t>
      </w:r>
    </w:p>
    <w:p w:rsidR="00000000" w:rsidRDefault="00BD10DA">
      <w:pPr>
        <w:spacing w:line="360" w:lineRule="atLeast"/>
      </w:pPr>
      <w:r>
        <w:t>3. Оценка доли рынка, которую сможет контролировать корпорация.</w:t>
      </w:r>
    </w:p>
    <w:p w:rsidR="00000000" w:rsidRDefault="00BD10DA">
      <w:pPr>
        <w:spacing w:line="360" w:lineRule="atLeast"/>
      </w:pPr>
      <w:r>
        <w:t>4. Оценка жизненного цикла продукта в виде товара.</w:t>
      </w:r>
    </w:p>
    <w:p w:rsidR="00000000" w:rsidRDefault="00BD10DA">
      <w:pPr>
        <w:spacing w:line="360" w:lineRule="atLeast"/>
      </w:pPr>
      <w:r>
        <w:t>5. Вероятность коммерческого успеха.</w:t>
      </w:r>
    </w:p>
    <w:p w:rsidR="00000000" w:rsidRDefault="00BD10DA">
      <w:pPr>
        <w:spacing w:line="360" w:lineRule="atLeast"/>
      </w:pPr>
      <w:r>
        <w:t>6. Вероятный объем продаж.</w:t>
      </w:r>
    </w:p>
    <w:p w:rsidR="00000000" w:rsidRDefault="00BD10DA">
      <w:pPr>
        <w:spacing w:line="360" w:lineRule="atLeast"/>
      </w:pPr>
      <w:r>
        <w:t>7. Временный аспект рын</w:t>
      </w:r>
      <w:r>
        <w:t>очного плана.</w:t>
      </w:r>
    </w:p>
    <w:p w:rsidR="00000000" w:rsidRDefault="00BD10DA">
      <w:pPr>
        <w:spacing w:line="360" w:lineRule="atLeast"/>
      </w:pPr>
      <w:r>
        <w:t>8. Воздействие на существующие продукты.</w:t>
      </w:r>
    </w:p>
    <w:p w:rsidR="00000000" w:rsidRDefault="00BD10DA">
      <w:pPr>
        <w:spacing w:line="360" w:lineRule="atLeast"/>
      </w:pPr>
      <w:r>
        <w:t>9. Ценообразование и восприятие потребителями.</w:t>
      </w:r>
    </w:p>
    <w:p w:rsidR="00000000" w:rsidRDefault="00BD10DA">
      <w:pPr>
        <w:spacing w:line="360" w:lineRule="atLeast"/>
      </w:pPr>
      <w:r>
        <w:t>10. Позиция в конкуренции.</w:t>
      </w:r>
    </w:p>
    <w:p w:rsidR="00000000" w:rsidRDefault="00BD10DA">
      <w:pPr>
        <w:spacing w:line="360" w:lineRule="atLeast"/>
      </w:pPr>
      <w:r>
        <w:t>11. Соответствие существующим каналам распределения.</w:t>
      </w:r>
    </w:p>
    <w:p w:rsidR="00000000" w:rsidRDefault="00BD10DA">
      <w:pPr>
        <w:spacing w:line="360" w:lineRule="atLeast"/>
      </w:pPr>
      <w:r>
        <w:t>12. Оценка стартовых затрат.</w:t>
      </w:r>
    </w:p>
    <w:p w:rsidR="00000000" w:rsidRDefault="00BD10DA">
      <w:pPr>
        <w:spacing w:line="360" w:lineRule="atLeast"/>
      </w:pPr>
      <w:r>
        <w:t xml:space="preserve">В. </w:t>
      </w:r>
      <w:r>
        <w:rPr>
          <w:i/>
        </w:rPr>
        <w:t>Научно-технические критерии:</w:t>
      </w:r>
    </w:p>
    <w:p w:rsidR="00000000" w:rsidRDefault="00BD10DA">
      <w:pPr>
        <w:spacing w:line="360" w:lineRule="atLeast"/>
      </w:pPr>
      <w:r>
        <w:t>Анализ должен</w:t>
      </w:r>
      <w:r>
        <w:t xml:space="preserve"> исходить из того, что:</w:t>
      </w:r>
    </w:p>
    <w:p w:rsidR="00000000" w:rsidRDefault="00BD10DA">
      <w:pPr>
        <w:spacing w:line="360" w:lineRule="atLeast"/>
      </w:pPr>
      <w:r>
        <w:t>1. Соответствует ли проект стратегии НИОКР в компании?</w:t>
      </w:r>
    </w:p>
    <w:p w:rsidR="00000000" w:rsidRDefault="00BD10DA">
      <w:pPr>
        <w:spacing w:line="360" w:lineRule="atLeast"/>
      </w:pPr>
      <w:r>
        <w:t>2. Оправдывает ли потенциал проекта изменения в стратегии НИОКР?</w:t>
      </w:r>
    </w:p>
    <w:p w:rsidR="00000000" w:rsidRDefault="00BD10DA">
      <w:pPr>
        <w:spacing w:line="360" w:lineRule="atLeast"/>
      </w:pPr>
      <w:r>
        <w:t>3. Вероятность технического успеха.</w:t>
      </w:r>
    </w:p>
    <w:p w:rsidR="00000000" w:rsidRDefault="00BD10DA">
      <w:pPr>
        <w:spacing w:line="360" w:lineRule="atLeast"/>
      </w:pPr>
      <w:r>
        <w:t>4. Стоимость и время разработки.</w:t>
      </w:r>
    </w:p>
    <w:p w:rsidR="00000000" w:rsidRDefault="00BD10DA">
      <w:pPr>
        <w:spacing w:line="360" w:lineRule="atLeast"/>
      </w:pPr>
      <w:r>
        <w:t>5. Патентная чистота.</w:t>
      </w:r>
    </w:p>
    <w:p w:rsidR="00000000" w:rsidRDefault="00BD10DA">
      <w:pPr>
        <w:spacing w:line="360" w:lineRule="atLeast"/>
      </w:pPr>
      <w:r>
        <w:t>6. Наличие научно-тех</w:t>
      </w:r>
      <w:r>
        <w:t>нических ресурсов для реализации проекта.</w:t>
      </w:r>
    </w:p>
    <w:p w:rsidR="00000000" w:rsidRDefault="00BD10DA">
      <w:pPr>
        <w:spacing w:line="360" w:lineRule="atLeast"/>
      </w:pPr>
      <w:r>
        <w:t>7. Возможные будущие НИОКР на базе проекта и применения новой технологии.</w:t>
      </w:r>
    </w:p>
    <w:p w:rsidR="00000000" w:rsidRDefault="00BD10DA">
      <w:pPr>
        <w:spacing w:line="360" w:lineRule="atLeast"/>
      </w:pPr>
      <w:r>
        <w:t>8. Воздействие на другие проекты.</w:t>
      </w:r>
    </w:p>
    <w:p w:rsidR="00000000" w:rsidRDefault="00BD10DA">
      <w:pPr>
        <w:spacing w:line="360" w:lineRule="atLeast"/>
      </w:pPr>
      <w:r>
        <w:t xml:space="preserve">Г. </w:t>
      </w:r>
      <w:r>
        <w:rPr>
          <w:i/>
        </w:rPr>
        <w:t>Финансовые критерии:</w:t>
      </w:r>
    </w:p>
    <w:p w:rsidR="00000000" w:rsidRDefault="00BD10DA">
      <w:pPr>
        <w:spacing w:line="360" w:lineRule="atLeast"/>
      </w:pPr>
      <w:r>
        <w:t>1. Стоимость НИОКР.</w:t>
      </w:r>
    </w:p>
    <w:p w:rsidR="00000000" w:rsidRDefault="00BD10DA">
      <w:pPr>
        <w:spacing w:line="360" w:lineRule="atLeast"/>
      </w:pPr>
      <w:r>
        <w:t>2. Вложения в производство.</w:t>
      </w:r>
    </w:p>
    <w:p w:rsidR="00000000" w:rsidRDefault="00BD10DA">
      <w:pPr>
        <w:spacing w:line="360" w:lineRule="atLeast"/>
      </w:pPr>
      <w:r>
        <w:lastRenderedPageBreak/>
        <w:t>3. Вложения в маркетинг.</w:t>
      </w:r>
    </w:p>
    <w:p w:rsidR="00000000" w:rsidRDefault="00BD10DA">
      <w:pPr>
        <w:spacing w:line="360" w:lineRule="atLeast"/>
      </w:pPr>
      <w:r>
        <w:t>4. Наличи</w:t>
      </w:r>
      <w:r>
        <w:t>е финансов в нужные моменты времени.</w:t>
      </w:r>
    </w:p>
    <w:p w:rsidR="00000000" w:rsidRDefault="00BD10DA">
      <w:pPr>
        <w:spacing w:line="360" w:lineRule="atLeast"/>
      </w:pPr>
      <w:r>
        <w:t>5. Влияние на другие проекты, требующие финансовых средств.</w:t>
      </w:r>
    </w:p>
    <w:p w:rsidR="00000000" w:rsidRDefault="00BD10DA">
      <w:pPr>
        <w:spacing w:line="360" w:lineRule="atLeast"/>
      </w:pPr>
      <w:r>
        <w:t>6. Время достижения точки безубыточности и максимальное отрицательное значение расходов.</w:t>
      </w:r>
    </w:p>
    <w:p w:rsidR="00000000" w:rsidRDefault="00BD10DA">
      <w:pPr>
        <w:spacing w:line="360" w:lineRule="atLeast"/>
      </w:pPr>
      <w:r>
        <w:t>7. Потенциальный годовой размер прибыли.</w:t>
      </w:r>
    </w:p>
    <w:p w:rsidR="00000000" w:rsidRDefault="00BD10DA">
      <w:pPr>
        <w:spacing w:line="360" w:lineRule="atLeast"/>
      </w:pPr>
      <w:r>
        <w:t>8. Ожидаемая норма прибыли.</w:t>
      </w:r>
    </w:p>
    <w:p w:rsidR="00000000" w:rsidRDefault="00BD10DA">
      <w:pPr>
        <w:spacing w:line="360" w:lineRule="atLeast"/>
      </w:pPr>
      <w:r>
        <w:t>9</w:t>
      </w:r>
      <w:r>
        <w:t>. Отвечает ли проект критериям эффективности инвестиций, принятым в компании?</w:t>
      </w:r>
    </w:p>
    <w:p w:rsidR="00000000" w:rsidRDefault="00BD10DA">
      <w:pPr>
        <w:spacing w:line="360" w:lineRule="atLeast"/>
      </w:pPr>
      <w:r>
        <w:t xml:space="preserve">Д. </w:t>
      </w:r>
      <w:r>
        <w:rPr>
          <w:i/>
        </w:rPr>
        <w:t>Производственные критерии:</w:t>
      </w:r>
    </w:p>
    <w:p w:rsidR="00000000" w:rsidRDefault="00BD10DA">
      <w:pPr>
        <w:spacing w:line="360" w:lineRule="atLeast"/>
      </w:pPr>
      <w:r>
        <w:t>1. Новые технологические процессы.</w:t>
      </w:r>
    </w:p>
    <w:p w:rsidR="00000000" w:rsidRDefault="00BD10DA">
      <w:pPr>
        <w:spacing w:line="360" w:lineRule="atLeast"/>
      </w:pPr>
      <w:r>
        <w:t>2. Наличие численности и квалификации производственного персонала.</w:t>
      </w:r>
    </w:p>
    <w:p w:rsidR="00000000" w:rsidRDefault="00BD10DA">
      <w:pPr>
        <w:spacing w:line="360" w:lineRule="atLeast"/>
      </w:pPr>
      <w:r>
        <w:t>3. Соответствие имеющимся производственным мощ</w:t>
      </w:r>
      <w:r>
        <w:t>ностям.</w:t>
      </w:r>
    </w:p>
    <w:p w:rsidR="00000000" w:rsidRDefault="00BD10DA">
      <w:pPr>
        <w:spacing w:line="360" w:lineRule="atLeast"/>
      </w:pPr>
      <w:r>
        <w:t>4. Цена и наличие материалов.</w:t>
      </w:r>
    </w:p>
    <w:p w:rsidR="00000000" w:rsidRDefault="00BD10DA">
      <w:pPr>
        <w:spacing w:line="360" w:lineRule="atLeast"/>
      </w:pPr>
      <w:r>
        <w:t>5. Производственные издержки.</w:t>
      </w:r>
    </w:p>
    <w:p w:rsidR="00000000" w:rsidRDefault="00BD10DA">
      <w:pPr>
        <w:spacing w:line="360" w:lineRule="atLeast"/>
      </w:pPr>
      <w:r>
        <w:t>6. Потребности в дополнительных мощностях.</w:t>
      </w:r>
    </w:p>
    <w:p w:rsidR="00000000" w:rsidRDefault="00BD10DA">
      <w:pPr>
        <w:spacing w:line="360" w:lineRule="atLeast"/>
      </w:pPr>
      <w:r>
        <w:t xml:space="preserve">Е. </w:t>
      </w:r>
      <w:r>
        <w:rPr>
          <w:i/>
        </w:rPr>
        <w:t>Внешние и экономические критерии</w:t>
      </w:r>
      <w:r>
        <w:t>:</w:t>
      </w:r>
    </w:p>
    <w:p w:rsidR="00000000" w:rsidRDefault="00BD10DA">
      <w:pPr>
        <w:spacing w:line="360" w:lineRule="atLeast"/>
      </w:pPr>
      <w:r>
        <w:t>1. Возможные вредные воздействия продуктов и технологии.</w:t>
      </w:r>
    </w:p>
    <w:p w:rsidR="00000000" w:rsidRDefault="00BD10DA">
      <w:pPr>
        <w:spacing w:line="360" w:lineRule="atLeast"/>
      </w:pPr>
      <w:r>
        <w:t>2. Влияние общественного мнения.</w:t>
      </w:r>
    </w:p>
    <w:p w:rsidR="00000000" w:rsidRDefault="00BD10DA">
      <w:pPr>
        <w:spacing w:line="360" w:lineRule="atLeast"/>
      </w:pPr>
      <w:r>
        <w:t>3. Текущее и персп</w:t>
      </w:r>
      <w:r>
        <w:t>ективное законодательство.</w:t>
      </w:r>
    </w:p>
    <w:p w:rsidR="00000000" w:rsidRDefault="00BD10DA">
      <w:pPr>
        <w:spacing w:line="360" w:lineRule="atLeast"/>
      </w:pPr>
      <w:r>
        <w:t>4. Воздействие на уровень занятости.</w:t>
      </w:r>
    </w:p>
    <w:p w:rsidR="00000000" w:rsidRDefault="00BD10DA">
      <w:pPr>
        <w:spacing w:line="360" w:lineRule="atLeast"/>
      </w:pPr>
      <w:r>
        <w:t>Все группы критериев, кроме финансовых, рассмотрены выше. Финансовые критерии будут освещены в следующей главе.</w:t>
      </w:r>
    </w:p>
    <w:p w:rsidR="00000000" w:rsidRDefault="00BD10DA">
      <w:pPr>
        <w:spacing w:line="360" w:lineRule="atLeast"/>
      </w:pPr>
      <w:r>
        <w:t>Использование любого формализованного метода оценки не является математическим р</w:t>
      </w:r>
      <w:r>
        <w:t>асчетом потенциальной или ожидаемой эффективности проекта, а имеет лишь цель определиться в его выборе. Каждая компания сама выбирает форму и критерии оценки. Рейтинговые оценки имеют ряд преимуществ: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легкость оценок проекта по разнородным критериям;</w:t>
      </w:r>
    </w:p>
    <w:p w:rsidR="00000000" w:rsidRDefault="00BD10DA">
      <w:pPr>
        <w:spacing w:line="360" w:lineRule="atLeast"/>
      </w:pPr>
      <w:r>
        <w:sym w:font="Symbol" w:char="F02D"/>
      </w:r>
      <w:r>
        <w:t> в</w:t>
      </w:r>
      <w:r>
        <w:t>озможность свертывания в единую оценку субъективных представлений и точных данных;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критерии оценок рождаются внутри фирмы и учитывают ее специфику.</w:t>
      </w:r>
    </w:p>
    <w:p w:rsidR="00000000" w:rsidRDefault="00BD10DA">
      <w:pPr>
        <w:spacing w:line="360" w:lineRule="atLeast"/>
      </w:pPr>
      <w:r>
        <w:t>Кроме оценок по частным критериям, необходимо установить рейтинговые веса групп факторов и отдельных факто</w:t>
      </w:r>
      <w:r>
        <w:t>ров, а далее осуществить свертывание оценок в одну по выбранной методике (например, аддитивным или мультипликативным образом). Более подробно получение интегральной технической оценки и интегральной экономической оценки технических систем будет рассмотрено</w:t>
      </w:r>
      <w:r>
        <w:t xml:space="preserve"> ниже.</w:t>
      </w:r>
    </w:p>
    <w:p w:rsidR="00000000" w:rsidRDefault="00BD10DA">
      <w:pPr>
        <w:spacing w:line="360" w:lineRule="atLeast"/>
      </w:pPr>
      <w:r>
        <w:t>Такой анализ исходит из того, что:</w:t>
      </w:r>
    </w:p>
    <w:p w:rsidR="00000000" w:rsidRDefault="00BD10DA">
      <w:pPr>
        <w:spacing w:line="360" w:lineRule="atLeast"/>
      </w:pPr>
      <w:r>
        <w:sym w:font="Symbol" w:char="F02D"/>
      </w:r>
      <w:r>
        <w:t> каждый фактор, имеющий влияние на экономические параметры про</w:t>
      </w:r>
      <w:r>
        <w:softHyphen/>
      </w:r>
      <w:r>
        <w:lastRenderedPageBreak/>
        <w:t>екта, должен быть тщательно оценен;</w:t>
      </w:r>
    </w:p>
    <w:p w:rsidR="00000000" w:rsidRDefault="00BD10DA">
      <w:pPr>
        <w:spacing w:line="360" w:lineRule="atLeast"/>
      </w:pPr>
      <w:r>
        <w:sym w:font="Symbol" w:char="F02D"/>
      </w:r>
      <w:r>
        <w:t> отвергаются проекты, не удовлетворяющие хотя бы одному существен</w:t>
      </w:r>
      <w:r>
        <w:softHyphen/>
        <w:t>ному критерию;</w:t>
      </w:r>
    </w:p>
    <w:p w:rsidR="00000000" w:rsidRDefault="00BD10DA">
      <w:pPr>
        <w:spacing w:line="360" w:lineRule="atLeast"/>
      </w:pPr>
      <w:r>
        <w:sym w:font="Symbol" w:char="F02D"/>
      </w:r>
      <w:r>
        <w:t> обнаруживается и оценивается н</w:t>
      </w:r>
      <w:r>
        <w:t>еобходимость в дополнительной ин</w:t>
      </w:r>
      <w:r>
        <w:softHyphen/>
        <w:t>формации;</w:t>
      </w:r>
    </w:p>
    <w:p w:rsidR="00000000" w:rsidRDefault="00BD10DA">
      <w:pPr>
        <w:spacing w:line="360" w:lineRule="atLeast"/>
      </w:pPr>
      <w:r>
        <w:sym w:font="Symbol" w:char="F02D"/>
      </w:r>
      <w:r>
        <w:t> существует база для сопоставления проектов;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 существует процедура согласования действий руководителей фирмы, НИОКР и других служб; </w:t>
      </w:r>
    </w:p>
    <w:p w:rsidR="00000000" w:rsidRDefault="00BD10DA">
      <w:pPr>
        <w:spacing w:line="360" w:lineRule="atLeast"/>
      </w:pPr>
      <w:r>
        <w:sym w:font="Symbol" w:char="F02D"/>
      </w:r>
      <w:r>
        <w:t> разработана процедура обобщающей оценки (методы свертывания мно</w:t>
      </w:r>
      <w:r>
        <w:softHyphen/>
        <w:t>гокритериаль</w:t>
      </w:r>
      <w:r>
        <w:t>ных оценок);</w:t>
      </w:r>
    </w:p>
    <w:p w:rsidR="00000000" w:rsidRDefault="00BD10DA">
      <w:pPr>
        <w:spacing w:line="360" w:lineRule="atLeast"/>
      </w:pPr>
      <w:r>
        <w:sym w:font="Symbol" w:char="F02D"/>
      </w:r>
      <w:r>
        <w:t> последнее решение по проекту зависит от проницательности, конструк</w:t>
      </w:r>
      <w:r>
        <w:softHyphen/>
        <w:t>тивной позиции, интуиции руководителя корпорации.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</w:p>
    <w:p w:rsidR="00000000" w:rsidRDefault="00BD10DA">
      <w:pPr>
        <w:pStyle w:val="2"/>
        <w:rPr>
          <w:b w:val="0"/>
        </w:rPr>
      </w:pPr>
      <w:bookmarkStart w:id="256" w:name="_Toc35159515"/>
      <w:r>
        <w:br w:type="page"/>
      </w:r>
      <w:bookmarkStart w:id="257" w:name="_Toc67299010"/>
      <w:bookmarkStart w:id="258" w:name="_Toc67363956"/>
      <w:r>
        <w:lastRenderedPageBreak/>
        <w:t>8. ФИНАНСОВАЯ ОЦЕНКА НАУЧНО-ТЕХНИЧЕСКИХ ПРОЕКТОВ</w:t>
      </w:r>
      <w:bookmarkEnd w:id="256"/>
      <w:bookmarkEnd w:id="257"/>
      <w:bookmarkEnd w:id="258"/>
      <w:r>
        <w:t xml:space="preserve">  </w:t>
      </w:r>
    </w:p>
    <w:p w:rsidR="00000000" w:rsidRDefault="00BD10DA">
      <w:pPr>
        <w:pStyle w:val="30"/>
      </w:pPr>
      <w:bookmarkStart w:id="259" w:name="_Toc35159516"/>
      <w:bookmarkStart w:id="260" w:name="_Toc67299011"/>
      <w:bookmarkStart w:id="261" w:name="_Toc67363957"/>
      <w:r>
        <w:t>8.1. Финансовые критерии оценки проектов</w:t>
      </w:r>
      <w:bookmarkEnd w:id="259"/>
      <w:bookmarkEnd w:id="260"/>
      <w:bookmarkEnd w:id="261"/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spacing w:line="360" w:lineRule="atLeast"/>
      </w:pPr>
      <w:r>
        <w:t>Прежде всего важно четко р</w:t>
      </w:r>
      <w:r>
        <w:t>азличать окончательную эффективность про</w:t>
      </w:r>
      <w:r>
        <w:softHyphen/>
        <w:t>екта и затраты компании до того момента, когда проект начнет давать отдачу.</w:t>
      </w:r>
    </w:p>
    <w:p w:rsidR="00000000" w:rsidRDefault="00BD10DA">
      <w:pPr>
        <w:spacing w:line="360" w:lineRule="atLeast"/>
      </w:pPr>
      <w:r>
        <w:t>Высокая оценка окончательной эффективности проекта может отвлечь внимание от истощения финансовых ресурсов компании из-за затрат на разра</w:t>
      </w:r>
      <w:r>
        <w:softHyphen/>
        <w:t>б</w:t>
      </w:r>
      <w:r>
        <w:t>отку. Эти затраты состоят из затрат на НИОКР, включая создание опытного образца, капитальных вложений в производственные мощности, затрат на под</w:t>
      </w:r>
      <w:r>
        <w:softHyphen/>
        <w:t>готовку производства на серийном заводе и стартовых рыночных затрат.</w:t>
      </w:r>
    </w:p>
    <w:p w:rsidR="00000000" w:rsidRDefault="00BD10DA">
      <w:pPr>
        <w:spacing w:line="360" w:lineRule="atLeast"/>
      </w:pPr>
      <w:r>
        <w:t>Кривая на рис. 3.3 отражает кумулятивные з</w:t>
      </w:r>
      <w:r>
        <w:t>атраты на реализацию про</w:t>
      </w:r>
      <w:r>
        <w:softHyphen/>
        <w:t>екта. Крайне важны не только размер отвлеченных средств, но и время их инве</w:t>
      </w:r>
      <w:r>
        <w:softHyphen/>
        <w:t>стирования. Наличие финансовых ресурсов для реализации проекта НИОКР за</w:t>
      </w:r>
      <w:r>
        <w:softHyphen/>
        <w:t>висит от состояния компании, определяемого всей ее деятельностью, всеми за</w:t>
      </w:r>
      <w:r>
        <w:softHyphen/>
        <w:t xml:space="preserve">тратами </w:t>
      </w:r>
      <w:r>
        <w:t>и доходами. Поэтому денежные потоки компании, в том числе и при реализации проекта должны оцениваться с максимально возможной точностью. Такой анализ может выявить следующее:</w:t>
      </w:r>
    </w:p>
    <w:p w:rsidR="00000000" w:rsidRDefault="00BD10DA">
      <w:pPr>
        <w:spacing w:line="360" w:lineRule="atLeast"/>
      </w:pPr>
      <w:r>
        <w:sym w:font="Symbol" w:char="F02D"/>
      </w:r>
      <w:r>
        <w:t> максимальное значение отрицательного денежного потока не превы</w:t>
      </w:r>
      <w:r>
        <w:softHyphen/>
        <w:t xml:space="preserve">шает финансовых </w:t>
      </w:r>
      <w:r>
        <w:t>ресурсов фирмы. В этом случае финансовые ограничения бу</w:t>
      </w:r>
      <w:r>
        <w:softHyphen/>
        <w:t>дут слабо влиять на выбор проекта;</w:t>
      </w:r>
    </w:p>
    <w:p w:rsidR="00000000" w:rsidRDefault="00BD10DA">
      <w:pPr>
        <w:spacing w:line="360" w:lineRule="atLeast"/>
      </w:pPr>
      <w:r>
        <w:sym w:font="Symbol" w:char="F02D"/>
      </w:r>
      <w:r>
        <w:t> требуемые финансовые ресурсы достигли предела ожидаемого наличия средств. Риск нехватки средств возрастает и надо пересмотреть график разра</w:t>
      </w:r>
      <w:r>
        <w:softHyphen/>
        <w:t>ботки, передвинуть макс</w:t>
      </w:r>
      <w:r>
        <w:t>имум затрат во времени или разработать чрезвычай</w:t>
      </w:r>
      <w:r>
        <w:softHyphen/>
        <w:t>ный план пополнения финансовых ресурсов;</w:t>
      </w:r>
    </w:p>
    <w:p w:rsidR="00000000" w:rsidRDefault="00BD10DA">
      <w:pPr>
        <w:spacing w:line="360" w:lineRule="atLeast"/>
      </w:pPr>
      <w:r>
        <w:sym w:font="Symbol" w:char="F02D"/>
      </w:r>
      <w:r>
        <w:t> потребности в фондах могут превзойти их вероятное наличие. Проект может быть или прекращен, или использовано лицензирование, совместная разработка с другими фирмами</w:t>
      </w:r>
      <w:r>
        <w:t>.</w:t>
      </w:r>
    </w:p>
    <w:p w:rsidR="00000000" w:rsidRDefault="00BD10DA">
      <w:pPr>
        <w:spacing w:line="360" w:lineRule="atLeast"/>
      </w:pPr>
      <w:r>
        <w:t>Ни одна из инвестиционных возможностей не должна рассматриваться изолированно от всего портфеля инвестиций (на диверсификацию компании, расширение и модернизацию производства, НИОКР). Портфель НИОКР посто</w:t>
      </w:r>
      <w:r>
        <w:softHyphen/>
        <w:t>янно меняется. Его содержание всегда зависит от п</w:t>
      </w:r>
      <w:r>
        <w:t>рошлых решений, однако балансировка требует появления новых проектов.</w:t>
      </w:r>
    </w:p>
    <w:p w:rsidR="00000000" w:rsidRDefault="00BD10DA">
      <w:pPr>
        <w:spacing w:line="360" w:lineRule="atLeast"/>
        <w:rPr>
          <w:sz w:val="16"/>
        </w:rPr>
      </w:pPr>
    </w:p>
    <w:p w:rsidR="00000000" w:rsidRDefault="00BD10DA">
      <w:pPr>
        <w:pStyle w:val="30"/>
      </w:pPr>
      <w:bookmarkStart w:id="262" w:name="_Toc35159517"/>
      <w:bookmarkStart w:id="263" w:name="_Toc67299012"/>
      <w:bookmarkStart w:id="264" w:name="_Toc67363958"/>
      <w:r>
        <w:t>8.2. Финансовый анализ в процессе НИОКР</w:t>
      </w:r>
      <w:bookmarkEnd w:id="262"/>
      <w:bookmarkEnd w:id="263"/>
      <w:bookmarkEnd w:id="264"/>
    </w:p>
    <w:p w:rsidR="00000000" w:rsidRDefault="00BD10DA">
      <w:pPr>
        <w:rPr>
          <w:sz w:val="16"/>
        </w:rPr>
      </w:pPr>
    </w:p>
    <w:p w:rsidR="00000000" w:rsidRDefault="00BD10DA">
      <w:pPr>
        <w:spacing w:line="360" w:lineRule="atLeast"/>
      </w:pPr>
      <w:r>
        <w:t>При сравнении финансового анализа инвестиций в промышленные мощности и в НИОКР можно отметить следующее различие. Финансовая информация при прин</w:t>
      </w:r>
      <w:r>
        <w:t xml:space="preserve">ятии решения, например, о строительстве завода, более надежна, чем для большинства научно-технических проектов, особенно на ранних этапах. С другой стороны, проекты имеют то преимущество, что </w:t>
      </w:r>
      <w:r>
        <w:lastRenderedPageBreak/>
        <w:t xml:space="preserve">обычно могут быть прекращены с меньшими финансовыми потерями.  </w:t>
      </w:r>
    </w:p>
    <w:p w:rsidR="00000000" w:rsidRDefault="00BD10DA">
      <w:pPr>
        <w:spacing w:line="360" w:lineRule="atLeast"/>
      </w:pPr>
      <w:r>
        <w:t>В процессе разработки имеют место определенные "контрольные точки":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решение о разработке полного комплекта рабочей документации;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о производстве опытного образца;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о создании производственной базы.</w:t>
      </w:r>
    </w:p>
    <w:p w:rsidR="00000000" w:rsidRDefault="00BD10DA">
      <w:pPr>
        <w:spacing w:line="360" w:lineRule="atLeast"/>
      </w:pPr>
      <w:r>
        <w:t xml:space="preserve">В случае положительного решения в каждой "контрольной </w:t>
      </w:r>
      <w:r>
        <w:t>точке" выде</w:t>
      </w:r>
      <w:r>
        <w:softHyphen/>
        <w:t>ляются соответствующие финансовые ресурсы. Поэтому до перехода к сле</w:t>
      </w:r>
      <w:r>
        <w:softHyphen/>
        <w:t>дующей фазе проекта должна осуществляться его переоценка и, следовательно, финансовый анализ. При этом снижение технической неопределенности лишь одна сторона такого уточнения</w:t>
      </w:r>
      <w:r>
        <w:t xml:space="preserve">. Другая цель </w:t>
      </w:r>
      <w:r>
        <w:sym w:font="Symbol" w:char="F02D"/>
      </w:r>
      <w:r>
        <w:t xml:space="preserve"> уменьшение экономической не</w:t>
      </w:r>
      <w:r>
        <w:softHyphen/>
        <w:t>определенности проекта, его рыночной будущности.</w:t>
      </w:r>
    </w:p>
    <w:p w:rsidR="00000000" w:rsidRDefault="00BD10DA">
      <w:pPr>
        <w:spacing w:line="360" w:lineRule="atLeast"/>
      </w:pPr>
      <w:r>
        <w:t>При определенных обстоятельствах для крупных проектов стоимость разработки может выступать в качестве решающего фактора. В таких случаях требуются более точные оце</w:t>
      </w:r>
      <w:r>
        <w:t>нки и, следовательно, необходимо сосредоточить усилия на получении необходимой информации. Рассмотрим несколько конкретных ситуаций. Для определенного круга сложных технических изделий характерны высокий уровень затрат на НИОКР и небольшое количество издел</w:t>
      </w:r>
      <w:r>
        <w:t xml:space="preserve">ий на стадии производства. В этом случае может оказаться желательным уменьшить общие затраты на НИОКР за счет технического уровня изделий, действуя по принципу "лучшее </w:t>
      </w:r>
      <w:r>
        <w:sym w:font="Symbol" w:char="F02D"/>
      </w:r>
      <w:r>
        <w:t xml:space="preserve"> враг хорошего". Однако подобное снижение затрат на НИОКР может привести к увеличению у</w:t>
      </w:r>
      <w:r>
        <w:t>дельных издержек производства. Ситуация иллюстрируется рис. 8.1.</w:t>
      </w:r>
    </w:p>
    <w:p w:rsidR="00000000" w:rsidRDefault="00BD10DA">
      <w:pPr>
        <w:pStyle w:val="a3"/>
        <w:spacing w:line="360" w:lineRule="atLeast"/>
        <w:rPr>
          <w:szCs w:val="18"/>
        </w:rPr>
      </w:pPr>
    </w:p>
    <w:p w:rsidR="00000000" w:rsidRDefault="00BD10DA">
      <w:pPr>
        <w:spacing w:line="360" w:lineRule="atLeast"/>
        <w:ind w:firstLine="0"/>
        <w:jc w:val="center"/>
      </w:pPr>
      <w:r>
        <w:object w:dxaOrig="9686" w:dyaOrig="5623">
          <v:shape id="_x0000_i1065" type="#_x0000_t75" style="width:398.35pt;height:230.95pt" o:ole="">
            <v:imagedata r:id="rId93" o:title=""/>
          </v:shape>
          <o:OLEObject Type="Embed" ProgID="Visio.Drawing.11" ShapeID="_x0000_i1065" DrawAspect="Content" ObjectID="_1446723954" r:id="rId94"/>
        </w:objec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spacing w:line="360" w:lineRule="atLeast"/>
        <w:textAlignment w:val="auto"/>
        <w:rPr>
          <w:szCs w:val="18"/>
        </w:rPr>
      </w:pPr>
    </w:p>
    <w:p w:rsidR="00000000" w:rsidRDefault="00BD10DA">
      <w:pPr>
        <w:pStyle w:val="a5"/>
        <w:spacing w:line="360" w:lineRule="atLeast"/>
      </w:pPr>
      <w:r>
        <w:t>Рис. 8.1. Чувствительность прибыли к стоимости НИОКР для высокотехнологичных проектов с низким объемом продаж</w:t>
      </w:r>
    </w:p>
    <w:p w:rsidR="00000000" w:rsidRDefault="00BD10DA">
      <w:pPr>
        <w:pStyle w:val="a5"/>
        <w:spacing w:line="360" w:lineRule="atLeast"/>
      </w:pPr>
    </w:p>
    <w:p w:rsidR="00000000" w:rsidRDefault="00BD10DA">
      <w:pPr>
        <w:spacing w:line="360" w:lineRule="atLeast"/>
      </w:pPr>
      <w:r>
        <w:lastRenderedPageBreak/>
        <w:t xml:space="preserve">Вариант 1 </w:t>
      </w:r>
      <w:r>
        <w:sym w:font="Symbol" w:char="F02D"/>
      </w:r>
      <w:r>
        <w:t xml:space="preserve"> высокие затраты на НИОКР, низкие удел</w:t>
      </w:r>
      <w:r>
        <w:t>ьные производст</w:t>
      </w:r>
      <w:r>
        <w:softHyphen/>
        <w:t xml:space="preserve">венные издержки. Вариант 2 </w:t>
      </w:r>
      <w:r>
        <w:sym w:font="Symbol" w:char="F02D"/>
      </w:r>
      <w:r>
        <w:t xml:space="preserve"> сниженные затраты на НИОКР и более высокие удельные производственные расходы. Очевидно, что при сравнительно не</w:t>
      </w:r>
      <w:r>
        <w:softHyphen/>
        <w:t>больших объемах выпуска выгоднее вариант 2 финансовой политики.</w:t>
      </w:r>
    </w:p>
    <w:p w:rsidR="00000000" w:rsidRDefault="00BD10DA">
      <w:pPr>
        <w:spacing w:line="360" w:lineRule="atLeast"/>
      </w:pPr>
      <w:r>
        <w:t>При ориентации на создание продукта</w:t>
      </w:r>
      <w:r>
        <w:t xml:space="preserve"> с коротким жизненным циклом (например, при прогнозе появления нового технического принципа) финансо</w:t>
      </w:r>
      <w:r>
        <w:softHyphen/>
        <w:t>вый успех в большей мере будет зависеть от удлинения жизненного цикла то</w:t>
      </w:r>
      <w:r>
        <w:softHyphen/>
        <w:t xml:space="preserve">вара за счет его более быстрой разработки и внедрения на рынок. </w:t>
      </w:r>
    </w:p>
    <w:p w:rsidR="00000000" w:rsidRDefault="00BD10DA">
      <w:pPr>
        <w:spacing w:line="360" w:lineRule="atLeast"/>
      </w:pPr>
      <w:r>
        <w:t>Таким образом, мо</w:t>
      </w:r>
      <w:r>
        <w:t>гут оказаться целесообразными дополнительные за</w:t>
      </w:r>
      <w:r>
        <w:softHyphen/>
        <w:t>траты на ускорение НИОКР.</w:t>
      </w:r>
    </w:p>
    <w:p w:rsidR="00000000" w:rsidRDefault="00BD10DA">
      <w:pPr>
        <w:spacing w:line="360" w:lineRule="atLeast"/>
      </w:pPr>
      <w:r>
        <w:t>При разработке продукта, предназначенного для рынка, занятого уже ос</w:t>
      </w:r>
      <w:r>
        <w:softHyphen/>
        <w:t>военным продуктом, выпускаемым конкурентом, успех будет зависеть или от разработки более дешевого продукта, или п</w:t>
      </w:r>
      <w:r>
        <w:t>овышенного качества. Однако ап</w:t>
      </w:r>
      <w:r>
        <w:softHyphen/>
        <w:t>риори неясно, что предпочтет потребитель. Поэтому необходимы дополнитель</w:t>
      </w:r>
      <w:r>
        <w:softHyphen/>
        <w:t>ные затраты на маркетинговые исследования, поскольку правильное решение имеет ключевое значение для успеха продукта. Следует отметить, что повыше</w:t>
      </w:r>
      <w:r>
        <w:softHyphen/>
        <w:t>ние те</w:t>
      </w:r>
      <w:r>
        <w:t xml:space="preserve">хнического уровня, как правило, сопровождается возрастанием издержек производства. </w:t>
      </w:r>
    </w:p>
    <w:p w:rsidR="00000000" w:rsidRDefault="00BD10DA">
      <w:pPr>
        <w:spacing w:line="360" w:lineRule="atLeast"/>
      </w:pPr>
      <w:r>
        <w:t>Таким образом, финансовый анализ может рассматриваться как непре</w:t>
      </w:r>
      <w:r>
        <w:softHyphen/>
        <w:t>рывный процесс в рамках НИОКР. Реалистичный подход к проблеме базиру</w:t>
      </w:r>
      <w:r>
        <w:softHyphen/>
        <w:t>ется:</w:t>
      </w:r>
    </w:p>
    <w:p w:rsidR="00000000" w:rsidRDefault="00BD10DA">
      <w:pPr>
        <w:spacing w:line="360" w:lineRule="atLeast"/>
      </w:pPr>
      <w:r>
        <w:sym w:font="Symbol" w:char="F02D"/>
      </w:r>
      <w:r>
        <w:t> на признании того факта, что п</w:t>
      </w:r>
      <w:r>
        <w:t xml:space="preserve">ервоначальный отбор </w:t>
      </w:r>
      <w:r>
        <w:sym w:font="Symbol" w:char="F02D"/>
      </w:r>
      <w:r>
        <w:t xml:space="preserve"> ограниченное решение;</w:t>
      </w:r>
    </w:p>
    <w:p w:rsidR="00000000" w:rsidRDefault="00BD10DA">
      <w:pPr>
        <w:spacing w:line="360" w:lineRule="atLeast"/>
      </w:pPr>
      <w:r>
        <w:sym w:font="Symbol" w:char="F02D"/>
      </w:r>
      <w:r>
        <w:t> выявлении тех областей, где экономический успех особенно чувствите</w:t>
      </w:r>
      <w:r>
        <w:softHyphen/>
        <w:t>лен к ошибкам в оценках;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выделении ресурсов на информацию в этих "чувствительных областях";</w:t>
      </w:r>
    </w:p>
    <w:p w:rsidR="00000000" w:rsidRDefault="00BD10DA">
      <w:pPr>
        <w:spacing w:line="360" w:lineRule="atLeast"/>
      </w:pPr>
      <w:r>
        <w:sym w:font="Symbol" w:char="F02D"/>
      </w:r>
      <w:r>
        <w:t> использовании полученной информации для приняти</w:t>
      </w:r>
      <w:r>
        <w:t xml:space="preserve">я решений (отказ от проекта, его переориентировка, необходимость дополнительных затрат на информацию, имеющую решающее значение). </w:t>
      </w:r>
    </w:p>
    <w:p w:rsidR="00000000" w:rsidRDefault="00BD10DA">
      <w:pPr>
        <w:spacing w:line="360" w:lineRule="atLeast"/>
      </w:pPr>
    </w:p>
    <w:p w:rsidR="00000000" w:rsidRDefault="00BD10DA">
      <w:pPr>
        <w:pStyle w:val="30"/>
      </w:pPr>
      <w:bookmarkStart w:id="265" w:name="_Toc35159518"/>
      <w:bookmarkStart w:id="266" w:name="_Toc67299013"/>
      <w:bookmarkStart w:id="267" w:name="_Toc67363959"/>
      <w:r>
        <w:t>8.3. Оценка эффективности инвестиций в НИОКР</w:t>
      </w:r>
      <w:bookmarkEnd w:id="265"/>
      <w:bookmarkEnd w:id="266"/>
      <w:bookmarkEnd w:id="267"/>
    </w:p>
    <w:p w:rsidR="00000000" w:rsidRDefault="00BD10DA"/>
    <w:p w:rsidR="00000000" w:rsidRDefault="00BD10DA">
      <w:pPr>
        <w:spacing w:line="360" w:lineRule="atLeast"/>
      </w:pPr>
      <w:r>
        <w:t>Как правило, выполнение проектов НИОКР и подготовка производства растягивается</w:t>
      </w:r>
      <w:r>
        <w:t xml:space="preserve"> на значительные сроки. Это вызывает необходимость сопоставления денежных вложений, произведенных в разное время, то есть дисконтирования. С учетом этого обстоятельства номинально одинаковые по сумме издержек проекты могут иметь разную экономическую значим</w:t>
      </w:r>
      <w:r>
        <w:t xml:space="preserve">ость. Проект, требующий больших издержек в начальный период своего осуществления, будет по этому фактору менее привлекательным, чем проект, инвестиции в который равномерны во времени или даже сдвинуты в основном </w:t>
      </w:r>
      <w:r>
        <w:lastRenderedPageBreak/>
        <w:t>на более поздние сроки.</w:t>
      </w:r>
    </w:p>
    <w:p w:rsidR="00000000" w:rsidRDefault="00BD10DA">
      <w:pPr>
        <w:spacing w:line="360" w:lineRule="atLeast"/>
      </w:pPr>
      <w:r>
        <w:t>Для НИОКР типичным в</w:t>
      </w:r>
      <w:r>
        <w:t xml:space="preserve">ременем приведения при дисконтировании является время начала проекта, а для проекта, включающего производство, обычно все затраты и доходы приводятся к моменту начала серийного производства. </w:t>
      </w:r>
    </w:p>
    <w:p w:rsidR="00000000" w:rsidRDefault="00BD10DA">
      <w:pPr>
        <w:spacing w:line="360" w:lineRule="atLeast"/>
      </w:pPr>
      <w:r>
        <w:t>Напомним основные формулы дисконтирования (курс финансового мене</w:t>
      </w:r>
      <w:r>
        <w:t>джмента):</w:t>
      </w:r>
    </w:p>
    <w:p w:rsidR="00000000" w:rsidRDefault="00BD10DA">
      <w:pPr>
        <w:spacing w:line="360" w:lineRule="atLeast"/>
      </w:pPr>
      <w:r>
        <w:t>а) настоящая стоимость будущих денежных потоков</w: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spacing w:line="360" w:lineRule="atLeast"/>
        <w:ind w:firstLine="0"/>
        <w:jc w:val="center"/>
        <w:rPr>
          <w:szCs w:val="28"/>
        </w:rPr>
      </w:pPr>
      <w:r>
        <w:rPr>
          <w:position w:val="-38"/>
          <w:szCs w:val="28"/>
        </w:rPr>
        <w:object w:dxaOrig="1680" w:dyaOrig="820">
          <v:shape id="_x0000_i1066" type="#_x0000_t75" style="width:84.15pt;height:41.15pt" o:ole="">
            <v:imagedata r:id="rId95" o:title=""/>
          </v:shape>
          <o:OLEObject Type="Embed" ProgID="Equation.3" ShapeID="_x0000_i1066" DrawAspect="Content" ObjectID="_1446723955" r:id="rId96"/>
        </w:object>
      </w:r>
    </w:p>
    <w:p w:rsidR="00000000" w:rsidRDefault="00BD10DA">
      <w:pPr>
        <w:ind w:firstLine="0"/>
        <w:jc w:val="center"/>
        <w:rPr>
          <w:b/>
          <w:sz w:val="20"/>
          <w:lang w:val="en-US"/>
        </w:rPr>
      </w:pPr>
    </w:p>
    <w:p w:rsidR="00000000" w:rsidRDefault="00BD10DA">
      <w:pPr>
        <w:spacing w:line="360" w:lineRule="atLeast"/>
        <w:ind w:firstLine="0"/>
      </w:pPr>
      <w:r>
        <w:t xml:space="preserve">где </w:t>
      </w:r>
      <w:r>
        <w:rPr>
          <w:position w:val="-12"/>
        </w:rPr>
        <w:object w:dxaOrig="380" w:dyaOrig="380">
          <v:shape id="_x0000_i1067" type="#_x0000_t75" style="width:18.7pt;height:18.7pt" o:ole="">
            <v:imagedata r:id="rId97" o:title=""/>
          </v:shape>
          <o:OLEObject Type="Embed" ProgID="Equation.3" ShapeID="_x0000_i1067" DrawAspect="Content" ObjectID="_1446723956" r:id="rId98"/>
        </w:object>
      </w:r>
      <w:r>
        <w:t xml:space="preserve"> </w:t>
      </w:r>
      <w:r>
        <w:sym w:font="Symbol" w:char="F02D"/>
      </w:r>
      <w:r>
        <w:t xml:space="preserve"> будущая стоимость денежных потоков; d </w:t>
      </w:r>
      <w:r>
        <w:sym w:font="Symbol" w:char="F02D"/>
      </w:r>
      <w:r>
        <w:t xml:space="preserve"> учетная ставка; t </w:t>
      </w:r>
      <w:r>
        <w:sym w:font="Symbol" w:char="F02D"/>
      </w:r>
      <w:r>
        <w:t xml:space="preserve"> годы; (время дисконтирования);</w:t>
      </w:r>
    </w:p>
    <w:p w:rsidR="00000000" w:rsidRDefault="00BD10DA">
      <w:pPr>
        <w:spacing w:line="360" w:lineRule="atLeast"/>
      </w:pPr>
      <w:r>
        <w:t>б) будущая стоимость настоящего денежного потока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rPr>
          <w:position w:val="-18"/>
        </w:rPr>
        <w:object w:dxaOrig="2020" w:dyaOrig="540">
          <v:shape id="_x0000_i1068" type="#_x0000_t75" style="width:101pt;height:27.1pt" o:ole="">
            <v:imagedata r:id="rId99" o:title=""/>
          </v:shape>
          <o:OLEObject Type="Embed" ProgID="Equation.3" ShapeID="_x0000_i1068" DrawAspect="Content" ObjectID="_1446723957" r:id="rId100"/>
        </w:object>
      </w:r>
      <w:r>
        <w:t>;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в) настоящая стоимость будущего равномерного денежного потока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rPr>
          <w:position w:val="-38"/>
        </w:rPr>
        <w:object w:dxaOrig="2200" w:dyaOrig="920">
          <v:shape id="_x0000_i1069" type="#_x0000_t75" style="width:110.35pt;height:45.8pt" o:ole="">
            <v:imagedata r:id="rId101" o:title=""/>
          </v:shape>
          <o:OLEObject Type="Embed" ProgID="Equation.3" ShapeID="_x0000_i1069" DrawAspect="Content" ObjectID="_1446723958" r:id="rId102"/>
        </w:object>
      </w:r>
    </w:p>
    <w:p w:rsidR="00000000" w:rsidRDefault="00BD10DA">
      <w:pPr>
        <w:spacing w:line="360" w:lineRule="atLeast"/>
        <w:jc w:val="center"/>
      </w:pPr>
    </w:p>
    <w:p w:rsidR="00000000" w:rsidRDefault="00BD10DA">
      <w:pPr>
        <w:spacing w:line="360" w:lineRule="atLeast"/>
        <w:ind w:firstLine="0"/>
      </w:pPr>
      <w:r>
        <w:t xml:space="preserve">где R </w:t>
      </w:r>
      <w:r>
        <w:sym w:font="Symbol" w:char="F02D"/>
      </w:r>
      <w:r>
        <w:t xml:space="preserve"> величина годового денежного потока; n </w:t>
      </w:r>
      <w:r>
        <w:sym w:font="Symbol" w:char="F02D"/>
      </w:r>
      <w:r>
        <w:t xml:space="preserve"> число лет инвестиций;</w:t>
      </w:r>
    </w:p>
    <w:p w:rsidR="00000000" w:rsidRDefault="00BD10DA">
      <w:pPr>
        <w:spacing w:line="360" w:lineRule="atLeast"/>
      </w:pPr>
      <w:r>
        <w:t>г) настоящая стоимость будущего равномерного денежного потока с учетом инфляции</w:t>
      </w:r>
    </w:p>
    <w:p w:rsidR="00000000" w:rsidRDefault="00BD10DA">
      <w:pPr>
        <w:spacing w:line="360" w:lineRule="atLeast"/>
        <w:ind w:firstLine="0"/>
        <w:jc w:val="center"/>
      </w:pPr>
      <w:r>
        <w:rPr>
          <w:position w:val="-44"/>
        </w:rPr>
        <w:object w:dxaOrig="2799" w:dyaOrig="1020">
          <v:shape id="_x0000_i1070" type="#_x0000_t75" style="width:140.25pt;height:51.45pt" o:ole="">
            <v:imagedata r:id="rId103" o:title=""/>
          </v:shape>
          <o:OLEObject Type="Embed" ProgID="Equation.3" ShapeID="_x0000_i1070" DrawAspect="Content" ObjectID="_1446723959" r:id="rId104"/>
        </w:object>
      </w:r>
    </w:p>
    <w:p w:rsidR="00000000" w:rsidRDefault="00BD10DA">
      <w:pPr>
        <w:spacing w:line="360" w:lineRule="atLeast"/>
        <w:ind w:firstLine="0"/>
        <w:jc w:val="center"/>
      </w:pPr>
    </w:p>
    <w:p w:rsidR="00000000" w:rsidRDefault="00BD10DA">
      <w:pPr>
        <w:spacing w:line="360" w:lineRule="atLeast"/>
        <w:ind w:firstLine="0"/>
      </w:pPr>
      <w:r>
        <w:t>где R</w:t>
      </w:r>
      <w:r>
        <w:rPr>
          <w:position w:val="-6"/>
        </w:rPr>
        <w:t>o</w:t>
      </w:r>
      <w:r>
        <w:t xml:space="preserve"> </w:t>
      </w:r>
      <w:r>
        <w:sym w:font="Symbol" w:char="F02D"/>
      </w:r>
      <w:r>
        <w:t xml:space="preserve"> величина денежного потока в первый год; i </w:t>
      </w:r>
      <w:r>
        <w:sym w:font="Symbol" w:char="F02D"/>
      </w:r>
      <w:r>
        <w:t xml:space="preserve"> годовой процент инфляции.</w:t>
      </w:r>
    </w:p>
    <w:p w:rsidR="00000000" w:rsidRDefault="00BD10DA">
      <w:pPr>
        <w:spacing w:line="360" w:lineRule="atLeast"/>
      </w:pPr>
      <w:r>
        <w:t>Для оценки эффективности инвестиций могут применяться статические и динамические критерии прибыльности. Статические критерии не учитывают дисконтирования. Он</w:t>
      </w:r>
      <w:r>
        <w:t>и просты в использовании и могут применяться для краткосрочных проектов и грубых оценок. В этом случае критериями эффективности будут прибыль от разработанного проекта за весь срок его производства и статический период окупаемости средств, затраченных на Н</w:t>
      </w:r>
      <w:r>
        <w:t>ИОКР и подготовку производства.</w:t>
      </w:r>
    </w:p>
    <w:p w:rsidR="00000000" w:rsidRDefault="00BD10DA">
      <w:pPr>
        <w:spacing w:line="360" w:lineRule="atLeast"/>
      </w:pPr>
      <w:r>
        <w:lastRenderedPageBreak/>
        <w:t>Динамические критерии учитывают временное изменение стоимости денег путем дисконтирования. Критериями принятия решения при этом будут: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прибыль, отнесенная к настоящему моменту,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динамический срок окупаемости,</w:t>
      </w:r>
    </w:p>
    <w:p w:rsidR="00000000" w:rsidRDefault="00BD10DA">
      <w:pPr>
        <w:spacing w:line="360" w:lineRule="atLeast"/>
      </w:pPr>
      <w:r>
        <w:sym w:font="Symbol" w:char="F02D"/>
      </w:r>
      <w:r>
        <w:t xml:space="preserve"> внутренняя</w:t>
      </w:r>
      <w:r>
        <w:t xml:space="preserve"> норма окупаемости.</w:t>
      </w:r>
    </w:p>
    <w:p w:rsidR="00000000" w:rsidRDefault="00BD10DA">
      <w:pPr>
        <w:spacing w:line="360" w:lineRule="atLeast"/>
      </w:pPr>
      <w:r>
        <w:t xml:space="preserve">Формулы для расчета прибыли и прибыли, отнесенной к настоящему моменту, даны в табл. 8.1. </w:t>
      </w:r>
    </w:p>
    <w:p w:rsidR="00000000" w:rsidRDefault="00BD10DA">
      <w:pPr>
        <w:spacing w:line="360" w:lineRule="atLeast"/>
        <w:jc w:val="right"/>
      </w:pPr>
      <w:r>
        <w:t>Таблица 8.1</w:t>
      </w:r>
    </w:p>
    <w:p w:rsidR="00000000" w:rsidRDefault="00BD10DA">
      <w:pPr>
        <w:spacing w:before="120" w:after="120" w:line="360" w:lineRule="atLeast"/>
        <w:jc w:val="center"/>
      </w:pPr>
      <w:r>
        <w:t>Формулы расчета прибыли при статических и динамических критериях эффективности инвестиций</w:t>
      </w:r>
    </w:p>
    <w:tbl>
      <w:tblPr>
        <w:tblW w:w="9591" w:type="dxa"/>
        <w:tblInd w:w="79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961"/>
        <w:gridCol w:w="463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96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Прибыль от реализации продукции по проекту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(П</w:t>
            </w:r>
            <w:r>
              <w:rPr>
                <w:position w:val="-6"/>
              </w:rPr>
              <w:t>с</w:t>
            </w:r>
            <w:r>
              <w:t>)</w:t>
            </w:r>
          </w:p>
        </w:tc>
        <w:tc>
          <w:tcPr>
            <w:tcW w:w="463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Прибыль от реализации, отнесенная к настоящему моменту времени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(П</w:t>
            </w:r>
            <w:r>
              <w:rPr>
                <w:position w:val="-6"/>
              </w:rPr>
              <w:t>g</w:t>
            </w:r>
            <w:r>
              <w:t>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96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Нерегулярный денежный поток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rPr>
                <w:position w:val="-36"/>
              </w:rPr>
              <w:object w:dxaOrig="1380" w:dyaOrig="859">
                <v:shape id="_x0000_i1071" type="#_x0000_t75" style="width:69.2pt;height:43pt" o:ole="">
                  <v:imagedata r:id="rId105" o:title=""/>
                </v:shape>
                <o:OLEObject Type="Embed" ProgID="Equation.3" ShapeID="_x0000_i1071" DrawAspect="Content" ObjectID="_1446723960" r:id="rId106"/>
              </w:object>
            </w:r>
          </w:p>
        </w:tc>
        <w:tc>
          <w:tcPr>
            <w:tcW w:w="4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Нерегулярный денежный поток</w:t>
            </w:r>
          </w:p>
          <w:p w:rsidR="00000000" w:rsidRDefault="00BD10DA">
            <w:pPr>
              <w:spacing w:line="240" w:lineRule="atLeast"/>
              <w:ind w:right="170" w:firstLine="0"/>
              <w:jc w:val="center"/>
            </w:pPr>
            <w:r>
              <w:rPr>
                <w:position w:val="-38"/>
              </w:rPr>
              <w:object w:dxaOrig="1820" w:dyaOrig="920">
                <v:shape id="_x0000_i1072" type="#_x0000_t75" style="width:90.7pt;height:45.8pt" o:ole="">
                  <v:imagedata r:id="rId107" o:title=""/>
                </v:shape>
                <o:OLEObject Type="Embed" ProgID="Equation.3" ShapeID="_x0000_i1072" DrawAspect="Content" ObjectID="_1446723961" r:id="rId108"/>
              </w:objec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961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Регулярный поток денег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rPr>
                <w:position w:val="-12"/>
              </w:rPr>
              <w:object w:dxaOrig="1180" w:dyaOrig="480">
                <v:shape id="_x0000_i1073" type="#_x0000_t75" style="width:58.9pt;height:24.3pt" o:ole="">
                  <v:imagedata r:id="rId109" o:title=""/>
                </v:shape>
                <o:OLEObject Type="Embed" ProgID="Equation.3" ShapeID="_x0000_i1073" DrawAspect="Content" ObjectID="_1446723962" r:id="rId110"/>
              </w:object>
            </w:r>
          </w:p>
        </w:tc>
        <w:tc>
          <w:tcPr>
            <w:tcW w:w="463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Регулярный поток денег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rPr>
                <w:position w:val="-38"/>
              </w:rPr>
              <w:object w:dxaOrig="2439" w:dyaOrig="920">
                <v:shape id="_x0000_i1074" type="#_x0000_t75" style="width:121.55pt;height:45.8pt" o:ole="">
                  <v:imagedata r:id="rId111" o:title=""/>
                </v:shape>
                <o:OLEObject Type="Embed" ProgID="Equation.3" ShapeID="_x0000_i1074" DrawAspect="Content" ObjectID="_1446723963" r:id="rId112"/>
              </w:object>
            </w:r>
          </w:p>
        </w:tc>
      </w:tr>
    </w:tbl>
    <w:p w:rsidR="00000000" w:rsidRDefault="00BD10DA">
      <w:pPr>
        <w:spacing w:line="360" w:lineRule="atLeast"/>
        <w:ind w:firstLine="0"/>
      </w:pPr>
    </w:p>
    <w:p w:rsidR="00000000" w:rsidRDefault="00BD10DA">
      <w:pPr>
        <w:spacing w:line="360" w:lineRule="atLeast"/>
        <w:ind w:firstLine="0"/>
      </w:pPr>
      <w:r>
        <w:t xml:space="preserve">где t </w:t>
      </w:r>
      <w:r>
        <w:sym w:font="Symbol" w:char="F02D"/>
      </w:r>
      <w:r>
        <w:t xml:space="preserve"> текущей год; П</w:t>
      </w:r>
      <w:r>
        <w:rPr>
          <w:position w:val="6"/>
        </w:rPr>
        <w:t>г</w:t>
      </w:r>
      <w:r>
        <w:t xml:space="preserve"> </w:t>
      </w:r>
      <w:r>
        <w:sym w:font="Symbol" w:char="F02D"/>
      </w:r>
      <w:r>
        <w:t xml:space="preserve"> годовая прибыль, при регулярном потоке денег; П</w:t>
      </w:r>
      <w:r>
        <w:rPr>
          <w:position w:val="-6"/>
        </w:rPr>
        <w:t>t</w:t>
      </w:r>
      <w:r>
        <w:t xml:space="preserve"> </w:t>
      </w:r>
      <w:r>
        <w:sym w:font="Symbol" w:char="F02D"/>
      </w:r>
      <w:r>
        <w:t xml:space="preserve"> годовая прибыль в t-ом году; d </w:t>
      </w:r>
      <w:r>
        <w:sym w:font="Symbol" w:char="F02D"/>
      </w:r>
      <w:r>
        <w:t xml:space="preserve"> учетная ставка; n </w:t>
      </w:r>
      <w:r>
        <w:sym w:font="Symbol" w:char="F02D"/>
      </w:r>
      <w:r>
        <w:t xml:space="preserve"> число лет реализации продукции.</w:t>
      </w:r>
    </w:p>
    <w:p w:rsidR="00000000" w:rsidRDefault="00BD10DA">
      <w:pPr>
        <w:spacing w:line="360" w:lineRule="atLeast"/>
      </w:pPr>
      <w:r>
        <w:t>Статический и динамический сроки окупаемости инвестиций можно получить решением следующ</w:t>
      </w:r>
      <w:r>
        <w:t>их уравнений:</w:t>
      </w:r>
    </w:p>
    <w:p w:rsidR="00000000" w:rsidRDefault="00BD10DA">
      <w:pPr>
        <w:spacing w:line="360" w:lineRule="atLeast"/>
      </w:pPr>
      <w:r>
        <w:rPr>
          <w:position w:val="-36"/>
        </w:rPr>
        <w:object w:dxaOrig="1340" w:dyaOrig="880">
          <v:shape id="_x0000_i1075" type="#_x0000_t75" style="width:67.3pt;height:43.95pt" o:ole="">
            <v:imagedata r:id="rId113" o:title=""/>
          </v:shape>
          <o:OLEObject Type="Embed" ProgID="Equation.3" ShapeID="_x0000_i1075" DrawAspect="Content" ObjectID="_1446723964" r:id="rId114"/>
        </w:object>
      </w:r>
      <w:r>
        <w:t xml:space="preserve"> (в случае нерегулярного денежного потока при статическом критерии эффективности),</w:t>
      </w:r>
    </w:p>
    <w:p w:rsidR="00000000" w:rsidRDefault="00BD10DA">
      <w:pPr>
        <w:spacing w:line="360" w:lineRule="atLeast"/>
      </w:pPr>
      <w:r>
        <w:rPr>
          <w:position w:val="-12"/>
        </w:rPr>
        <w:object w:dxaOrig="1300" w:dyaOrig="480">
          <v:shape id="_x0000_i1076" type="#_x0000_t75" style="width:65.45pt;height:24.3pt" o:ole="">
            <v:imagedata r:id="rId115" o:title=""/>
          </v:shape>
          <o:OLEObject Type="Embed" ProgID="Equation.3" ShapeID="_x0000_i1076" DrawAspect="Content" ObjectID="_1446723965" r:id="rId116"/>
        </w:object>
      </w:r>
      <w:r>
        <w:t xml:space="preserve"> (в случае регулярного денежного потока при статическом критерии эффективности),</w:t>
      </w:r>
    </w:p>
    <w:p w:rsidR="00000000" w:rsidRDefault="00BD10DA">
      <w:pPr>
        <w:spacing w:line="360" w:lineRule="atLeast"/>
      </w:pPr>
      <w:r>
        <w:rPr>
          <w:position w:val="-38"/>
        </w:rPr>
        <w:object w:dxaOrig="1740" w:dyaOrig="920">
          <v:shape id="_x0000_i1077" type="#_x0000_t75" style="width:86.95pt;height:45.8pt" o:ole="">
            <v:imagedata r:id="rId117" o:title=""/>
          </v:shape>
          <o:OLEObject Type="Embed" ProgID="Equation.3" ShapeID="_x0000_i1077" DrawAspect="Content" ObjectID="_1446723966" r:id="rId118"/>
        </w:object>
      </w:r>
      <w:r>
        <w:t xml:space="preserve"> (в случае нерегул</w:t>
      </w:r>
      <w:r>
        <w:t>ярного денежного потока при динамическом критерии эффективности),</w:t>
      </w:r>
    </w:p>
    <w:p w:rsidR="00000000" w:rsidRDefault="00BD10DA">
      <w:pPr>
        <w:spacing w:line="360" w:lineRule="atLeast"/>
      </w:pPr>
      <w:r>
        <w:rPr>
          <w:position w:val="-38"/>
        </w:rPr>
        <w:object w:dxaOrig="2460" w:dyaOrig="920">
          <v:shape id="_x0000_i1078" type="#_x0000_t75" style="width:123.45pt;height:45.8pt" o:ole="">
            <v:imagedata r:id="rId119" o:title=""/>
          </v:shape>
          <o:OLEObject Type="Embed" ProgID="Equation.3" ShapeID="_x0000_i1078" DrawAspect="Content" ObjectID="_1446723967" r:id="rId120"/>
        </w:object>
      </w:r>
      <w:r>
        <w:t xml:space="preserve"> (в случае регулярного денежного потока при динамическом критерии эффективности),</w:t>
      </w:r>
    </w:p>
    <w:p w:rsidR="00000000" w:rsidRDefault="00BD10DA">
      <w:pPr>
        <w:spacing w:line="360" w:lineRule="atLeast"/>
        <w:ind w:firstLine="0"/>
      </w:pPr>
      <w:r>
        <w:lastRenderedPageBreak/>
        <w:t xml:space="preserve">где Q </w:t>
      </w:r>
      <w:r>
        <w:sym w:font="Symbol" w:char="F02D"/>
      </w:r>
      <w:r>
        <w:t xml:space="preserve"> объем инвестиций; Т</w:t>
      </w:r>
      <w:r>
        <w:rPr>
          <w:position w:val="-6"/>
        </w:rPr>
        <w:t>ок</w:t>
      </w:r>
      <w:r>
        <w:t xml:space="preserve"> </w:t>
      </w:r>
      <w:r>
        <w:sym w:font="Symbol" w:char="F02D"/>
      </w:r>
      <w:r>
        <w:t xml:space="preserve"> срок окупаемости инвестиций.</w:t>
      </w:r>
    </w:p>
    <w:p w:rsidR="00000000" w:rsidRDefault="00BD10DA">
      <w:pPr>
        <w:spacing w:line="360" w:lineRule="atLeast"/>
      </w:pPr>
      <w:r>
        <w:t>Для случаев регулярного ден</w:t>
      </w:r>
      <w:r>
        <w:t>ежного потока можно получить явные выражения для срока окупаемости инвестиций.</w:t>
      </w:r>
    </w:p>
    <w:p w:rsidR="00000000" w:rsidRDefault="00BD10DA">
      <w:pPr>
        <w:spacing w:line="360" w:lineRule="atLeast"/>
      </w:pPr>
      <w:r>
        <w:t>При статическом критерии</w: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spacing w:line="360" w:lineRule="atLeast"/>
        <w:ind w:firstLine="0"/>
        <w:jc w:val="center"/>
      </w:pPr>
      <w:r>
        <w:rPr>
          <w:position w:val="-32"/>
        </w:rPr>
        <w:object w:dxaOrig="1280" w:dyaOrig="760">
          <v:shape id="_x0000_i1079" type="#_x0000_t75" style="width:63.6pt;height:38.35pt" o:ole="">
            <v:imagedata r:id="rId121" o:title=""/>
          </v:shape>
          <o:OLEObject Type="Embed" ProgID="Equation.3" ShapeID="_x0000_i1079" DrawAspect="Content" ObjectID="_1446723968" r:id="rId122"/>
        </w:objec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spacing w:line="360" w:lineRule="atLeast"/>
      </w:pPr>
      <w:r>
        <w:t>При динамическом критерии</w:t>
      </w:r>
    </w:p>
    <w:p w:rsidR="00000000" w:rsidRDefault="00BD10DA">
      <w:pPr>
        <w:pStyle w:val="a3"/>
        <w:spacing w:line="360" w:lineRule="atLeast"/>
        <w:rPr>
          <w:szCs w:val="18"/>
        </w:rPr>
      </w:pPr>
    </w:p>
    <w:p w:rsidR="00000000" w:rsidRDefault="00BD10DA">
      <w:pPr>
        <w:spacing w:line="360" w:lineRule="atLeast"/>
        <w:jc w:val="center"/>
      </w:pPr>
      <w:r>
        <w:rPr>
          <w:position w:val="-34"/>
        </w:rPr>
        <w:object w:dxaOrig="2420" w:dyaOrig="1200">
          <v:shape id="_x0000_i1080" type="#_x0000_t75" style="width:120.6pt;height:59.85pt" o:ole="">
            <v:imagedata r:id="rId123" o:title=""/>
          </v:shape>
          <o:OLEObject Type="Embed" ProgID="Equation.3" ShapeID="_x0000_i1080" DrawAspect="Content" ObjectID="_1446723969" r:id="rId124"/>
        </w:object>
      </w:r>
    </w:p>
    <w:p w:rsidR="00000000" w:rsidRDefault="00BD10DA">
      <w:pPr>
        <w:spacing w:line="360" w:lineRule="atLeast"/>
        <w:jc w:val="center"/>
      </w:pPr>
    </w:p>
    <w:p w:rsidR="00000000" w:rsidRDefault="00BD10DA">
      <w:pPr>
        <w:spacing w:line="360" w:lineRule="atLeast"/>
      </w:pPr>
      <w:r>
        <w:t xml:space="preserve">Рассмотрим пример:  </w:t>
      </w:r>
    </w:p>
    <w:tbl>
      <w:tblPr>
        <w:tblW w:w="0" w:type="auto"/>
        <w:tblInd w:w="468" w:type="dxa"/>
        <w:tblLook w:val="0000"/>
      </w:tblPr>
      <w:tblGrid>
        <w:gridCol w:w="348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480" w:type="dxa"/>
            <w:vAlign w:val="center"/>
          </w:tcPr>
          <w:p w:rsidR="00000000" w:rsidRDefault="00BD10DA">
            <w:pPr>
              <w:spacing w:line="360" w:lineRule="atLeast"/>
              <w:ind w:firstLine="0"/>
              <w:jc w:val="left"/>
            </w:pPr>
            <w:r>
              <w:t>Q=1000 усл.ед.,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480" w:type="dxa"/>
            <w:vAlign w:val="center"/>
          </w:tcPr>
          <w:p w:rsidR="00000000" w:rsidRDefault="00BD10DA">
            <w:pPr>
              <w:spacing w:line="360" w:lineRule="atLeast"/>
              <w:ind w:firstLine="0"/>
              <w:jc w:val="left"/>
            </w:pPr>
            <w:r>
              <w:t>d=10%,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480" w:type="dxa"/>
            <w:vAlign w:val="center"/>
          </w:tcPr>
          <w:p w:rsidR="00000000" w:rsidRDefault="00BD10DA">
            <w:pPr>
              <w:spacing w:line="360" w:lineRule="atLeast"/>
              <w:ind w:firstLine="0"/>
              <w:jc w:val="left"/>
            </w:pPr>
            <w:r>
              <w:t>П</w:t>
            </w:r>
            <w:r>
              <w:rPr>
                <w:position w:val="6"/>
              </w:rPr>
              <w:t>г</w:t>
            </w:r>
            <w:r>
              <w:t>=200 усл.ед.</w:t>
            </w:r>
          </w:p>
        </w:tc>
      </w:tr>
    </w:tbl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</w:pPr>
      <w:r>
        <w:t>При статическом к</w:t>
      </w:r>
      <w:r>
        <w:t xml:space="preserve">ритерии срок окупаемости 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rPr>
          <w:position w:val="-24"/>
        </w:rPr>
        <w:object w:dxaOrig="2120" w:dyaOrig="639">
          <v:shape id="_x0000_i1081" type="#_x0000_t75" style="width:105.65pt;height:31.8pt" o:ole="">
            <v:imagedata r:id="rId125" o:title=""/>
          </v:shape>
          <o:OLEObject Type="Embed" ProgID="Equation" ShapeID="_x0000_i1081" DrawAspect="Content" ObjectID="_1446723970" r:id="rId126"/>
        </w:object>
      </w:r>
      <w:r>
        <w:t>,</w:t>
      </w:r>
    </w:p>
    <w:p w:rsidR="00000000" w:rsidRDefault="00BD10DA">
      <w:pPr>
        <w:spacing w:line="360" w:lineRule="atLeast"/>
      </w:pPr>
      <w:r>
        <w:t>при динамическом критерии</w:t>
      </w:r>
    </w:p>
    <w:p w:rsidR="00000000" w:rsidRDefault="00BD10DA">
      <w:pPr>
        <w:spacing w:line="360" w:lineRule="atLeast"/>
      </w:pPr>
    </w:p>
    <w:p w:rsidR="00000000" w:rsidRDefault="00BD10DA">
      <w:pPr>
        <w:spacing w:line="360" w:lineRule="atLeast"/>
        <w:ind w:firstLine="0"/>
        <w:jc w:val="center"/>
      </w:pPr>
      <w:r>
        <w:rPr>
          <w:position w:val="-30"/>
        </w:rPr>
        <w:object w:dxaOrig="4040" w:dyaOrig="1040">
          <v:shape id="_x0000_i1082" type="#_x0000_t75" style="width:201.95pt;height:52.35pt" o:ole="">
            <v:imagedata r:id="rId127" o:title=""/>
          </v:shape>
          <o:OLEObject Type="Embed" ProgID="Equation" ShapeID="_x0000_i1082" DrawAspect="Content" ObjectID="_1446723971" r:id="rId128"/>
        </w:object>
      </w:r>
    </w:p>
    <w:p w:rsidR="00000000" w:rsidRDefault="00BD10DA">
      <w:pPr>
        <w:spacing w:line="360" w:lineRule="atLeast"/>
        <w:ind w:firstLine="0"/>
        <w:jc w:val="center"/>
      </w:pPr>
    </w:p>
    <w:p w:rsidR="00000000" w:rsidRDefault="00BD10DA">
      <w:pPr>
        <w:spacing w:line="360" w:lineRule="atLeast"/>
      </w:pPr>
      <w:r>
        <w:t>При нерегулярном денежном потоке значения срока окупаемости могут быть получены табличным или графическим методами решения с использованием соответствующего п</w:t>
      </w:r>
      <w:r>
        <w:t>рограммного обеспечения.</w:t>
      </w:r>
    </w:p>
    <w:p w:rsidR="00000000" w:rsidRDefault="00BD10DA">
      <w:pPr>
        <w:spacing w:line="360" w:lineRule="atLeast"/>
      </w:pPr>
      <w:r>
        <w:t xml:space="preserve">Внутренний темп окупаемости </w:t>
      </w:r>
      <w:r>
        <w:sym w:font="Symbol" w:char="F02D"/>
      </w:r>
      <w:r>
        <w:t xml:space="preserve"> реальные среднегодовые проценты отдачи инвестиции. Сравнение внутреннего темпа окупаемости с банковской учетной ставкой позволяет оценить эффективность капиталовложений.</w:t>
      </w:r>
    </w:p>
    <w:p w:rsidR="00000000" w:rsidRDefault="00BD10DA">
      <w:pPr>
        <w:spacing w:line="360" w:lineRule="atLeast"/>
      </w:pPr>
      <w:r>
        <w:t>Рассмотрим конкретный пример ис</w:t>
      </w:r>
      <w:r>
        <w:t xml:space="preserve">пользования оценок эффективности инвестиций для выбора варианта проекта НИОКР </w:t>
      </w:r>
      <w:r>
        <w:sym w:font="Symbol" w:char="F02D"/>
      </w:r>
      <w:r>
        <w:t xml:space="preserve"> производство нового изделия. Предположим, что имеется вариант проекта, финансовая сторона которого отражена в таблице 8.2. Учетная ставка принята равной d=10%. Все денежные пот</w:t>
      </w:r>
      <w:r>
        <w:t>оки приведены в условных единицах.</w:t>
      </w:r>
    </w:p>
    <w:p w:rsidR="00000000" w:rsidRDefault="00BD10DA">
      <w:pPr>
        <w:jc w:val="right"/>
      </w:pPr>
      <w:r>
        <w:br w:type="page"/>
      </w:r>
      <w:r>
        <w:lastRenderedPageBreak/>
        <w:t>Таблица 8.2</w:t>
      </w:r>
    </w:p>
    <w:p w:rsidR="00000000" w:rsidRDefault="00BD10DA">
      <w:pPr>
        <w:spacing w:before="120" w:after="120"/>
        <w:jc w:val="center"/>
      </w:pPr>
      <w:r>
        <w:t xml:space="preserve">Денежные потоки варианта проекта НИОКР </w:t>
      </w:r>
      <w:r>
        <w:sym w:font="Symbol" w:char="F02D"/>
      </w:r>
      <w:r>
        <w:t xml:space="preserve"> производство</w:t>
      </w:r>
    </w:p>
    <w:tbl>
      <w:tblPr>
        <w:tblW w:w="0" w:type="auto"/>
        <w:tblInd w:w="79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381"/>
        <w:gridCol w:w="2362"/>
        <w:gridCol w:w="2480"/>
        <w:gridCol w:w="2638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t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годы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Этап</w:t>
            </w:r>
          </w:p>
        </w:tc>
        <w:tc>
          <w:tcPr>
            <w:tcW w:w="2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Стоимость этапа, прибыль</w:t>
            </w:r>
          </w:p>
        </w:tc>
        <w:tc>
          <w:tcPr>
            <w:tcW w:w="2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Дисконтированные стоимость этапа, прибыль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-(3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4)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-(2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3)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-(1</w:t>
            </w:r>
            <w:r>
              <w:fldChar w:fldCharType="begin"/>
            </w:r>
            <w:r>
              <w:instrText xml:space="preserve">\SYMBOL </w:instrText>
            </w:r>
            <w:r>
              <w:instrText>184 \f "Symbol"</w:instrText>
            </w:r>
            <w:r>
              <w:fldChar w:fldCharType="end"/>
            </w:r>
            <w:r>
              <w:t>2)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-(0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1)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</w:p>
          <w:p w:rsidR="00000000" w:rsidRDefault="00BD10DA">
            <w:pPr>
              <w:spacing w:line="240" w:lineRule="atLeast"/>
              <w:ind w:firstLine="0"/>
              <w:jc w:val="center"/>
            </w:pP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0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1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1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2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2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3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3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4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4</w:t>
            </w:r>
            <w:r>
              <w:fldChar w:fldCharType="begin"/>
            </w:r>
            <w:r>
              <w:instrText>\SYMBOL 184 \f "Symbol"</w:instrText>
            </w:r>
            <w:r>
              <w:fldChar w:fldCharType="end"/>
            </w:r>
            <w:r>
              <w:t>5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НИР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ОКР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ОКР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Подготовка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производства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Производство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 " -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 " -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 xml:space="preserve">- </w:t>
            </w:r>
            <w:r>
              <w:t>" -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 " -</w:t>
            </w:r>
          </w:p>
        </w:tc>
        <w:tc>
          <w:tcPr>
            <w:tcW w:w="2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-50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-100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-100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-100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fldChar w:fldCharType="begin"/>
            </w:r>
            <w:r>
              <w:instrText>\SYMBOL 83 \f "Symbol"</w:instrText>
            </w:r>
            <w:r>
              <w:fldChar w:fldCharType="end"/>
            </w:r>
            <w:r>
              <w:t>= -350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+200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+200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+200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+200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+200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fldChar w:fldCharType="begin"/>
            </w:r>
            <w:r>
              <w:instrText>\SYMBOL 83 \f "Symbol"</w:instrText>
            </w:r>
            <w:r>
              <w:fldChar w:fldCharType="end"/>
            </w:r>
            <w:r>
              <w:t>= +1000</w:t>
            </w:r>
          </w:p>
        </w:tc>
        <w:tc>
          <w:tcPr>
            <w:tcW w:w="2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spacing w:line="240" w:lineRule="atLeast"/>
              <w:ind w:firstLine="0"/>
              <w:jc w:val="center"/>
            </w:pPr>
            <w:r>
              <w:t>-73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-133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-121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-110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fldChar w:fldCharType="begin"/>
            </w:r>
            <w:r>
              <w:instrText>\SYMBOL 83 \f "Symbol"</w:instrText>
            </w:r>
            <w:r>
              <w:fldChar w:fldCharType="end"/>
            </w:r>
            <w:r>
              <w:t>= -437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+181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+165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+150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+137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t>+125</w:t>
            </w:r>
          </w:p>
          <w:p w:rsidR="00000000" w:rsidRDefault="00BD10DA">
            <w:pPr>
              <w:spacing w:line="240" w:lineRule="atLeast"/>
              <w:ind w:firstLine="0"/>
              <w:jc w:val="center"/>
            </w:pPr>
            <w:r>
              <w:fldChar w:fldCharType="begin"/>
            </w:r>
            <w:r>
              <w:instrText>\SYMBOL 83 \f "Symbol"</w:instrText>
            </w:r>
            <w:r>
              <w:fldChar w:fldCharType="end"/>
            </w:r>
            <w:r>
              <w:t>= +758</w:t>
            </w:r>
          </w:p>
        </w:tc>
      </w:tr>
    </w:tbl>
    <w:p w:rsidR="00000000" w:rsidRDefault="00BD10DA">
      <w:pPr>
        <w:pStyle w:val="a3"/>
        <w:rPr>
          <w:sz w:val="28"/>
          <w:szCs w:val="18"/>
        </w:rPr>
      </w:pP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Временем приведения при диско</w:t>
      </w:r>
      <w:r>
        <w:rPr>
          <w:szCs w:val="18"/>
        </w:rPr>
        <w:t>нтировании является начало серийного производства и коммерческой реализации нового изделия. Используя ранее приведенные формулы, легко получить: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 статический период окупаемости </w:t>
      </w:r>
      <w:r>
        <w:rPr>
          <w:position w:val="-12"/>
        </w:rPr>
        <w:object w:dxaOrig="499" w:dyaOrig="480">
          <v:shape id="_x0000_i1083" type="#_x0000_t75" style="width:25.25pt;height:24.3pt" o:ole="">
            <v:imagedata r:id="rId129" o:title=""/>
          </v:shape>
          <o:OLEObject Type="Embed" ProgID="Equation.3" ShapeID="_x0000_i1083" DrawAspect="Content" ObjectID="_1446723972" r:id="rId130"/>
        </w:object>
      </w:r>
      <w:r>
        <w:t>=350/200=1,75 года;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 динамический период окупаемости </w:t>
      </w:r>
      <w:r>
        <w:rPr>
          <w:position w:val="-12"/>
        </w:rPr>
        <w:object w:dxaOrig="499" w:dyaOrig="480">
          <v:shape id="_x0000_i1084" type="#_x0000_t75" style="width:25.25pt;height:24.3pt" o:ole="">
            <v:imagedata r:id="rId131" o:title=""/>
          </v:shape>
          <o:OLEObject Type="Embed" ProgID="Equation.3" ShapeID="_x0000_i1084" DrawAspect="Content" ObjectID="_1446723973" r:id="rId132"/>
        </w:object>
      </w:r>
      <w:r>
        <w:t>=2,6 года;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 статическую оценку кумулятивной прибыли проекта 1000-350=650;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 динамическую оценку кумулятивной прибыли </w:t>
      </w:r>
      <w:r>
        <w:sym w:font="Symbol" w:char="F02D"/>
      </w:r>
      <w:r>
        <w:t xml:space="preserve"> 321.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Внутренний темп окупаемости Х найдем из следующих соотношений:</w:t>
      </w:r>
    </w:p>
    <w:p w:rsidR="00000000" w:rsidRDefault="00BD10DA">
      <w:pPr>
        <w:pStyle w:val="a3"/>
        <w:spacing w:line="264" w:lineRule="auto"/>
        <w:rPr>
          <w:sz w:val="12"/>
          <w:szCs w:val="18"/>
        </w:rPr>
      </w:pPr>
    </w:p>
    <w:p w:rsidR="00000000" w:rsidRDefault="00BD10DA">
      <w:pPr>
        <w:spacing w:line="264" w:lineRule="auto"/>
        <w:ind w:firstLine="0"/>
        <w:jc w:val="center"/>
      </w:pPr>
      <w:r>
        <w:rPr>
          <w:position w:val="-12"/>
        </w:rPr>
        <w:object w:dxaOrig="1660" w:dyaOrig="480">
          <v:shape id="_x0000_i1085" type="#_x0000_t75" style="width:93.5pt;height:27.1pt" o:ole="">
            <v:imagedata r:id="rId133" o:title=""/>
          </v:shape>
          <o:OLEObject Type="Embed" ProgID="Equation.3" ShapeID="_x0000_i1085" DrawAspect="Content" ObjectID="_1446723974" r:id="rId134"/>
        </w:object>
      </w:r>
      <w:r>
        <w:t xml:space="preserve"> ;</w:t>
      </w:r>
    </w:p>
    <w:p w:rsidR="00000000" w:rsidRDefault="00BD10DA">
      <w:pPr>
        <w:spacing w:line="264" w:lineRule="auto"/>
        <w:ind w:firstLine="0"/>
        <w:jc w:val="center"/>
        <w:rPr>
          <w:sz w:val="24"/>
        </w:rPr>
      </w:pPr>
    </w:p>
    <w:p w:rsidR="00000000" w:rsidRDefault="00BD10DA">
      <w:pPr>
        <w:spacing w:line="264" w:lineRule="auto"/>
        <w:ind w:firstLine="0"/>
        <w:jc w:val="center"/>
      </w:pPr>
      <w:r>
        <w:rPr>
          <w:position w:val="-32"/>
        </w:rPr>
        <w:object w:dxaOrig="2700" w:dyaOrig="760">
          <v:shape id="_x0000_i1086" type="#_x0000_t75" style="width:134.65pt;height:38.35pt" o:ole="">
            <v:imagedata r:id="rId135" o:title=""/>
          </v:shape>
          <o:OLEObject Type="Embed" ProgID="Equation.3" ShapeID="_x0000_i1086" DrawAspect="Content" ObjectID="_1446723975" r:id="rId136"/>
        </w:object>
      </w:r>
    </w:p>
    <w:p w:rsidR="00000000" w:rsidRDefault="00BD10DA">
      <w:pPr>
        <w:spacing w:line="264" w:lineRule="auto"/>
        <w:ind w:firstLine="0"/>
        <w:jc w:val="center"/>
        <w:rPr>
          <w:sz w:val="24"/>
        </w:rPr>
      </w:pPr>
    </w:p>
    <w:p w:rsidR="00000000" w:rsidRDefault="00BD10DA">
      <w:pPr>
        <w:spacing w:line="264" w:lineRule="auto"/>
        <w:ind w:firstLine="0"/>
        <w:jc w:val="center"/>
      </w:pPr>
      <w:r>
        <w:rPr>
          <w:lang w:val="en-US"/>
        </w:rPr>
        <w:t>X</w:t>
      </w:r>
      <w:r>
        <w:t>=0,31.</w:t>
      </w:r>
    </w:p>
    <w:p w:rsidR="00000000" w:rsidRDefault="00BD10DA">
      <w:pPr>
        <w:spacing w:line="264" w:lineRule="auto"/>
        <w:ind w:firstLine="0"/>
        <w:jc w:val="center"/>
        <w:rPr>
          <w:sz w:val="24"/>
        </w:rPr>
      </w:pP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Приведенные соотношения явно показывают необходимость дисконтирования при оценке подобных проектов. Внутренний темп окупаемости (31%) показывает степень экономической эффективности проекта по сравнению с учетной ставкой (10%).</w: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pStyle w:val="30"/>
      </w:pPr>
      <w:bookmarkStart w:id="268" w:name="_Toc532875591"/>
      <w:bookmarkStart w:id="269" w:name="_Toc533308548"/>
      <w:bookmarkStart w:id="270" w:name="_Toc4465029"/>
      <w:bookmarkStart w:id="271" w:name="_Toc35159519"/>
      <w:r>
        <w:br w:type="page"/>
      </w:r>
      <w:bookmarkStart w:id="272" w:name="_Toc67299014"/>
      <w:bookmarkStart w:id="273" w:name="_Toc67363960"/>
      <w:r>
        <w:lastRenderedPageBreak/>
        <w:t>8.4. Финансовая о</w:t>
      </w:r>
      <w:r>
        <w:t>птимизация структуры НИОКР</w:t>
      </w:r>
      <w:bookmarkEnd w:id="268"/>
      <w:bookmarkEnd w:id="269"/>
      <w:bookmarkEnd w:id="270"/>
      <w:bookmarkEnd w:id="271"/>
      <w:bookmarkEnd w:id="272"/>
      <w:bookmarkEnd w:id="273"/>
    </w:p>
    <w:p w:rsidR="00000000" w:rsidRDefault="00BD10DA">
      <w:pPr>
        <w:pStyle w:val="a3"/>
        <w:rPr>
          <w:sz w:val="28"/>
          <w:szCs w:val="18"/>
        </w:rPr>
      </w:pPr>
    </w:p>
    <w:p w:rsidR="00000000" w:rsidRDefault="00BD10DA">
      <w:pPr>
        <w:spacing w:line="264" w:lineRule="auto"/>
      </w:pPr>
      <w:r>
        <w:t>Оптимизация портфеля НИОКР фирмы в стратегическом смысле начинается с решения коренной задачи: каким должен быть оптимальный баланс между исследованиями (НИР) и разработками (ОКР). Столь же важно и решение вопроса оптимального р</w:t>
      </w:r>
      <w:r>
        <w:t xml:space="preserve">азмещения капиталовложений в НИОКР и на приобретение готовой продукции. Если фундаментальные знания, полученные от </w:t>
      </w:r>
      <w:r>
        <w:rPr>
          <w:bCs/>
        </w:rPr>
        <w:t>научных исследований</w:t>
      </w:r>
      <w:r>
        <w:t>, и новые технологии в результате инвестиций в разработки дают нам больше шансов в неопределенном будущем, то приобретени</w:t>
      </w:r>
      <w:r>
        <w:t xml:space="preserve">е готовой техники дает определенную выгоду уже сегодня. Естественно, что эти обстоятельства следует учитывать при принятии решений о финансировании НИОКР и стратегии закупок. </w:t>
      </w:r>
    </w:p>
    <w:p w:rsidR="00000000" w:rsidRDefault="00BD10DA">
      <w:pPr>
        <w:spacing w:line="264" w:lineRule="auto"/>
      </w:pPr>
      <w:r>
        <w:t>В [26] эти вопросы рассмотрены с точки зрения заказчика. Любопытно, что в качест</w:t>
      </w:r>
      <w:r>
        <w:t>ве авторов выступают высшие технические руководители ВМС США: Р. Картер (</w:t>
      </w:r>
      <w:r>
        <w:rPr>
          <w:lang w:val="en-US"/>
        </w:rPr>
        <w:t>R</w:t>
      </w:r>
      <w:r>
        <w:t>. </w:t>
      </w:r>
      <w:r>
        <w:rPr>
          <w:lang w:val="en-US"/>
        </w:rPr>
        <w:t>Carter</w:t>
      </w:r>
      <w:r>
        <w:t xml:space="preserve">) – бывший руководитель служб НИОКР в </w:t>
      </w:r>
      <w:r>
        <w:rPr>
          <w:bCs/>
        </w:rPr>
        <w:t xml:space="preserve">медицинском </w:t>
      </w:r>
      <w:r>
        <w:t>командовании ВМС и бывший руководитель отдела науки человеческих систем и технологий службы военно-морских исследований (</w:t>
      </w:r>
      <w:r>
        <w:rPr>
          <w:lang w:val="en-US"/>
        </w:rPr>
        <w:t>ONR</w:t>
      </w:r>
      <w:r>
        <w:t>, О</w:t>
      </w:r>
      <w:r>
        <w:rPr>
          <w:lang w:val="en-US"/>
        </w:rPr>
        <w:t>ffice</w:t>
      </w:r>
      <w:r>
        <w:t xml:space="preserve"> </w:t>
      </w:r>
      <w:r>
        <w:rPr>
          <w:lang w:val="en-US"/>
        </w:rPr>
        <w:t>of</w:t>
      </w:r>
      <w:r>
        <w:t xml:space="preserve"> </w:t>
      </w:r>
      <w:r>
        <w:rPr>
          <w:lang w:val="en-US"/>
        </w:rPr>
        <w:t>Naval</w:t>
      </w:r>
      <w:r>
        <w:t xml:space="preserve"> </w:t>
      </w:r>
      <w:r>
        <w:rPr>
          <w:lang w:val="en-US"/>
        </w:rPr>
        <w:t>Research</w:t>
      </w:r>
      <w:r>
        <w:t>), а также Д. Эдвардс (</w:t>
      </w:r>
      <w:r>
        <w:rPr>
          <w:lang w:val="en-US"/>
        </w:rPr>
        <w:t>D</w:t>
      </w:r>
      <w:r>
        <w:t xml:space="preserve">. </w:t>
      </w:r>
      <w:r>
        <w:rPr>
          <w:lang w:val="en-US"/>
        </w:rPr>
        <w:t>Edvards</w:t>
      </w:r>
      <w:r>
        <w:t xml:space="preserve">), старший технический руководитель ВМС США (СТО ВМС США). </w:t>
      </w:r>
    </w:p>
    <w:p w:rsidR="00000000" w:rsidRDefault="00BD10DA">
      <w:pPr>
        <w:spacing w:line="264" w:lineRule="auto"/>
      </w:pPr>
      <w:r>
        <w:t>Таким образом, воззрения авторов на финансовую сторону проблем отражают в известной мере официальную точку зрения заказывающего ведомства</w:t>
      </w:r>
      <w:r>
        <w:t xml:space="preserve"> (в данном случае ВМС США).</w:t>
      </w:r>
    </w:p>
    <w:p w:rsidR="00000000" w:rsidRDefault="00BD10DA">
      <w:pPr>
        <w:spacing w:line="264" w:lineRule="auto"/>
      </w:pPr>
      <w:r>
        <w:t>Для того чтобы оценивать риски и доходность портфеля НИОКР, следует рассмотреть эти выходные характеристики при различных соотношениях НИР и ОКР в портфеле (при изменении доли НИР от 0 до 100% объема НИОКР).</w:t>
      </w:r>
    </w:p>
    <w:p w:rsidR="00000000" w:rsidRDefault="00BD10DA">
      <w:pPr>
        <w:spacing w:line="264" w:lineRule="auto"/>
      </w:pPr>
      <w:r>
        <w:t>Оценка доходности (</w:t>
      </w:r>
      <w:r>
        <w:rPr>
          <w:lang w:val="en-US"/>
        </w:rPr>
        <w:t>r</w:t>
      </w:r>
      <w:r>
        <w:t xml:space="preserve">) будет равна 20% в том случае, если на вложенные 10 центов будет получена годовая отдача 12 центов. В этом случае постоянная ставка отдачи </w:t>
      </w:r>
      <w:r>
        <w:rPr>
          <w:bCs/>
        </w:rPr>
        <w:t>капитала</w:t>
      </w:r>
      <w:r>
        <w:t>(</w:t>
      </w:r>
      <w:r>
        <w:rPr>
          <w:lang w:val="en-US"/>
        </w:rPr>
        <w:t>V</w:t>
      </w:r>
      <w:r>
        <w:t xml:space="preserve">) будет 18% </w:t>
      </w:r>
      <w:r>
        <w:rPr>
          <w:position w:val="-28"/>
        </w:rPr>
        <w:object w:dxaOrig="3200" w:dyaOrig="720">
          <v:shape id="_x0000_i1087" type="#_x0000_t75" style="width:159.9pt;height:36.45pt" o:ole="">
            <v:imagedata r:id="rId137" o:title=""/>
          </v:shape>
          <o:OLEObject Type="Embed" ProgID="Equation.3" ShapeID="_x0000_i1087" DrawAspect="Content" ObjectID="_1446723976" r:id="rId138"/>
        </w:object>
      </w:r>
      <w:r>
        <w:t xml:space="preserve">. </w:t>
      </w:r>
    </w:p>
    <w:p w:rsidR="00000000" w:rsidRDefault="00BD10DA">
      <w:pPr>
        <w:spacing w:line="264" w:lineRule="auto"/>
      </w:pPr>
      <w:r>
        <w:t>Общая отдача портфеля НИОКР будет взвешенным средним по частным отда</w:t>
      </w:r>
      <w:r>
        <w:t>чам исследований (</w:t>
      </w:r>
      <w:r>
        <w:rPr>
          <w:lang w:val="en-US"/>
        </w:rPr>
        <w:t>R</w:t>
      </w:r>
      <w:r>
        <w:t>) и разработок (</w:t>
      </w:r>
      <w:r>
        <w:rPr>
          <w:lang w:val="en-US"/>
        </w:rPr>
        <w:t>D</w:t>
      </w:r>
      <w:r>
        <w:t xml:space="preserve">). Принимая соотношения в портфеле </w:t>
      </w:r>
      <w:r>
        <w:rPr>
          <w:position w:val="-28"/>
        </w:rPr>
        <w:object w:dxaOrig="820" w:dyaOrig="720">
          <v:shape id="_x0000_i1088" type="#_x0000_t75" style="width:41.15pt;height:36.45pt" o:ole="">
            <v:imagedata r:id="rId139" o:title=""/>
          </v:shape>
          <o:OLEObject Type="Embed" ProgID="Equation.3" ShapeID="_x0000_i1088" DrawAspect="Content" ObjectID="_1446723977" r:id="rId140"/>
        </w:object>
      </w:r>
      <w:r>
        <w:rPr>
          <w:bCs/>
        </w:rPr>
        <w:t xml:space="preserve">, </w:t>
      </w:r>
      <w:r>
        <w:t>получим</w:t>
      </w:r>
    </w:p>
    <w:p w:rsidR="00000000" w:rsidRDefault="00BD10DA">
      <w:pPr>
        <w:spacing w:line="264" w:lineRule="auto"/>
        <w:ind w:firstLine="0"/>
        <w:jc w:val="center"/>
      </w:pPr>
      <w:r>
        <w:rPr>
          <w:position w:val="-12"/>
        </w:rPr>
        <w:object w:dxaOrig="3420" w:dyaOrig="360">
          <v:shape id="_x0000_i1089" type="#_x0000_t75" style="width:171.1pt;height:17.75pt" o:ole="">
            <v:imagedata r:id="rId141" o:title=""/>
          </v:shape>
          <o:OLEObject Type="Embed" ProgID="Equation.3" ShapeID="_x0000_i1089" DrawAspect="Content" ObjectID="_1446723978" r:id="rId142"/>
        </w:object>
      </w:r>
      <w:r>
        <w:t>.</w:t>
      </w:r>
    </w:p>
    <w:p w:rsidR="00000000" w:rsidRDefault="00BD10DA">
      <w:pPr>
        <w:spacing w:line="264" w:lineRule="auto"/>
        <w:ind w:firstLine="709"/>
        <w:rPr>
          <w:sz w:val="20"/>
        </w:rPr>
      </w:pPr>
    </w:p>
    <w:p w:rsidR="00000000" w:rsidRDefault="00BD10DA">
      <w:pPr>
        <w:spacing w:line="264" w:lineRule="auto"/>
        <w:ind w:firstLine="709"/>
      </w:pPr>
      <w:r>
        <w:t xml:space="preserve">В общем случае такая линейная зависимость не будет иметь место, так как риск связан с отдачей линейно только тогда, когда или </w:t>
      </w:r>
      <w:r>
        <w:t>один из рисков равен нулю, или когда отдачи двух видов НИОКР полностью коррелированны. В общем случае корреляция отдач двух компонентов портфеля растет в той мере, в какой на них распространяются одинаковые риски.</w:t>
      </w:r>
    </w:p>
    <w:p w:rsidR="00000000" w:rsidRDefault="00BD10DA">
      <w:pPr>
        <w:spacing w:line="264" w:lineRule="auto"/>
        <w:ind w:firstLine="709"/>
      </w:pPr>
      <w:r>
        <w:lastRenderedPageBreak/>
        <w:t xml:space="preserve">Формула для риска комбинации </w:t>
      </w:r>
      <w:r>
        <w:rPr>
          <w:b/>
          <w:bCs/>
          <w:lang w:val="en-US"/>
        </w:rPr>
        <w:t>a</w:t>
      </w:r>
      <w:r>
        <w:t xml:space="preserve"> части </w:t>
      </w:r>
      <w:r>
        <w:rPr>
          <w:lang w:val="en-US"/>
        </w:rPr>
        <w:t>R</w:t>
      </w:r>
      <w:r>
        <w:t xml:space="preserve"> с  </w:t>
      </w:r>
      <w:r>
        <w:rPr>
          <w:b/>
          <w:bCs/>
          <w:lang w:val="en-US"/>
        </w:rPr>
        <w:t>b</w:t>
      </w:r>
      <w:r>
        <w:t xml:space="preserve"> частью </w:t>
      </w:r>
      <w:r>
        <w:rPr>
          <w:lang w:val="en-US"/>
        </w:rPr>
        <w:t>D</w:t>
      </w:r>
      <w:r>
        <w:t xml:space="preserve">  дает:</w:t>
      </w:r>
    </w:p>
    <w:p w:rsidR="00000000" w:rsidRDefault="00BD10DA">
      <w:pPr>
        <w:ind w:firstLine="709"/>
        <w:rPr>
          <w:sz w:val="20"/>
        </w:rPr>
      </w:pPr>
    </w:p>
    <w:p w:rsidR="00000000" w:rsidRDefault="00BD10DA">
      <w:pPr>
        <w:ind w:firstLine="0"/>
      </w:pPr>
      <w:r>
        <w:rPr>
          <w:position w:val="-14"/>
          <w:lang w:val="en-US"/>
        </w:rPr>
        <w:object w:dxaOrig="8940" w:dyaOrig="540">
          <v:shape id="_x0000_i1090" type="#_x0000_t75" style="width:468.45pt;height:28.05pt" o:ole="">
            <v:imagedata r:id="rId143" o:title=""/>
          </v:shape>
          <o:OLEObject Type="Embed" ProgID="Equation.3" ShapeID="_x0000_i1090" DrawAspect="Content" ObjectID="_1446723979" r:id="rId144"/>
        </w:object>
      </w:r>
      <w:r>
        <w:t>,</w:t>
      </w:r>
    </w:p>
    <w:p w:rsidR="00000000" w:rsidRDefault="00BD10DA">
      <w:pPr>
        <w:ind w:firstLine="709"/>
        <w:rPr>
          <w:sz w:val="20"/>
        </w:rPr>
      </w:pPr>
    </w:p>
    <w:p w:rsidR="00000000" w:rsidRDefault="00BD10DA">
      <w:pPr>
        <w:spacing w:line="264" w:lineRule="auto"/>
        <w:ind w:firstLine="0"/>
      </w:pPr>
      <w:r>
        <w:t xml:space="preserve">где </w:t>
      </w:r>
      <w:r>
        <w:rPr>
          <w:position w:val="-12"/>
        </w:rPr>
        <w:object w:dxaOrig="1300" w:dyaOrig="360">
          <v:shape id="_x0000_i1091" type="#_x0000_t75" style="width:65.45pt;height:17.75pt" o:ole="">
            <v:imagedata r:id="rId145" o:title=""/>
          </v:shape>
          <o:OLEObject Type="Embed" ProgID="Equation.3" ShapeID="_x0000_i1091" DrawAspect="Content" ObjectID="_1446723980" r:id="rId146"/>
        </w:object>
      </w:r>
      <w:r>
        <w:t xml:space="preserve"> – корреляция отдач от </w:t>
      </w:r>
      <w:r>
        <w:rPr>
          <w:lang w:val="en-US"/>
        </w:rPr>
        <w:t>R</w:t>
      </w:r>
      <w:r>
        <w:t xml:space="preserve"> и </w:t>
      </w:r>
      <w:r>
        <w:rPr>
          <w:lang w:val="en-US"/>
        </w:rPr>
        <w:t>D</w:t>
      </w:r>
      <w:r>
        <w:t>.</w:t>
      </w:r>
    </w:p>
    <w:p w:rsidR="00000000" w:rsidRDefault="00BD10DA">
      <w:pPr>
        <w:spacing w:line="264" w:lineRule="auto"/>
        <w:ind w:firstLine="709"/>
      </w:pPr>
      <w:r>
        <w:t>Следовательно, риск и отдачу портфеля определяют следующие параметры [24]:</w:t>
      </w:r>
    </w:p>
    <w:p w:rsidR="00000000" w:rsidRDefault="00BD10DA" w:rsidP="00BD10DA">
      <w:pPr>
        <w:widowControl/>
        <w:numPr>
          <w:ilvl w:val="0"/>
          <w:numId w:val="17"/>
        </w:numPr>
        <w:autoSpaceDE/>
        <w:autoSpaceDN/>
        <w:adjustRightInd/>
        <w:spacing w:line="264" w:lineRule="auto"/>
      </w:pPr>
      <w:r>
        <w:t>отдача НИР (</w:t>
      </w:r>
      <w:r>
        <w:rPr>
          <w:lang w:val="en-US"/>
        </w:rPr>
        <w:t>R</w:t>
      </w:r>
      <w:r>
        <w:t>);</w:t>
      </w:r>
    </w:p>
    <w:p w:rsidR="00000000" w:rsidRDefault="00BD10DA" w:rsidP="00BD10DA">
      <w:pPr>
        <w:widowControl/>
        <w:numPr>
          <w:ilvl w:val="0"/>
          <w:numId w:val="17"/>
        </w:numPr>
        <w:autoSpaceDE/>
        <w:autoSpaceDN/>
        <w:adjustRightInd/>
        <w:spacing w:line="264" w:lineRule="auto"/>
      </w:pPr>
      <w:r>
        <w:t>отдача ОКР (</w:t>
      </w:r>
      <w:r>
        <w:rPr>
          <w:lang w:val="en-US"/>
        </w:rPr>
        <w:t>D</w:t>
      </w:r>
      <w:r>
        <w:t>);</w:t>
      </w:r>
    </w:p>
    <w:p w:rsidR="00000000" w:rsidRDefault="00BD10DA" w:rsidP="00BD10DA">
      <w:pPr>
        <w:widowControl/>
        <w:numPr>
          <w:ilvl w:val="0"/>
          <w:numId w:val="17"/>
        </w:numPr>
        <w:autoSpaceDE/>
        <w:autoSpaceDN/>
        <w:adjustRightInd/>
        <w:spacing w:line="264" w:lineRule="auto"/>
      </w:pPr>
      <w:r>
        <w:t xml:space="preserve">риск при </w:t>
      </w:r>
      <w:r>
        <w:rPr>
          <w:lang w:val="en-US"/>
        </w:rPr>
        <w:t>R</w:t>
      </w:r>
      <w:r>
        <w:t>;</w:t>
      </w:r>
    </w:p>
    <w:p w:rsidR="00000000" w:rsidRDefault="00BD10DA" w:rsidP="00BD10DA">
      <w:pPr>
        <w:widowControl/>
        <w:numPr>
          <w:ilvl w:val="0"/>
          <w:numId w:val="17"/>
        </w:numPr>
        <w:autoSpaceDE/>
        <w:autoSpaceDN/>
        <w:adjustRightInd/>
        <w:spacing w:line="264" w:lineRule="auto"/>
      </w:pPr>
      <w:r>
        <w:t xml:space="preserve">риск при </w:t>
      </w:r>
      <w:r>
        <w:rPr>
          <w:lang w:val="en-US"/>
        </w:rPr>
        <w:t>D</w:t>
      </w:r>
      <w:r>
        <w:t>;</w:t>
      </w:r>
    </w:p>
    <w:p w:rsidR="00000000" w:rsidRDefault="00BD10DA" w:rsidP="00BD10DA">
      <w:pPr>
        <w:widowControl/>
        <w:numPr>
          <w:ilvl w:val="0"/>
          <w:numId w:val="17"/>
        </w:numPr>
        <w:autoSpaceDE/>
        <w:autoSpaceDN/>
        <w:adjustRightInd/>
        <w:spacing w:line="264" w:lineRule="auto"/>
      </w:pPr>
      <w:r>
        <w:t xml:space="preserve">корреляция отдач </w:t>
      </w:r>
      <w:r>
        <w:rPr>
          <w:lang w:val="en-US"/>
        </w:rPr>
        <w:t>R</w:t>
      </w:r>
      <w:r>
        <w:t xml:space="preserve"> и </w:t>
      </w:r>
      <w:r>
        <w:rPr>
          <w:lang w:val="en-US"/>
        </w:rPr>
        <w:t>D</w:t>
      </w:r>
      <w:r>
        <w:t>.</w:t>
      </w:r>
    </w:p>
    <w:p w:rsidR="00000000" w:rsidRDefault="00BD10DA">
      <w:pPr>
        <w:spacing w:line="264" w:lineRule="auto"/>
        <w:ind w:firstLine="709"/>
      </w:pPr>
      <w:r>
        <w:t>Гиббонс (</w:t>
      </w:r>
      <w:r>
        <w:rPr>
          <w:lang w:val="en-US"/>
        </w:rPr>
        <w:t>J</w:t>
      </w:r>
      <w:r>
        <w:t>.</w:t>
      </w:r>
      <w:r>
        <w:rPr>
          <w:lang w:val="en-US"/>
        </w:rPr>
        <w:t>H</w:t>
      </w:r>
      <w:r>
        <w:t>. </w:t>
      </w:r>
      <w:r>
        <w:rPr>
          <w:lang w:val="en-US"/>
        </w:rPr>
        <w:t>Gibbons</w:t>
      </w:r>
      <w:r>
        <w:t xml:space="preserve"> – бывший помощник президента США по исследованиям и технологиям) оценил отдачу НИР в 0,3 – 0,5 [27]. Р. Картер оценил отдачу НИР от 0,18 (пессимистическая оценка) до 0,42 (оптимистическая оценка), а отдачу ОКР в 0,26 [28].</w:t>
      </w:r>
    </w:p>
    <w:p w:rsidR="00000000" w:rsidRDefault="00BD10DA">
      <w:pPr>
        <w:spacing w:line="264" w:lineRule="auto"/>
        <w:ind w:firstLine="709"/>
      </w:pPr>
      <w:r>
        <w:t>На рис. 8.</w:t>
      </w:r>
      <w:r>
        <w:t xml:space="preserve">2 показаны эти оценки уровней решений в НИОКР в контексте с </w:t>
      </w:r>
      <w:r>
        <w:rPr>
          <w:bCs/>
        </w:rPr>
        <w:t xml:space="preserve">линией </w:t>
      </w:r>
      <w:r>
        <w:t>рыночной безопасности (ЛРБ), показывающей риск и отдачи различных портфелей на рынке акций и казначейских обязательств.</w:t>
      </w:r>
    </w:p>
    <w:p w:rsidR="00000000" w:rsidRDefault="00BD10DA">
      <w:pPr>
        <w:spacing w:line="264" w:lineRule="auto"/>
        <w:ind w:firstLine="709"/>
      </w:pPr>
    </w:p>
    <w:p w:rsidR="00000000" w:rsidRDefault="00BD10DA">
      <w:pPr>
        <w:spacing w:line="264" w:lineRule="auto"/>
        <w:ind w:firstLine="0"/>
        <w:jc w:val="center"/>
      </w:pPr>
      <w:r>
        <w:object w:dxaOrig="7941" w:dyaOrig="4775">
          <v:shape id="_x0000_i1092" type="#_x0000_t75" style="width:409.55pt;height:245.9pt" o:ole="">
            <v:imagedata r:id="rId147" o:title=""/>
          </v:shape>
          <o:OLEObject Type="Embed" ProgID="Visio.Drawing.11" ShapeID="_x0000_i1092" DrawAspect="Content" ObjectID="_1446723981" r:id="rId148"/>
        </w:object>
      </w:r>
    </w:p>
    <w:p w:rsidR="00000000" w:rsidRDefault="00BD10DA">
      <w:pPr>
        <w:spacing w:line="264" w:lineRule="auto"/>
        <w:ind w:firstLine="709"/>
        <w:rPr>
          <w:b/>
        </w:rPr>
      </w:pPr>
    </w:p>
    <w:p w:rsidR="00000000" w:rsidRDefault="00BD10DA">
      <w:pPr>
        <w:spacing w:line="264" w:lineRule="auto"/>
        <w:ind w:firstLine="0"/>
        <w:jc w:val="center"/>
      </w:pPr>
      <w:r>
        <w:t>Рис. 8.2. Отдачи от исследований по ис</w:t>
      </w:r>
      <w:r>
        <w:t>точникам [26, 27] по отношению к ЛРБ</w:t>
      </w:r>
    </w:p>
    <w:p w:rsidR="00000000" w:rsidRDefault="00BD10DA">
      <w:pPr>
        <w:spacing w:line="264" w:lineRule="auto"/>
        <w:ind w:firstLine="709"/>
      </w:pPr>
    </w:p>
    <w:p w:rsidR="00000000" w:rsidRDefault="00BD10DA">
      <w:pPr>
        <w:spacing w:line="264" w:lineRule="auto"/>
      </w:pPr>
      <w:r>
        <w:t xml:space="preserve">Мы должны оценивать результаты с учетом вариаций в диапазоне [26]. В течение последних нескольких десятилетий инвесторы в США на фондовых рынках соотносили определенные уровни риска с соответствующими отдачами. </w:t>
      </w:r>
      <w:r>
        <w:lastRenderedPageBreak/>
        <w:t>Рыночны</w:t>
      </w:r>
      <w:r>
        <w:t>й риск в ноль процентов соответствовал отдаче казначейских облигаций в среднем в 3,5%. Другой точкой, характеризующей линию рыночной безопасности, был допустимый риск и отдача по всему фондовому рынку США. Эта точка отдачи в год превышала точку отдачи нуле</w:t>
      </w:r>
      <w:r>
        <w:t>вого риска на 8,4% и соответствовала риску 12,2 % в год. Эти две точки и определяют линию рыночной безопасности (см. рис. 8.2).</w:t>
      </w:r>
    </w:p>
    <w:p w:rsidR="00000000" w:rsidRDefault="00BD10DA">
      <w:pPr>
        <w:spacing w:line="264" w:lineRule="auto"/>
        <w:ind w:firstLine="709"/>
      </w:pPr>
      <w:r>
        <w:t>Риски, связанные с диапазоном отдачи в НИОКР (например, по [26]), могут быть оценены с использованием ЛРБ. Риски, большие ЛРБ дл</w:t>
      </w:r>
      <w:r>
        <w:t>я данного уровня отдачи НИОКР, будут заставлять инвестора отказываться от вложений в НИОКР в пользу акций и казначейских обязательств. Риски меньшие, чем по ЛРБ, вызовут отток капиталов с фондового рынка в пользу НИОКР. Рассматривая эти альтернативы, можно</w:t>
      </w:r>
      <w:r>
        <w:t xml:space="preserve"> сделать заключение, что наиболее вероятен сценарий – ЛРБ, где адекватное соотношение минимально допустимых </w:t>
      </w:r>
      <w:r>
        <w:rPr>
          <w:bCs/>
        </w:rPr>
        <w:t>отдач</w:t>
      </w:r>
      <w:r>
        <w:t xml:space="preserve"> НИОКР при любых уровнях риска.</w:t>
      </w:r>
    </w:p>
    <w:p w:rsidR="00000000" w:rsidRDefault="00BD10DA">
      <w:pPr>
        <w:spacing w:line="264" w:lineRule="auto"/>
        <w:ind w:firstLine="709"/>
      </w:pPr>
      <w:r>
        <w:t xml:space="preserve">Корреляцию отдач </w:t>
      </w:r>
      <w:r>
        <w:rPr>
          <w:lang w:val="en-US"/>
        </w:rPr>
        <w:t>R</w:t>
      </w:r>
      <w:r>
        <w:t xml:space="preserve"> и </w:t>
      </w:r>
      <w:r>
        <w:rPr>
          <w:lang w:val="en-US"/>
        </w:rPr>
        <w:t>D</w:t>
      </w:r>
      <w:r>
        <w:t>, финансируемых на федеральном уровне, можно считать слегка позитивной (наверно в предела</w:t>
      </w:r>
      <w:r>
        <w:t xml:space="preserve">х 0,1 – 0,3). Это следует из того, что </w:t>
      </w:r>
      <w:r>
        <w:rPr>
          <w:bCs/>
        </w:rPr>
        <w:t xml:space="preserve">имеется </w:t>
      </w:r>
      <w:r>
        <w:t xml:space="preserve">определенная общность источников рисков </w:t>
      </w:r>
      <w:r>
        <w:rPr>
          <w:lang w:val="en-US"/>
        </w:rPr>
        <w:t>R</w:t>
      </w:r>
      <w:r>
        <w:t xml:space="preserve"> и </w:t>
      </w:r>
      <w:r>
        <w:rPr>
          <w:lang w:val="en-US"/>
        </w:rPr>
        <w:t>D</w:t>
      </w:r>
      <w:r>
        <w:t xml:space="preserve"> (поддержка конгресса, техническое обеспечение, экономические условия, рынок и т.д.). Но и имеются определенные индивидуальные отличия (временные, целей, степени де</w:t>
      </w:r>
      <w:r>
        <w:t>йствия финансового рычага).</w:t>
      </w:r>
    </w:p>
    <w:p w:rsidR="00000000" w:rsidRDefault="00BD10DA">
      <w:pPr>
        <w:spacing w:line="264" w:lineRule="auto"/>
        <w:ind w:firstLine="709"/>
      </w:pPr>
      <w:r>
        <w:t>Если положить, что доля исследований в портфеле (</w:t>
      </w:r>
      <w:r>
        <w:rPr>
          <w:lang w:val="en-US"/>
        </w:rPr>
        <w:t>a</w:t>
      </w:r>
      <w:r>
        <w:t xml:space="preserve"> </w:t>
      </w:r>
      <w:r>
        <w:rPr>
          <w:lang w:val="en-US"/>
        </w:rPr>
        <w:t>R</w:t>
      </w:r>
      <w:r>
        <w:t>) меняется от 0 до 100%, а доля для ОКР (</w:t>
      </w:r>
      <w:r>
        <w:rPr>
          <w:lang w:val="en-US"/>
        </w:rPr>
        <w:t>b</w:t>
      </w:r>
      <w:r>
        <w:t xml:space="preserve"> </w:t>
      </w:r>
      <w:r>
        <w:rPr>
          <w:lang w:val="en-US"/>
        </w:rPr>
        <w:t>D</w:t>
      </w:r>
      <w:r>
        <w:t xml:space="preserve">) остается равной 100% минус доля НИР, то </w:t>
      </w:r>
      <w:r>
        <w:rPr>
          <w:position w:val="-10"/>
        </w:rPr>
        <w:object w:dxaOrig="2360" w:dyaOrig="340">
          <v:shape id="_x0000_i1093" type="#_x0000_t75" style="width:117.8pt;height:16.85pt" o:ole="">
            <v:imagedata r:id="rId149" o:title=""/>
          </v:shape>
          <o:OLEObject Type="Embed" ProgID="Equation.3" ShapeID="_x0000_i1093" DrawAspect="Content" ObjectID="_1446723982" r:id="rId150"/>
        </w:object>
      </w:r>
      <w:r>
        <w:t xml:space="preserve"> Для каждой комбинации а и </w:t>
      </w:r>
      <w:r>
        <w:rPr>
          <w:lang w:val="en-US"/>
        </w:rPr>
        <w:t>b</w:t>
      </w:r>
      <w:r>
        <w:t xml:space="preserve"> можно вычислить пару чисел</w:t>
      </w:r>
    </w:p>
    <w:p w:rsidR="00000000" w:rsidRDefault="00BD10DA">
      <w:pPr>
        <w:spacing w:line="264" w:lineRule="auto"/>
        <w:ind w:firstLine="709"/>
      </w:pPr>
    </w:p>
    <w:p w:rsidR="00000000" w:rsidRDefault="00BD10DA">
      <w:pPr>
        <w:spacing w:line="264" w:lineRule="auto"/>
        <w:ind w:firstLine="0"/>
      </w:pPr>
      <w:r>
        <w:rPr>
          <w:position w:val="-44"/>
          <w:lang w:val="en-US"/>
        </w:rPr>
        <w:object w:dxaOrig="9240" w:dyaOrig="1020">
          <v:shape id="_x0000_i1094" type="#_x0000_t75" style="width:461.9pt;height:51.45pt" o:ole="">
            <v:imagedata r:id="rId151" o:title=""/>
          </v:shape>
          <o:OLEObject Type="Embed" ProgID="Equation.3" ShapeID="_x0000_i1094" DrawAspect="Content" ObjectID="_1446723983" r:id="rId152"/>
        </w:object>
      </w:r>
    </w:p>
    <w:p w:rsidR="00000000" w:rsidRDefault="00BD10DA">
      <w:pPr>
        <w:spacing w:line="264" w:lineRule="auto"/>
        <w:ind w:firstLine="709"/>
      </w:pPr>
    </w:p>
    <w:p w:rsidR="00000000" w:rsidRDefault="00BD10DA">
      <w:pPr>
        <w:spacing w:line="264" w:lineRule="auto"/>
        <w:ind w:firstLine="709"/>
      </w:pPr>
      <w:r>
        <w:t xml:space="preserve">Если мы это нанесем на декартовы координаты, то получим каноническую диаграмму теории портфеля, показывающую отдачу и риск для всех возможных сочетаний </w:t>
      </w:r>
      <w:r>
        <w:rPr>
          <w:lang w:val="en-US"/>
        </w:rPr>
        <w:t>R</w:t>
      </w:r>
      <w:r>
        <w:t xml:space="preserve"> и </w:t>
      </w:r>
      <w:r>
        <w:rPr>
          <w:lang w:val="en-US"/>
        </w:rPr>
        <w:t>D</w:t>
      </w:r>
      <w:r>
        <w:t xml:space="preserve"> (рис. 8.3). </w:t>
      </w:r>
    </w:p>
    <w:p w:rsidR="00000000" w:rsidRDefault="00BD10DA">
      <w:pPr>
        <w:spacing w:line="264" w:lineRule="auto"/>
        <w:ind w:firstLine="709"/>
      </w:pPr>
      <w:r>
        <w:t>Если мы разделим отдачу на риск для каждой точки кривой на рис. 8.3, т</w:t>
      </w:r>
      <w:r>
        <w:t xml:space="preserve">о получим отдачу на единицу риска, связанную с различным процентным содержанием НИР в портфеле (рис. 8.4). Соответственно эта величина может быть оптимизирована при выборе определенной доли  НИР в портфеле. </w:t>
      </w:r>
    </w:p>
    <w:p w:rsidR="00000000" w:rsidRDefault="00BD10DA">
      <w:pPr>
        <w:spacing w:line="264" w:lineRule="auto"/>
        <w:ind w:firstLine="709"/>
      </w:pPr>
      <w:r>
        <w:t>Конечно, следует помнить, что стратегический ана</w:t>
      </w:r>
      <w:r>
        <w:t>лиз учитывает и иные факторы, кроме структуры портфеля НИОКР.</w:t>
      </w:r>
    </w:p>
    <w:p w:rsidR="00000000" w:rsidRDefault="00BD10DA">
      <w:pPr>
        <w:spacing w:line="264" w:lineRule="auto"/>
        <w:ind w:firstLine="709"/>
        <w:rPr>
          <w:sz w:val="20"/>
        </w:rPr>
      </w:pPr>
    </w:p>
    <w:p w:rsidR="00000000" w:rsidRDefault="00BD10DA">
      <w:pPr>
        <w:ind w:firstLine="0"/>
        <w:jc w:val="center"/>
      </w:pPr>
      <w:r>
        <w:object w:dxaOrig="8745" w:dyaOrig="5045">
          <v:shape id="_x0000_i1095" type="#_x0000_t75" style="width:446.05pt;height:257.15pt" o:ole="">
            <v:imagedata r:id="rId153" o:title=""/>
          </v:shape>
          <o:OLEObject Type="Embed" ProgID="Visio.Drawing.11" ShapeID="_x0000_i1095" DrawAspect="Content" ObjectID="_1446723984" r:id="rId154"/>
        </w:object>
      </w:r>
    </w:p>
    <w:p w:rsidR="00000000" w:rsidRDefault="00BD10DA">
      <w:pPr>
        <w:ind w:firstLine="0"/>
      </w:pPr>
    </w:p>
    <w:p w:rsidR="00000000" w:rsidRDefault="00BD10DA">
      <w:pPr>
        <w:ind w:firstLine="0"/>
        <w:jc w:val="center"/>
      </w:pPr>
      <w:r>
        <w:t>Рис. 8.3. Каноническая диаграмма теории портфеля</w:t>
      </w:r>
    </w:p>
    <w:p w:rsidR="00000000" w:rsidRDefault="00BD10DA">
      <w:pPr>
        <w:ind w:firstLine="709"/>
      </w:pPr>
    </w:p>
    <w:p w:rsidR="00000000" w:rsidRDefault="00BD10DA">
      <w:pPr>
        <w:ind w:firstLine="709"/>
      </w:pPr>
      <w:r>
        <w:t>ВМС США практикуют проведение по университетским программам базовых первичных исследований, а лабораториям правит</w:t>
      </w:r>
      <w:r>
        <w:t>ельства и промышленности главным образом поручаются разработки. Это приводит к определенной стратегии декорреляции. Такая стратегия может давать результаты, отличные от оптимизированного портфеля по вышеприведенным подходам.</w:t>
      </w:r>
    </w:p>
    <w:p w:rsidR="00000000" w:rsidRDefault="00BD10DA">
      <w:pPr>
        <w:ind w:firstLine="709"/>
      </w:pPr>
    </w:p>
    <w:p w:rsidR="00000000" w:rsidRDefault="00BD10DA">
      <w:pPr>
        <w:ind w:firstLine="0"/>
        <w:jc w:val="center"/>
      </w:pPr>
      <w:r>
        <w:object w:dxaOrig="9461" w:dyaOrig="4237">
          <v:shape id="_x0000_i1096" type="#_x0000_t75" style="width:440.4pt;height:196.35pt" o:ole="">
            <v:imagedata r:id="rId155" o:title=""/>
          </v:shape>
          <o:OLEObject Type="Embed" ProgID="Visio.Drawing.11" ShapeID="_x0000_i1096" DrawAspect="Content" ObjectID="_1446723985" r:id="rId156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8.4. Зависимость отдачи на единицу риска от доли НИР в портфеле</w:t>
      </w:r>
    </w:p>
    <w:p w:rsidR="00000000" w:rsidRDefault="00BD10DA">
      <w:pPr>
        <w:ind w:firstLine="709"/>
      </w:pPr>
    </w:p>
    <w:p w:rsidR="00000000" w:rsidRDefault="00BD10DA">
      <w:pPr>
        <w:ind w:firstLine="709"/>
      </w:pPr>
      <w:r>
        <w:t>Обычно сегодня инвестиции в НИОКР обеспечивают лучшие решения или возможности в будущем, а приобретение годовой продукции (А) удовлетворяет сегодняшние нужды.</w:t>
      </w:r>
    </w:p>
    <w:p w:rsidR="00000000" w:rsidRDefault="00BD10DA">
      <w:pPr>
        <w:ind w:firstLine="709"/>
      </w:pPr>
      <w:r>
        <w:t>Три типа политики инвестици</w:t>
      </w:r>
      <w:r>
        <w:t xml:space="preserve">й показаны в сравнении на рис. 8.5. Тип А </w:t>
      </w:r>
      <w:r>
        <w:lastRenderedPageBreak/>
        <w:t xml:space="preserve">предполагает высокие затраты за короткое время и немедленную отдачу средней величины (как при закупках). Тип </w:t>
      </w:r>
      <w:r>
        <w:rPr>
          <w:lang w:val="en-US"/>
        </w:rPr>
        <w:t>D</w:t>
      </w:r>
      <w:r>
        <w:t xml:space="preserve"> характеризуется задержками отдачи при её более высоком среднем уровне (как при ОКР). Тип </w:t>
      </w:r>
      <w:r>
        <w:rPr>
          <w:lang w:val="en-US"/>
        </w:rPr>
        <w:t>R</w:t>
      </w:r>
      <w:r>
        <w:t xml:space="preserve"> характеризуе</w:t>
      </w:r>
      <w:r>
        <w:t>тся относительно мелкими затратами в течение долгого периода, долговременной задержкой отдачи при широкой применимости и потенциально большой величине отдачи (как при НИР).</w:t>
      </w:r>
    </w:p>
    <w:p w:rsidR="00000000" w:rsidRDefault="00BD10DA">
      <w:pPr>
        <w:ind w:firstLine="709"/>
      </w:pPr>
    </w:p>
    <w:p w:rsidR="00000000" w:rsidRDefault="00BD10DA">
      <w:pPr>
        <w:ind w:firstLine="0"/>
        <w:jc w:val="center"/>
      </w:pPr>
      <w:r>
        <w:object w:dxaOrig="9070" w:dyaOrig="6937">
          <v:shape id="_x0000_i1097" type="#_x0000_t75" style="width:479.7pt;height:365.6pt" o:ole="">
            <v:imagedata r:id="rId157" o:title=""/>
          </v:shape>
          <o:OLEObject Type="Embed" ProgID="Visio.Drawing.11" ShapeID="_x0000_i1097" DrawAspect="Content" ObjectID="_1446723986" r:id="rId158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8.5. Денежные потоки для проектов трех типов</w:t>
      </w:r>
    </w:p>
    <w:p w:rsidR="00000000" w:rsidRDefault="00BD10DA">
      <w:pPr>
        <w:spacing w:line="264" w:lineRule="auto"/>
        <w:ind w:firstLine="709"/>
      </w:pPr>
    </w:p>
    <w:p w:rsidR="00000000" w:rsidRDefault="00BD10DA">
      <w:pPr>
        <w:spacing w:line="264" w:lineRule="auto"/>
        <w:ind w:firstLine="709"/>
      </w:pPr>
      <w:r>
        <w:t>Р</w:t>
      </w:r>
      <w:r>
        <w:t xml:space="preserve">ис. 8.6 показывает </w:t>
      </w:r>
      <w:r>
        <w:rPr>
          <w:lang w:val="en-US"/>
        </w:rPr>
        <w:t>NPV</w:t>
      </w:r>
      <w:r>
        <w:t xml:space="preserve"> типов </w:t>
      </w:r>
      <w:r>
        <w:rPr>
          <w:lang w:val="en-US"/>
        </w:rPr>
        <w:t>A</w:t>
      </w:r>
      <w:r>
        <w:t xml:space="preserve">, </w:t>
      </w:r>
      <w:r>
        <w:rPr>
          <w:lang w:val="en-US"/>
        </w:rPr>
        <w:t>D</w:t>
      </w:r>
      <w:r>
        <w:t xml:space="preserve">, </w:t>
      </w:r>
      <w:r>
        <w:rPr>
          <w:lang w:val="en-US"/>
        </w:rPr>
        <w:t>R</w:t>
      </w:r>
      <w:r>
        <w:t xml:space="preserve"> в функции стоимости капитала (выраженной как ставки рефинансирования).</w:t>
      </w:r>
    </w:p>
    <w:p w:rsidR="00000000" w:rsidRDefault="00BD10DA">
      <w:pPr>
        <w:spacing w:line="264" w:lineRule="auto"/>
        <w:ind w:firstLine="709"/>
      </w:pPr>
      <w:r>
        <w:t>Высокая стоимость капитала делает долговременные инвестиции в исследования непритягательными. Альтернатива финансирования закупок при этом доминируе</w:t>
      </w:r>
      <w:r>
        <w:t>т. Должен быть сдвиг от затрат на приобретения к затратам на исследования в зависимости от снижения стоимости капитала.</w:t>
      </w:r>
    </w:p>
    <w:p w:rsidR="00000000" w:rsidRDefault="00BD10DA">
      <w:pPr>
        <w:spacing w:line="264" w:lineRule="auto"/>
        <w:ind w:firstLine="709"/>
      </w:pPr>
      <w:r>
        <w:t xml:space="preserve">Для того чтобы приложить этот принцип к решениям </w:t>
      </w:r>
      <w:r>
        <w:rPr>
          <w:lang w:val="en-US"/>
        </w:rPr>
        <w:t>RDA</w:t>
      </w:r>
      <w:r>
        <w:t xml:space="preserve">, необходимо оценить затраты и прибыли от </w:t>
      </w:r>
      <w:r>
        <w:rPr>
          <w:lang w:val="en-US"/>
        </w:rPr>
        <w:t>RDA</w:t>
      </w:r>
      <w:r>
        <w:t xml:space="preserve"> проектов при определенных условиях. За</w:t>
      </w:r>
      <w:r>
        <w:t xml:space="preserve">траты на </w:t>
      </w:r>
      <w:r>
        <w:rPr>
          <w:lang w:val="en-US"/>
        </w:rPr>
        <w:t>RDA</w:t>
      </w:r>
      <w:r>
        <w:t xml:space="preserve"> оценить относительно легко. Они инвариантны относительно целей и бюджета для проектов </w:t>
      </w:r>
      <w:r>
        <w:rPr>
          <w:lang w:val="en-US"/>
        </w:rPr>
        <w:t>RDA</w:t>
      </w:r>
      <w:r>
        <w:t xml:space="preserve">. Более трудно оценить или измерить частные отдачи от вложенных средств в </w:t>
      </w:r>
      <w:r>
        <w:rPr>
          <w:lang w:val="en-US"/>
        </w:rPr>
        <w:t>RDA</w:t>
      </w:r>
      <w:r>
        <w:t xml:space="preserve">. Для таких оценок используются </w:t>
      </w:r>
      <w:r>
        <w:lastRenderedPageBreak/>
        <w:t>четыре общих подхода.</w:t>
      </w:r>
    </w:p>
    <w:p w:rsidR="00000000" w:rsidRDefault="00BD10DA">
      <w:pPr>
        <w:spacing w:line="264" w:lineRule="auto"/>
        <w:ind w:firstLine="709"/>
      </w:pPr>
      <w:r>
        <w:t>Легчайший путь – оценит</w:t>
      </w:r>
      <w:r>
        <w:t>ь потери при уклонении от затрат, например, Картер [28] дал пример вычисления в проекте ОКР влияния уменьшения затрат на вероятность крушения военного вертолета вследствие пространственной дезориентации летчика.</w:t>
      </w:r>
    </w:p>
    <w:p w:rsidR="00000000" w:rsidRDefault="00BD10DA">
      <w:pPr>
        <w:ind w:firstLine="709"/>
      </w:pPr>
    </w:p>
    <w:p w:rsidR="00000000" w:rsidRDefault="00BD10DA">
      <w:pPr>
        <w:ind w:firstLine="0"/>
        <w:jc w:val="center"/>
      </w:pPr>
      <w:r>
        <w:object w:dxaOrig="9357" w:dyaOrig="5071">
          <v:shape id="_x0000_i1098" type="#_x0000_t75" style="width:435.75pt;height:236.55pt" o:ole="">
            <v:imagedata r:id="rId159" o:title=""/>
          </v:shape>
          <o:OLEObject Type="Embed" ProgID="Visio.Drawing.11" ShapeID="_x0000_i1098" DrawAspect="Content" ObjectID="_1446723987" r:id="rId160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8.6. Ста</w:t>
      </w:r>
      <w:r>
        <w:t>вка стоимости капитала</w:t>
      </w:r>
    </w:p>
    <w:p w:rsidR="00000000" w:rsidRDefault="00BD10DA">
      <w:pPr>
        <w:ind w:firstLine="709"/>
      </w:pPr>
    </w:p>
    <w:p w:rsidR="00000000" w:rsidRDefault="00BD10DA">
      <w:pPr>
        <w:spacing w:line="264" w:lineRule="auto"/>
        <w:ind w:firstLine="709"/>
      </w:pPr>
      <w:r>
        <w:t xml:space="preserve">Вторым методом оценки значимости проектов </w:t>
      </w:r>
      <w:r>
        <w:rPr>
          <w:lang w:val="en-US"/>
        </w:rPr>
        <w:t>RDA</w:t>
      </w:r>
      <w:r>
        <w:t xml:space="preserve"> является рыночная стоимость нового продукта интеллектуального свойства. Имеется много коммерческих служб, которые обеспечат оценку различных проектов. Еще один путь оценки проектов состо</w:t>
      </w:r>
      <w:r>
        <w:t xml:space="preserve">ит в оценке затрат на наилучший вариант, который может быть обеспечен проектом. Наконец, более субъективная, но часто используемая оценка важности проекта путем опроса старших ЛПР. Идеально конвертировать их оценки важности проектов </w:t>
      </w:r>
      <w:r>
        <w:rPr>
          <w:lang w:val="en-US"/>
        </w:rPr>
        <w:t>RDA</w:t>
      </w:r>
      <w:r>
        <w:t xml:space="preserve"> в базу для вычислен</w:t>
      </w:r>
      <w:r>
        <w:t>ия значимости проектов.</w:t>
      </w:r>
    </w:p>
    <w:p w:rsidR="00000000" w:rsidRDefault="00BD10DA">
      <w:pPr>
        <w:spacing w:line="264" w:lineRule="auto"/>
        <w:ind w:firstLine="709"/>
      </w:pPr>
      <w:r>
        <w:t>Интересным является цена времени. Номинальные процентные ставки больше, чем реальные ставки из-за ожидаемой инфляции. Высокие процентные ставки заставляют инвесторов воздерживаться от долгосрочных исследований. Если мы можем допусти</w:t>
      </w:r>
      <w:r>
        <w:t>ть отсрочку решения, в этом случае значимость использования набора решений,  как и процентной ставки, растет.</w:t>
      </w:r>
    </w:p>
    <w:p w:rsidR="00000000" w:rsidRDefault="00BD10DA">
      <w:pPr>
        <w:spacing w:line="264" w:lineRule="auto"/>
        <w:ind w:firstLine="709"/>
      </w:pPr>
      <w:r>
        <w:t>Основные выводы по подразделу:</w:t>
      </w:r>
    </w:p>
    <w:p w:rsidR="00000000" w:rsidRDefault="00BD10DA">
      <w:pPr>
        <w:spacing w:line="264" w:lineRule="auto"/>
        <w:ind w:firstLine="709"/>
      </w:pPr>
      <w:r>
        <w:t>1. Теория корпоративного финансового анализа дает ответы на стратегические вопросы управления НИОКР. Эта теория мож</w:t>
      </w:r>
      <w:r>
        <w:t>ет иметь вербальное, математическое и графическое отображения.</w:t>
      </w:r>
    </w:p>
    <w:p w:rsidR="00000000" w:rsidRDefault="00BD10DA">
      <w:pPr>
        <w:spacing w:line="264" w:lineRule="auto"/>
        <w:ind w:firstLine="709"/>
      </w:pPr>
      <w:r>
        <w:t>2.</w:t>
      </w:r>
      <w:r>
        <w:rPr>
          <w:lang w:val="en-US"/>
        </w:rPr>
        <w:t> </w:t>
      </w:r>
      <w:r>
        <w:t xml:space="preserve">Теория портфеля открывает уникальную возможность оценки инвестиций при ограниченных ресурсах на исследования, разработки и </w:t>
      </w:r>
      <w:r>
        <w:lastRenderedPageBreak/>
        <w:t>приобретения готовой продукции. Она ведет к ясным количественным ре</w:t>
      </w:r>
      <w:r>
        <w:t>комендациям и обеспечивает рамки дискуссии по решениям о размещении ресурсов.</w:t>
      </w:r>
    </w:p>
    <w:p w:rsidR="00000000" w:rsidRDefault="00BD10DA">
      <w:pPr>
        <w:spacing w:line="264" w:lineRule="auto"/>
        <w:ind w:firstLine="709"/>
      </w:pPr>
      <w:r>
        <w:t xml:space="preserve">3. Даже известная техника </w:t>
      </w:r>
      <w:r>
        <w:rPr>
          <w:lang w:val="en-US"/>
        </w:rPr>
        <w:t>NPV</w:t>
      </w:r>
      <w:r>
        <w:t xml:space="preserve"> (или ЧДД) </w:t>
      </w:r>
      <w:r>
        <w:sym w:font="Symbol" w:char="F02D"/>
      </w:r>
      <w:r>
        <w:t xml:space="preserve"> анализа может обеспечивать четкий стратегический взгляд на реальные явления менеджмента НИОКР и закупок.</w:t>
      </w:r>
    </w:p>
    <w:p w:rsidR="00000000" w:rsidRDefault="00BD10DA">
      <w:pPr>
        <w:spacing w:line="264" w:lineRule="auto"/>
        <w:ind w:firstLine="709"/>
      </w:pPr>
      <w:r>
        <w:t>4. Далее будут приведены статис</w:t>
      </w:r>
      <w:r>
        <w:t>тические данные, которые показывают, что большинство глобальных фирм использует портфели НИОКР с примерно 30% содержанием НИР, хотя возможно такие решения принимаются на интуитивном уровне.</w:t>
      </w:r>
    </w:p>
    <w:p w:rsidR="00000000" w:rsidRDefault="00BD10DA">
      <w:pPr>
        <w:spacing w:line="264" w:lineRule="auto"/>
        <w:ind w:firstLine="709"/>
      </w:pPr>
    </w:p>
    <w:p w:rsidR="00000000" w:rsidRDefault="00BD10DA">
      <w:pPr>
        <w:spacing w:line="264" w:lineRule="auto"/>
        <w:ind w:firstLine="709"/>
      </w:pPr>
    </w:p>
    <w:p w:rsidR="00000000" w:rsidRDefault="00BD10DA">
      <w:pPr>
        <w:ind w:firstLine="709"/>
      </w:pPr>
    </w:p>
    <w:p w:rsidR="00000000" w:rsidRDefault="00BD10DA">
      <w:pPr>
        <w:pStyle w:val="2"/>
      </w:pPr>
      <w:bookmarkStart w:id="274" w:name="_Toc532875583"/>
      <w:bookmarkStart w:id="275" w:name="_Toc533308540"/>
      <w:bookmarkStart w:id="276" w:name="_Toc4465021"/>
      <w:bookmarkStart w:id="277" w:name="_Toc35159520"/>
      <w:r>
        <w:br w:type="page"/>
      </w:r>
      <w:bookmarkStart w:id="278" w:name="_Toc67299015"/>
      <w:bookmarkStart w:id="279" w:name="_Toc67363961"/>
      <w:r>
        <w:lastRenderedPageBreak/>
        <w:t xml:space="preserve">9. ПРОБЛЕМЫ НЕОПРЕДЕЛЕННОСТИ ПРИ ПРИНЯТИИ ПРЕДПРИНИМАТЕЛЬСКИХ </w:t>
      </w:r>
      <w:r>
        <w:t>РЕШЕНИЙ И РИСКИ ПРИ ВЫПОЛНЕНИИ ИННОВАЦИОННЫХ ПРОЕКТОВ</w:t>
      </w:r>
      <w:bookmarkEnd w:id="274"/>
      <w:bookmarkEnd w:id="275"/>
      <w:bookmarkEnd w:id="276"/>
      <w:bookmarkEnd w:id="277"/>
      <w:bookmarkEnd w:id="278"/>
      <w:bookmarkEnd w:id="279"/>
    </w:p>
    <w:p w:rsidR="00000000" w:rsidRDefault="00BD10DA">
      <w:pPr>
        <w:pStyle w:val="30"/>
      </w:pPr>
      <w:bookmarkStart w:id="280" w:name="_Toc532875584"/>
      <w:bookmarkStart w:id="281" w:name="_Toc533308541"/>
      <w:bookmarkStart w:id="282" w:name="_Toc4465022"/>
      <w:bookmarkStart w:id="283" w:name="_Toc35159521"/>
      <w:bookmarkStart w:id="284" w:name="_Toc67299016"/>
      <w:bookmarkStart w:id="285" w:name="_Toc67363962"/>
      <w:r>
        <w:t>9.1. Роль неопределенности в задаче оптимизации управления предпринимательскими проектами</w:t>
      </w:r>
      <w:bookmarkEnd w:id="280"/>
      <w:bookmarkEnd w:id="281"/>
      <w:bookmarkEnd w:id="282"/>
      <w:bookmarkEnd w:id="283"/>
      <w:bookmarkEnd w:id="284"/>
      <w:bookmarkEnd w:id="285"/>
    </w:p>
    <w:p w:rsidR="00000000" w:rsidRDefault="00BD10DA"/>
    <w:p w:rsidR="00000000" w:rsidRDefault="00BD10DA">
      <w:r>
        <w:t>В [3] автором отмечалось, что сложность моделирования экономико-производственных систем (а к ним, несомненно, о</w:t>
      </w:r>
      <w:r>
        <w:t xml:space="preserve">тносится создание и реализация нововведений, как орудия в конкурентной борьбе) определяется тем, что большинство параметров таких систем носит вероятностный характер, а, главное, они являются нестационарными. Планирование и управление по некоторым образом </w:t>
      </w:r>
      <w:r>
        <w:t>обработанным (например, усредненным) характеристикам не дают должного эффекта, так как пока они осуществляются,</w:t>
      </w:r>
      <w:r>
        <w:rPr>
          <w:color w:val="FF0000"/>
        </w:rPr>
        <w:t xml:space="preserve"> </w:t>
      </w:r>
      <w:r>
        <w:t>изменяются и сама система, и окружающая её среда. При этом возникают проблемы размерности системы, недостатка априорной информации, наличия плох</w:t>
      </w:r>
      <w:r>
        <w:t>о формализуемых факторов, нечеткости и множественности критериев оценки принимаемых решений и т.д. В этих условиях применение эконометрических моделей для принятия предпринимательских решений имеет чисто теоретический интерес [29].</w:t>
      </w:r>
    </w:p>
    <w:p w:rsidR="00000000" w:rsidRDefault="00BD10DA">
      <w:r>
        <w:t>Даже в задаче оперативно</w:t>
      </w:r>
      <w:r>
        <w:t>го управления установившимся производством (например, промышленным) возникают проблемы: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управления непрерывностью производственного процесса (особенно в многономенклатурном производстве);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учета нерегулярности этого процесса;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нарушения регулярности снабжени</w:t>
      </w:r>
      <w:r>
        <w:t>я;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принципиальной нерегулярности финансовых потоков;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учета быстроменяющихся рыночных условий;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маркетинговых особенностей производства и сбыта;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внешних угроз и благоприятных возможностей, как стратегических детерминант поведения фирмы;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учета общей экономиче</w:t>
      </w:r>
      <w:r>
        <w:t>ской, технологической  и социальной обстановок и так далее.</w:t>
      </w:r>
    </w:p>
    <w:p w:rsidR="00000000" w:rsidRDefault="00BD10DA">
      <w:pPr>
        <w:tabs>
          <w:tab w:val="left" w:pos="851"/>
        </w:tabs>
      </w:pPr>
      <w:r>
        <w:t>Следует отметить устойчивую тенденцию увеличения нестабильности мирового рынка, что принципиально увеличивает неопределенность при принятии предпринимательских решений.</w:t>
      </w:r>
    </w:p>
    <w:p w:rsidR="00000000" w:rsidRDefault="00BD10DA">
      <w:pPr>
        <w:tabs>
          <w:tab w:val="left" w:pos="851"/>
        </w:tabs>
      </w:pPr>
      <w:r>
        <w:t>Все эти (и многие другие) т</w:t>
      </w:r>
      <w:r>
        <w:t>ипы неопределенностей особенно усиливают свое влияние на характер и оценку предпринимательских решений в глобальном стратегическом инновационном менеджменте. Прежде всего, следует отметить фундаментальную неопределенность при использовании инноваций как пр</w:t>
      </w:r>
      <w:r>
        <w:t>едпринимательского ресурса. Уже отмечалось [3], что не только результаты конкретных задач НИОКР трудно предвидеть, но и часто возникают проблемы выполнения и реализации ранее непредусмотренных работ, которые могут отодвинуть на второй план уже намеченные и</w:t>
      </w:r>
      <w:r>
        <w:t xml:space="preserve"> даже создать для фирмы возможности появления новых стратегических единиц </w:t>
      </w:r>
      <w:r>
        <w:lastRenderedPageBreak/>
        <w:t>бизнеса. Даже если такой ситуации не возникает, управление потоком проектов внутри фирмы связано с множеством решений конкретных задач в условиях неопределенности [29-38]. При этом н</w:t>
      </w:r>
      <w:r>
        <w:t>а объективные обстоятельства неопределенности естественно накладываются и субъективные факторы (например, оценки ЛПР), а также взаимовлияние частных факторов, часто носящее нелинейный характер.</w:t>
      </w:r>
    </w:p>
    <w:p w:rsidR="00000000" w:rsidRDefault="00BD10DA">
      <w:pPr>
        <w:tabs>
          <w:tab w:val="left" w:pos="851"/>
        </w:tabs>
      </w:pPr>
      <w:r>
        <w:t>Следует отметить, что учет численных показателей неопределенно</w:t>
      </w:r>
      <w:r>
        <w:t xml:space="preserve">сти в конкретном планировании деятельности фирм находится по существу в зачаточном состоянии и начал применяться сравнительно недавно после появления основополагающих работ школы А. Кофмана [31, 32], а в России работ А.О. Недосекина. </w:t>
      </w:r>
    </w:p>
    <w:p w:rsidR="00000000" w:rsidRDefault="00BD10DA">
      <w:pPr>
        <w:tabs>
          <w:tab w:val="left" w:pos="851"/>
        </w:tabs>
      </w:pPr>
      <w:r>
        <w:t>В соответствии с логи</w:t>
      </w:r>
      <w:r>
        <w:t>ко-методологическим подходом Данько [6] понимание взаимоотношений необходимого и случайного предполагает последовательность в отслеживании данного взаимоотношения. Понимание случая, как некоторой произвольной игры, нехарактерно для предпринимателя, который</w:t>
      </w:r>
      <w:r>
        <w:t xml:space="preserve"> обязан конкретно планировать достижение успеха своей деятельности. Случайное в логико-методологическом понимании означает лишь недораскрытое, недоопознанное в данных рамках необходимого проявления закономерностей внешних явлений. Следовательно, случайное </w:t>
      </w:r>
      <w:r>
        <w:sym w:font="Symbol" w:char="F02D"/>
      </w:r>
      <w:r>
        <w:t xml:space="preserve"> это то, что при реализации данного комплекса условий может как существовать, так и не существовать. Условия отражения внешних факторов требуют от фирмы умения оперативно реагировать на все возрастающее число факторов, которые предстают в виде случайного,</w:t>
      </w:r>
      <w:r>
        <w:t xml:space="preserve"> но по сути дела отражают совокупности внешних и внутренних условий деятельности фирмы в конкуренции.</w:t>
      </w:r>
    </w:p>
    <w:p w:rsidR="00000000" w:rsidRDefault="00BD10DA">
      <w:r>
        <w:t>Следует различать два значения случайности: случайность отдельного явления и случайность, как характеристику массового стохастического процесса, составляю</w:t>
      </w:r>
      <w:r>
        <w:t>щего необходимое содержание закономерной траектории фирмы в рыночной глобальной обстановке. Так, переход конкретного потребителя от одной компании-поставщика к другой носит, как правило, случайный характер, связанный с личностными оценками инновационного п</w:t>
      </w:r>
      <w:r>
        <w:t xml:space="preserve">отенциала компании, а часто и просто с эмоциями. Инновационная политика компании-поставщика имеет целью удержать и расширить контролируемый сегмент потребителей, то есть имеет характер массового стохастического процесса. </w:t>
      </w:r>
    </w:p>
    <w:p w:rsidR="00000000" w:rsidRDefault="00BD10DA">
      <w:r>
        <w:t>Таким образом, вся предприниматель</w:t>
      </w:r>
      <w:r>
        <w:t>ская деятельность фирмы, и особенно ее инновационная составляющая, связана с ситуацией неопределенности, которая в конечном счете характеризует случайное на рынке и в деятельности фирмы. На последнем положении следует остановиться особо. Вопрос должен быть</w:t>
      </w:r>
      <w:r>
        <w:t xml:space="preserve"> поставлен следующим образом: присутствует ли в оперативном управлении деятельностью фирмы элемент неопределенности, присущий реализации самого процесса управления?</w:t>
      </w:r>
    </w:p>
    <w:p w:rsidR="00000000" w:rsidRDefault="00BD10DA">
      <w:r>
        <w:t xml:space="preserve">Математическая формулировка задачи программирования траектории движения объекта сводится к </w:t>
      </w:r>
      <w:r>
        <w:t xml:space="preserve">определению начальных условий, условий на момент окончания управления и класса допустимых функций управления, которые переводят объект из начального в конечное желаемое состояние. </w:t>
      </w:r>
      <w:r>
        <w:lastRenderedPageBreak/>
        <w:t>Оптимизация управления сводится к обеспечению экстремума некоторого критерия</w:t>
      </w:r>
      <w:r>
        <w:t xml:space="preserve"> оптимальности (минимум затрат, времени процесса управления и т.д.). Строгая математическая постановка задачи неизбежно упирается в принципиальную невозможность точного определения (измерения) начальных условий объекта. Чем больше погрешность таких измерен</w:t>
      </w:r>
      <w:r>
        <w:t>ий, тем больше будет отклонение траектории объекта от желаемого. Следует учесть, что далее на этот процесс накладываются внешние возмущения и неточности определения конечного положения [33]. Предельно достижимая в конкретных случаях точность измерений опре</w:t>
      </w:r>
      <w:r>
        <w:t>деляется характером измерительной ситуации, выделенным измерительным ресурсом и множеством ситуаций, на котором определяется принятая за критерий точности характеристика погрешности. Требования к точности измерений устанавливаются исходя из априорных оцено</w:t>
      </w:r>
      <w:r>
        <w:t>к допустимых уровней ошибок первого и второго рода ("пропуск" или "ложная тревога"). Если требования к качеству измерений устанавливаются в виде допустимого уровня потерь, то по этим требованиям определяются допустимые значения ошибок первого и второго род</w:t>
      </w:r>
      <w:r>
        <w:t>а, а по ним – требуемая точность измерений [34].</w:t>
      </w:r>
    </w:p>
    <w:p w:rsidR="00000000" w:rsidRDefault="00BD10DA">
      <w:r>
        <w:t xml:space="preserve">Поскольку характер и параметры внешних (и внутренних) возмущений объекта для экономико-производственных (и особенно инновационных) систем не могут быть определены с достаточной надежностью, управление таким </w:t>
      </w:r>
      <w:r>
        <w:t>процессом принципиально должно быть адаптивным, при котором происходит подстройка параметров и структуры регулятора в процессе управления [29].</w:t>
      </w:r>
    </w:p>
    <w:p w:rsidR="00000000" w:rsidRDefault="00BD10DA"/>
    <w:p w:rsidR="00000000" w:rsidRDefault="00BD10DA">
      <w:pPr>
        <w:pStyle w:val="30"/>
      </w:pPr>
      <w:bookmarkStart w:id="286" w:name="_Toc532875585"/>
      <w:bookmarkStart w:id="287" w:name="_Toc533308542"/>
      <w:bookmarkStart w:id="288" w:name="_Toc4465023"/>
      <w:bookmarkStart w:id="289" w:name="_Toc35159522"/>
      <w:bookmarkStart w:id="290" w:name="_Toc67299017"/>
      <w:bookmarkStart w:id="291" w:name="_Toc67363963"/>
      <w:r>
        <w:t>9.2. Роль концепции риска в управлении инновационными проектами</w:t>
      </w:r>
      <w:bookmarkEnd w:id="286"/>
      <w:bookmarkEnd w:id="287"/>
      <w:bookmarkEnd w:id="288"/>
      <w:bookmarkEnd w:id="289"/>
      <w:bookmarkEnd w:id="290"/>
      <w:bookmarkEnd w:id="291"/>
    </w:p>
    <w:p w:rsidR="00000000" w:rsidRDefault="00BD10DA"/>
    <w:p w:rsidR="00000000" w:rsidRDefault="00BD10DA">
      <w:r>
        <w:t xml:space="preserve">Итак, "неопределенность" </w:t>
      </w:r>
      <w:r>
        <w:sym w:font="Symbol" w:char="F02D"/>
      </w:r>
      <w:r>
        <w:t xml:space="preserve"> один из главных при</w:t>
      </w:r>
      <w:r>
        <w:t>знаков инновационного проекта. Тогда совершенно естественен вопрос об отношениях инноватора к риску, о риск-менеджменте инноваций, о балансе доходности и риска при  конкретных инновационных проектах. Следует отметить основные компоненты концепции риска для</w:t>
      </w:r>
      <w:r>
        <w:t xml:space="preserve"> инновационных проектов: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риск имеет место по отношению к будущему, а, значит, тесно связан с принятием решения;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категории "неопределенность" и "риск" тесно связаны, однако это не синонимы;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риск возникает в тех случаях, когда надо принять решение (один из в</w:t>
      </w:r>
      <w:r>
        <w:t>ариантов перевода слова "риск" - "принятие решения, результат которого неизвестен");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</w:pPr>
      <w:r>
        <w:t>риск субъективен, а неопределенность объективна [35];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clear" w:pos="1080"/>
          <w:tab w:val="left" w:pos="709"/>
          <w:tab w:val="left" w:pos="851"/>
          <w:tab w:val="num" w:pos="960"/>
        </w:tabs>
        <w:autoSpaceDE/>
        <w:autoSpaceDN/>
        <w:adjustRightInd/>
      </w:pPr>
      <w:r>
        <w:t xml:space="preserve">для инновации справедливо правило: "если нет риска, то нет и ничего нового" </w:t>
      </w:r>
      <w:r>
        <w:sym w:font="Symbol" w:char="F02D"/>
      </w:r>
      <w:r>
        <w:t xml:space="preserve"> инновация, как орудие глобальной конкур</w:t>
      </w:r>
      <w:r>
        <w:t>енции, становится бессмысленной.</w:t>
      </w:r>
    </w:p>
    <w:p w:rsidR="00000000" w:rsidRDefault="00BD10DA">
      <w:pPr>
        <w:tabs>
          <w:tab w:val="left" w:pos="1134"/>
        </w:tabs>
        <w:spacing w:line="264" w:lineRule="auto"/>
      </w:pPr>
      <w:r>
        <w:t xml:space="preserve">Цена риска для принимающего решение связана с вероятностью наступления события риска и величиной ущерба от этого события. </w:t>
      </w:r>
      <w:r>
        <w:lastRenderedPageBreak/>
        <w:t>Субъективная сторона риска связана с индивидуальным отношением к его последствиям ЛПР, его толерантно</w:t>
      </w:r>
      <w:r>
        <w:t>сти по отношению к риску. Отношение инвестора к риску можно описать кривыми индифферентности, а также в терминах теории полезности.</w:t>
      </w:r>
    </w:p>
    <w:p w:rsidR="00000000" w:rsidRDefault="00BD10DA">
      <w:pPr>
        <w:tabs>
          <w:tab w:val="left" w:pos="1134"/>
        </w:tabs>
        <w:spacing w:line="264" w:lineRule="auto"/>
      </w:pPr>
      <w:r>
        <w:t>Итак, можно суммировать главное следующим образом: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>неопределенность - объективное условие существования риска;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>необходимость</w:t>
      </w:r>
      <w:r>
        <w:t xml:space="preserve"> принятия решения </w:t>
      </w:r>
      <w:r>
        <w:sym w:font="Symbol" w:char="F02D"/>
      </w:r>
      <w:r>
        <w:t xml:space="preserve"> субъективная причина существова</w:t>
      </w:r>
      <w:r>
        <w:softHyphen/>
        <w:t>ния риска;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>будущее - источник риска;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 xml:space="preserve">величина потерь </w:t>
      </w:r>
      <w:r>
        <w:sym w:font="Symbol" w:char="F02D"/>
      </w:r>
      <w:r>
        <w:t xml:space="preserve"> основная угроза от риска;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 xml:space="preserve">возможность потерь </w:t>
      </w:r>
      <w:r>
        <w:sym w:font="Symbol" w:char="F02D"/>
      </w:r>
      <w:r>
        <w:t xml:space="preserve"> степень угрозы от риска;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>взаимосвязь "риск-доходность" – стимулирующий фактор принятия решения в услов</w:t>
      </w:r>
      <w:r>
        <w:t>иях неопределенности;</w:t>
      </w:r>
    </w:p>
    <w:p w:rsidR="00000000" w:rsidRDefault="00BD10DA" w:rsidP="00BD10DA">
      <w:pPr>
        <w:widowControl/>
        <w:numPr>
          <w:ilvl w:val="0"/>
          <w:numId w:val="9"/>
        </w:numPr>
        <w:tabs>
          <w:tab w:val="left" w:pos="709"/>
          <w:tab w:val="left" w:pos="851"/>
        </w:tabs>
        <w:autoSpaceDE/>
        <w:autoSpaceDN/>
        <w:adjustRightInd/>
        <w:spacing w:line="264" w:lineRule="auto"/>
      </w:pPr>
      <w:r>
        <w:t xml:space="preserve">толерантность к риску </w:t>
      </w:r>
      <w:r>
        <w:sym w:font="Symbol" w:char="F02D"/>
      </w:r>
      <w:r>
        <w:t xml:space="preserve"> субъективная составляющая риска [35].</w:t>
      </w:r>
    </w:p>
    <w:p w:rsidR="00000000" w:rsidRDefault="00BD10DA">
      <w:pPr>
        <w:spacing w:line="264" w:lineRule="auto"/>
      </w:pPr>
      <w:r>
        <w:t>Любой риск инновационного проектирования многогранен в своих проявлениях и представляет собою сложную конструкцию из элементов других рисков. Проявления риска индивидуальны</w:t>
      </w:r>
      <w:r>
        <w:t xml:space="preserve"> для каждого участника ситуации (председатель совета корпорации, президент, основные вице-президенты, руководитель разработки, основные специалисты, маркетологи, финансисты и т.д.).</w:t>
      </w:r>
    </w:p>
    <w:p w:rsidR="00000000" w:rsidRDefault="00BD10DA">
      <w:pPr>
        <w:spacing w:line="264" w:lineRule="auto"/>
      </w:pPr>
      <w:r>
        <w:t xml:space="preserve">Таким образом, риск инновационного проекта </w:t>
      </w:r>
      <w:r>
        <w:sym w:font="Symbol" w:char="F02D"/>
      </w:r>
      <w:r>
        <w:t xml:space="preserve"> это система факторов, проявля</w:t>
      </w:r>
      <w:r>
        <w:t>ющаяся в виде комплексов рисков, индивидуальных для каждого участника проекта в количественном и качественном отношениях [35]. Такую систему можно представить в следующем виде:</w:t>
      </w:r>
    </w:p>
    <w:p w:rsidR="00000000" w:rsidRDefault="00BD10DA">
      <w:pPr>
        <w:spacing w:line="264" w:lineRule="auto"/>
      </w:pPr>
    </w:p>
    <w:p w:rsidR="00000000" w:rsidRDefault="00BD10DA">
      <w:pPr>
        <w:spacing w:line="264" w:lineRule="auto"/>
        <w:ind w:firstLine="426"/>
        <w:jc w:val="center"/>
      </w:pPr>
      <w:r>
        <w:rPr>
          <w:position w:val="-84"/>
        </w:rPr>
        <w:object w:dxaOrig="3240" w:dyaOrig="1820">
          <v:shape id="_x0000_i1099" type="#_x0000_t75" style="width:161.75pt;height:90.7pt" o:ole="">
            <v:imagedata r:id="rId161" o:title=""/>
          </v:shape>
          <o:OLEObject Type="Embed" ProgID="Equation.3" ShapeID="_x0000_i1099" DrawAspect="Content" ObjectID="_1446723988" r:id="rId162"/>
        </w:object>
      </w:r>
      <w:r>
        <w:t>,</w:t>
      </w:r>
    </w:p>
    <w:p w:rsidR="00000000" w:rsidRDefault="00BD10DA">
      <w:pPr>
        <w:spacing w:line="264" w:lineRule="auto"/>
        <w:ind w:firstLine="426"/>
        <w:jc w:val="center"/>
      </w:pPr>
    </w:p>
    <w:p w:rsidR="00000000" w:rsidRDefault="00BD10DA">
      <w:pPr>
        <w:spacing w:line="264" w:lineRule="auto"/>
        <w:ind w:firstLine="0"/>
      </w:pPr>
      <w:r>
        <w:t xml:space="preserve">где n </w:t>
      </w:r>
      <w:r>
        <w:sym w:font="Symbol" w:char="F02D"/>
      </w:r>
      <w:r>
        <w:t xml:space="preserve"> возможное количество отдельных рисков;</w:t>
      </w:r>
    </w:p>
    <w:p w:rsidR="00000000" w:rsidRDefault="00BD10DA">
      <w:pPr>
        <w:spacing w:line="264" w:lineRule="auto"/>
        <w:ind w:firstLine="426"/>
      </w:pPr>
      <w:r>
        <w:t xml:space="preserve">m </w:t>
      </w:r>
      <w:r>
        <w:sym w:font="Symbol" w:char="F02D"/>
      </w:r>
      <w:r>
        <w:t xml:space="preserve"> ч</w:t>
      </w:r>
      <w:r>
        <w:t>исло участников выполнения проекта,</w:t>
      </w:r>
    </w:p>
    <w:p w:rsidR="00000000" w:rsidRDefault="00BD10DA">
      <w:pPr>
        <w:spacing w:line="264" w:lineRule="auto"/>
        <w:ind w:firstLine="426"/>
      </w:pPr>
      <w:r>
        <w:rPr>
          <w:lang w:val="en-US"/>
        </w:rPr>
        <w:t>R</w:t>
      </w:r>
      <w:r>
        <w:rPr>
          <w:vertAlign w:val="subscript"/>
          <w:lang w:val="en-US"/>
        </w:rPr>
        <w:t>ij</w:t>
      </w:r>
      <w:r>
        <w:t xml:space="preserve"> – частный риск для частного участника процесса.</w:t>
      </w:r>
    </w:p>
    <w:p w:rsidR="00000000" w:rsidRDefault="00BD10DA">
      <w:pPr>
        <w:spacing w:line="264" w:lineRule="auto"/>
        <w:ind w:firstLine="426"/>
      </w:pP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 xml:space="preserve">Итак, значение любого риска для каждого участника индивидуально, а общий риск инновационного проекта есть сложная система частных (в том числе, индивидуальных) рисков </w:t>
      </w:r>
      <w:r>
        <w:rPr>
          <w:szCs w:val="18"/>
        </w:rPr>
        <w:t xml:space="preserve">со сложными многочисленными связями. Система риск-менеджмента инновационного проекта должна содержать стадии в соответствии с рис. 9.1 [6]. </w:t>
      </w:r>
    </w:p>
    <w:p w:rsidR="00000000" w:rsidRDefault="00BD10DA">
      <w:pPr>
        <w:ind w:firstLine="0"/>
        <w:jc w:val="center"/>
      </w:pPr>
      <w:r>
        <w:object w:dxaOrig="9641" w:dyaOrig="11128">
          <v:shape id="_x0000_i1100" type="#_x0000_t75" style="width:444.15pt;height:513.35pt" o:ole="">
            <v:imagedata r:id="rId163" o:title=""/>
          </v:shape>
          <o:OLEObject Type="Embed" ProgID="Visio.Drawing.11" ShapeID="_x0000_i1100" DrawAspect="Content" ObjectID="_1446723989" r:id="rId164"/>
        </w:object>
      </w:r>
    </w:p>
    <w:p w:rsidR="00000000" w:rsidRDefault="00BD10DA">
      <w:pPr>
        <w:ind w:firstLine="0"/>
        <w:jc w:val="center"/>
        <w:outlineLvl w:val="0"/>
        <w:rPr>
          <w:b/>
        </w:rPr>
      </w:pPr>
    </w:p>
    <w:p w:rsidR="00000000" w:rsidRDefault="00BD10DA">
      <w:pPr>
        <w:ind w:firstLine="0"/>
        <w:jc w:val="center"/>
        <w:outlineLvl w:val="0"/>
        <w:rPr>
          <w:b/>
        </w:rPr>
      </w:pPr>
      <w:r>
        <w:t>Рис. 9.1. Структура риск-менеджмента инновационного проекта</w:t>
      </w:r>
    </w:p>
    <w:p w:rsidR="00000000" w:rsidRDefault="00BD10DA">
      <w:pPr>
        <w:pStyle w:val="30"/>
      </w:pPr>
      <w:bookmarkStart w:id="292" w:name="_Toc532875586"/>
      <w:bookmarkStart w:id="293" w:name="_Toc533308543"/>
      <w:bookmarkStart w:id="294" w:name="_Toc4465024"/>
      <w:bookmarkStart w:id="295" w:name="_Toc35159523"/>
    </w:p>
    <w:p w:rsidR="00000000" w:rsidRDefault="00BD10DA">
      <w:pPr>
        <w:pStyle w:val="30"/>
      </w:pPr>
      <w:bookmarkStart w:id="296" w:name="_Toc67299018"/>
      <w:bookmarkStart w:id="297" w:name="_Toc67363964"/>
      <w:r>
        <w:t>9.3. Практика риск-менед</w:t>
      </w:r>
      <w:r>
        <w:t>жмента инновационного процесса</w:t>
      </w:r>
      <w:bookmarkEnd w:id="292"/>
      <w:bookmarkEnd w:id="293"/>
      <w:bookmarkEnd w:id="294"/>
      <w:bookmarkEnd w:id="295"/>
      <w:bookmarkEnd w:id="296"/>
      <w:bookmarkEnd w:id="297"/>
    </w:p>
    <w:p w:rsidR="00000000" w:rsidRDefault="00BD10DA"/>
    <w:p w:rsidR="00000000" w:rsidRDefault="00BD10DA">
      <w:r>
        <w:t>Практически редко фирма выполняет только один инновационный процесс. Реальной является задача учета неопределенностей при управлении портфелем НИОКР. Последние подходы к решению этой проблемы можно оценить по работе [36]. Ав</w:t>
      </w:r>
      <w:r>
        <w:t xml:space="preserve">торы статьи </w:t>
      </w:r>
      <w:r>
        <w:sym w:font="Symbol" w:char="F02D"/>
      </w:r>
      <w:r>
        <w:t xml:space="preserve"> специалисты с многолетним опытом работы в области НИОКР, маркетинга, а также консалтинга по принятию сложных решений в бизнесе в условиях рисков и неопределенности. Рассматриваемая в статье задача распределения ограниченных ресурсов по </w:t>
      </w:r>
      <w:r>
        <w:lastRenderedPageBreak/>
        <w:t>проект</w:t>
      </w:r>
      <w:r>
        <w:t>ам НИОКР является одной из наиболее трудных для руководства корпорации из-за всегда присутствующей неопределенности в оценке будущих результатов. Численный анализ и ранжирование</w:t>
      </w:r>
      <w:r>
        <w:rPr>
          <w:color w:val="FF0000"/>
        </w:rPr>
        <w:t xml:space="preserve"> </w:t>
      </w:r>
      <w:r>
        <w:t>идей на ранних стадиях процесса может ввести в заблуждение, так как:</w:t>
      </w:r>
    </w:p>
    <w:p w:rsidR="00000000" w:rsidRDefault="00BD10DA" w:rsidP="00BD10DA">
      <w:pPr>
        <w:widowControl/>
        <w:numPr>
          <w:ilvl w:val="0"/>
          <w:numId w:val="10"/>
        </w:numPr>
        <w:tabs>
          <w:tab w:val="clear" w:pos="1080"/>
          <w:tab w:val="num" w:pos="840"/>
        </w:tabs>
        <w:autoSpaceDE/>
        <w:autoSpaceDN/>
        <w:adjustRightInd/>
      </w:pPr>
      <w:r>
        <w:t>метрика и</w:t>
      </w:r>
      <w:r>
        <w:t xml:space="preserve"> "взвешивание" могут меняться с изменением фазы проекта НИОКР;</w:t>
      </w:r>
    </w:p>
    <w:p w:rsidR="00000000" w:rsidRDefault="00BD10DA" w:rsidP="00BD10DA">
      <w:pPr>
        <w:widowControl/>
        <w:numPr>
          <w:ilvl w:val="0"/>
          <w:numId w:val="10"/>
        </w:numPr>
        <w:tabs>
          <w:tab w:val="clear" w:pos="1080"/>
          <w:tab w:val="num" w:pos="840"/>
        </w:tabs>
        <w:autoSpaceDE/>
        <w:autoSpaceDN/>
        <w:adjustRightInd/>
      </w:pPr>
      <w:r>
        <w:t>текущий портфель НИОКР отображает сегодняшние оценки рисков и эффективности отдельных работ;</w:t>
      </w:r>
    </w:p>
    <w:p w:rsidR="00000000" w:rsidRDefault="00BD10DA" w:rsidP="00BD10DA">
      <w:pPr>
        <w:widowControl/>
        <w:numPr>
          <w:ilvl w:val="0"/>
          <w:numId w:val="10"/>
        </w:numPr>
        <w:tabs>
          <w:tab w:val="clear" w:pos="1080"/>
          <w:tab w:val="num" w:pos="840"/>
        </w:tabs>
        <w:autoSpaceDE/>
        <w:autoSpaceDN/>
        <w:adjustRightInd/>
      </w:pPr>
      <w:r>
        <w:t>оценка качественной информации может быть критичной для оценки всего портфеля;</w:t>
      </w:r>
    </w:p>
    <w:p w:rsidR="00000000" w:rsidRDefault="00BD10DA" w:rsidP="00BD10DA">
      <w:pPr>
        <w:widowControl/>
        <w:numPr>
          <w:ilvl w:val="0"/>
          <w:numId w:val="10"/>
        </w:numPr>
        <w:tabs>
          <w:tab w:val="clear" w:pos="1080"/>
          <w:tab w:val="num" w:pos="840"/>
        </w:tabs>
        <w:autoSpaceDE/>
        <w:autoSpaceDN/>
        <w:adjustRightInd/>
      </w:pPr>
      <w:r>
        <w:t>портфель НИОКР должен</w:t>
      </w:r>
      <w:r>
        <w:t xml:space="preserve"> быть сбалансирован с целями и стратегиями корпорации.</w:t>
      </w:r>
    </w:p>
    <w:p w:rsidR="00000000" w:rsidRDefault="00BD10DA">
      <w:r>
        <w:t>Для распределения ресурсов НИОКР могут быть использованы различные процедуры, но надо иметь в виду, что каждая из них может обеспечить лишь определенный взгляд на ситуацию, оставаясь бесполезной в друг</w:t>
      </w:r>
      <w:r>
        <w:t>их случаях. К таким процедурам относят:</w:t>
      </w:r>
    </w:p>
    <w:p w:rsidR="00000000" w:rsidRDefault="00BD10DA" w:rsidP="00BD10DA">
      <w:pPr>
        <w:widowControl/>
        <w:numPr>
          <w:ilvl w:val="0"/>
          <w:numId w:val="11"/>
        </w:numPr>
        <w:tabs>
          <w:tab w:val="clear" w:pos="1080"/>
          <w:tab w:val="left" w:pos="709"/>
          <w:tab w:val="num" w:pos="840"/>
        </w:tabs>
        <w:autoSpaceDE/>
        <w:autoSpaceDN/>
        <w:adjustRightInd/>
      </w:pPr>
      <w:r>
        <w:t>решетку оценок по стадиям и фазам проекта [37], однако в этом случае можно получить противоречивые результаты на ранних стадиях и при разработке концепции проекта;</w:t>
      </w:r>
    </w:p>
    <w:p w:rsidR="00000000" w:rsidRDefault="00BD10DA" w:rsidP="00BD10DA">
      <w:pPr>
        <w:widowControl/>
        <w:numPr>
          <w:ilvl w:val="0"/>
          <w:numId w:val="11"/>
        </w:numPr>
        <w:tabs>
          <w:tab w:val="clear" w:pos="1080"/>
          <w:tab w:val="left" w:pos="709"/>
          <w:tab w:val="num" w:pos="840"/>
        </w:tabs>
        <w:autoSpaceDE/>
        <w:autoSpaceDN/>
        <w:adjustRightInd/>
      </w:pPr>
      <w:r>
        <w:t>графы потребителей, однако конкретные вершины графов</w:t>
      </w:r>
      <w:r>
        <w:t xml:space="preserve"> не отражают разницу между уровнями неопределенности, что может привести к заведомо плохим решениям;</w:t>
      </w:r>
    </w:p>
    <w:p w:rsidR="00000000" w:rsidRDefault="00BD10DA" w:rsidP="00BD10DA">
      <w:pPr>
        <w:widowControl/>
        <w:numPr>
          <w:ilvl w:val="0"/>
          <w:numId w:val="11"/>
        </w:numPr>
        <w:tabs>
          <w:tab w:val="clear" w:pos="1080"/>
          <w:tab w:val="left" w:pos="709"/>
          <w:tab w:val="num" w:pos="840"/>
        </w:tabs>
        <w:autoSpaceDE/>
        <w:autoSpaceDN/>
        <w:adjustRightInd/>
      </w:pPr>
      <w:r>
        <w:t xml:space="preserve">набор критериев (метрики), что дает численное ранжирование проектов, однако остается проблема неопределенности информации, поэтому использование метрик на </w:t>
      </w:r>
      <w:r>
        <w:t>ранних стадиях проекта может привести к ошибкам на поздних стадиях [4, 37];</w:t>
      </w:r>
    </w:p>
    <w:p w:rsidR="00000000" w:rsidRDefault="00BD10DA" w:rsidP="00BD10DA">
      <w:pPr>
        <w:widowControl/>
        <w:numPr>
          <w:ilvl w:val="0"/>
          <w:numId w:val="11"/>
        </w:numPr>
        <w:tabs>
          <w:tab w:val="clear" w:pos="1080"/>
          <w:tab w:val="left" w:pos="709"/>
          <w:tab w:val="num" w:pos="840"/>
        </w:tabs>
        <w:autoSpaceDE/>
        <w:autoSpaceDN/>
        <w:adjustRightInd/>
      </w:pPr>
      <w:r>
        <w:t>деревья решений [38], которые позволяют оценивать риски проектов и их эффективность, однако требуют точной информации о вероятностях успеха, которой нет на стадиях формулировки иде</w:t>
      </w:r>
      <w:r>
        <w:t>й.</w:t>
      </w:r>
    </w:p>
    <w:p w:rsidR="00000000" w:rsidRDefault="00BD10DA">
      <w:r>
        <w:t xml:space="preserve">Мы видим, что в большинстве случаев время </w:t>
      </w:r>
      <w:r>
        <w:sym w:font="Symbol" w:char="F02D"/>
      </w:r>
      <w:r>
        <w:t xml:space="preserve"> лучший ключ к идентификации, а не дискуссии по численным оценкам.</w:t>
      </w:r>
    </w:p>
    <w:p w:rsidR="00000000" w:rsidRDefault="00BD10DA">
      <w:r>
        <w:t>В американской практике НИОКР принято выделять шесть фаз или стадий процесса НИОКР:</w:t>
      </w:r>
    </w:p>
    <w:p w:rsidR="00000000" w:rsidRDefault="00BD10DA">
      <w:r>
        <w:t>- идея;</w:t>
      </w:r>
    </w:p>
    <w:p w:rsidR="00000000" w:rsidRDefault="00BD10DA">
      <w:r>
        <w:t>- концепция;</w:t>
      </w:r>
    </w:p>
    <w:p w:rsidR="00000000" w:rsidRDefault="00BD10DA">
      <w:r>
        <w:t>- прототип;</w:t>
      </w:r>
    </w:p>
    <w:p w:rsidR="00000000" w:rsidRDefault="00BD10DA">
      <w:r>
        <w:t>- разработка;</w:t>
      </w:r>
    </w:p>
    <w:p w:rsidR="00000000" w:rsidRDefault="00BD10DA">
      <w:r>
        <w:t>- коммерциал</w:t>
      </w:r>
      <w:r>
        <w:t>изация;</w:t>
      </w:r>
    </w:p>
    <w:p w:rsidR="00000000" w:rsidRDefault="00BD10DA">
      <w:r>
        <w:t>- завершение.</w:t>
      </w:r>
    </w:p>
    <w:p w:rsidR="00000000" w:rsidRDefault="00BD10DA">
      <w:r>
        <w:t>Каждая фаза содержит контрольную точку для обзора, переосмысления и оценки прогресса (рис. 9.2). Стадию "завершения" можно назвать "подведение итогов". Её задача: определение источников принятых решений, создание базы для улучшения ра</w:t>
      </w:r>
      <w:r>
        <w:t xml:space="preserve">ссмотрения результатов на различных стадиях, возможность учесть моральный климат в команде, получить источники будущих идей. </w:t>
      </w:r>
    </w:p>
    <w:p w:rsidR="00000000" w:rsidRDefault="00BD10DA"/>
    <w:p w:rsidR="00000000" w:rsidRDefault="00BD10DA">
      <w:pPr>
        <w:ind w:firstLine="0"/>
        <w:jc w:val="center"/>
      </w:pPr>
      <w:r>
        <w:object w:dxaOrig="9045" w:dyaOrig="6102">
          <v:shape id="_x0000_i1101" type="#_x0000_t75" style="width:411.45pt;height:276.8pt" o:ole="">
            <v:imagedata r:id="rId165" o:title=""/>
          </v:shape>
          <o:OLEObject Type="Embed" ProgID="Visio.Drawing.11" ShapeID="_x0000_i1101" DrawAspect="Content" ObjectID="_1446723990" r:id="rId166"/>
        </w:object>
      </w:r>
    </w:p>
    <w:p w:rsidR="00000000" w:rsidRDefault="00BD10DA"/>
    <w:p w:rsidR="00000000" w:rsidRDefault="00BD10DA">
      <w:pPr>
        <w:ind w:firstLine="0"/>
        <w:jc w:val="center"/>
        <w:outlineLvl w:val="0"/>
      </w:pPr>
      <w:r>
        <w:t>Рис. 9.2. Схема фаз проекта</w:t>
      </w:r>
    </w:p>
    <w:p w:rsidR="00000000" w:rsidRDefault="00BD10DA"/>
    <w:p w:rsidR="00000000" w:rsidRDefault="00BD10DA">
      <w:r>
        <w:t xml:space="preserve">На всех стадиях необходимая информация и критерии оценок могут сильно </w:t>
      </w:r>
      <w:r>
        <w:t>отличаться. Хорошей отправной точкой выявления критических факторов, которыми могут быть риск или неопределенность, является применение критериев, использованных на ранних стадиях, впоследствии.</w:t>
      </w:r>
    </w:p>
    <w:p w:rsidR="00000000" w:rsidRDefault="00BD10DA">
      <w:r>
        <w:t>В случае неопределенности точки на некоторой диаграмме не мог</w:t>
      </w:r>
      <w:r>
        <w:t>ут отражать ситуацию и следует переходить к областям возможного разброса данных (рис. 9.3). Важно ограничить неопределенность по оси успеха в разработке и производстве, что влияет на будущие финансовые потоки. Критичные факторы в этом случае: время разрабо</w:t>
      </w:r>
      <w:r>
        <w:t>тки, издержки с учетом масштаба производства, необходимость дополнительного персонала для разработки.</w:t>
      </w:r>
    </w:p>
    <w:p w:rsidR="00000000" w:rsidRDefault="00BD10DA">
      <w:r>
        <w:t xml:space="preserve">Анализ графиков проектов (рис. 9.3) дает полезную информацию для решений по организации НИОКР. Например, расположение кластеров эллипсов неопределенности </w:t>
      </w:r>
      <w:r>
        <w:t>на графике вероятность успеха – чистая текущая стоимость (NPV) совместно с перечнями ключевых факторов, определяющих риск и будущие денежные потоки, и оценками тенденций годовых объемов продаж и необходимых ресурсов для окончания проектов фактически опреде</w:t>
      </w:r>
      <w:r>
        <w:t xml:space="preserve">ляют текущие ранговые оценки проектов в портфеле НИОКР фирмы. В табл. 9.1. приведены неопределенности, которые могут существенно влиять, по мнению авторов [36], на вероятность технического или производственного успеха проекта и его NPV. </w:t>
      </w:r>
    </w:p>
    <w:p w:rsidR="00000000" w:rsidRDefault="00BD10DA">
      <w:pPr>
        <w:ind w:firstLine="0"/>
        <w:jc w:val="center"/>
      </w:pPr>
      <w:r>
        <w:object w:dxaOrig="7079" w:dyaOrig="6045">
          <v:shape id="_x0000_i1102" type="#_x0000_t75" style="width:311.4pt;height:267.45pt" o:ole="">
            <v:imagedata r:id="rId167" o:title=""/>
          </v:shape>
          <o:OLEObject Type="Embed" ProgID="Visio.Drawing.11" ShapeID="_x0000_i1102" DrawAspect="Content" ObjectID="_1446723991" r:id="rId168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  <w:outlineLvl w:val="0"/>
      </w:pPr>
      <w:r>
        <w:t>Рис. 9.3. Оценка неопределенности в отдельных проектах</w:t>
      </w:r>
    </w:p>
    <w:p w:rsidR="00000000" w:rsidRDefault="00BD10DA">
      <w:pPr>
        <w:jc w:val="center"/>
      </w:pPr>
    </w:p>
    <w:p w:rsidR="00000000" w:rsidRDefault="00BD10DA">
      <w:pPr>
        <w:jc w:val="right"/>
      </w:pPr>
      <w:r>
        <w:t>Таблица 9.1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textAlignment w:val="auto"/>
        <w:rPr>
          <w:szCs w:val="18"/>
        </w:rPr>
      </w:pPr>
      <w:r>
        <w:rPr>
          <w:szCs w:val="18"/>
        </w:rPr>
        <w:t>Неопределенности, которые могут существенно влиять на вероятность успеха проекта и его NPV</w:t>
      </w:r>
    </w:p>
    <w:p w:rsidR="00000000" w:rsidRDefault="00BD10DA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819"/>
        <w:gridCol w:w="482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center"/>
              <w:rPr>
                <w:b/>
              </w:rPr>
            </w:pPr>
            <w:r>
              <w:rPr>
                <w:b/>
              </w:rPr>
              <w:t>Вероятность успеха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  <w:rPr>
                <w:b/>
              </w:rPr>
            </w:pPr>
            <w:r>
              <w:rPr>
                <w:b/>
              </w:rPr>
              <w:t>NPV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1. Требуемые инвестиции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1. Время, отводимое покупателю на ре</w:t>
            </w:r>
            <w:r>
              <w:t>шение о покупке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2. Требуемая новая технология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2. Угроза конкуренции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3. Требуемые новые продукты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3. Новые барьеры, препятствующие входу на рынок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4. Потенциальные проблемы снабжения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4. Необходимость продуктовой дифференциации в результате конкуренции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5. </w:t>
            </w:r>
            <w:r>
              <w:t>Прогнозируемое время разработки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5. Эрозия цены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6. Расширение диапазона продуктов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6. Возможность глобализации рынка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7. Партнерство, лицензирование и слияние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7. Стоимость коммерциализации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8. Качество и организация процесса изготовления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  <w:r>
              <w:t>8. Динамика масштаб</w:t>
            </w:r>
            <w:r>
              <w:t>ов рынка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819" w:type="dxa"/>
          </w:tcPr>
          <w:p w:rsidR="00000000" w:rsidRDefault="00BD10DA">
            <w:pPr>
              <w:ind w:firstLine="0"/>
              <w:jc w:val="left"/>
            </w:pPr>
            <w:r>
              <w:t>9. Наличие необходимых искусств у персонала фирмы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left"/>
            </w:pPr>
          </w:p>
        </w:tc>
      </w:tr>
    </w:tbl>
    <w:p w:rsidR="00000000" w:rsidRDefault="00BD10DA">
      <w:pPr>
        <w:spacing w:before="120"/>
      </w:pPr>
    </w:p>
    <w:p w:rsidR="00000000" w:rsidRDefault="00BD10DA">
      <w:pPr>
        <w:spacing w:before="120"/>
      </w:pPr>
      <w:r>
        <w:t>Первичную оценку вероятности успеха проекта можно выполнить с помощью рекомендаций рис. 9.4.</w:t>
      </w:r>
    </w:p>
    <w:p w:rsidR="00000000" w:rsidRDefault="00BD10DA">
      <w:pPr>
        <w:ind w:firstLine="0"/>
        <w:jc w:val="center"/>
      </w:pPr>
      <w:r>
        <w:object w:dxaOrig="7860" w:dyaOrig="5363">
          <v:shape id="_x0000_i1103" type="#_x0000_t75" style="width:362.8pt;height:248.75pt" o:ole="">
            <v:imagedata r:id="rId169" o:title=""/>
          </v:shape>
          <o:OLEObject Type="Embed" ProgID="Visio.Drawing.11" ShapeID="_x0000_i1103" DrawAspect="Content" ObjectID="_1446723992" r:id="rId170"/>
        </w:object>
      </w:r>
    </w:p>
    <w:p w:rsidR="00000000" w:rsidRDefault="00BD10DA">
      <w:pPr>
        <w:ind w:firstLine="0"/>
        <w:jc w:val="center"/>
        <w:outlineLvl w:val="0"/>
      </w:pPr>
    </w:p>
    <w:p w:rsidR="00000000" w:rsidRDefault="00BD10DA">
      <w:pPr>
        <w:ind w:firstLine="0"/>
        <w:jc w:val="center"/>
        <w:outlineLvl w:val="0"/>
      </w:pPr>
      <w:r>
        <w:t>Рис. 9.4. Индикаторы возможной вероятности успеха проекта</w:t>
      </w:r>
    </w:p>
    <w:p w:rsidR="00000000" w:rsidRDefault="00BD10DA"/>
    <w:p w:rsidR="00000000" w:rsidRDefault="00BD10DA">
      <w:r>
        <w:t>Сложной зад</w:t>
      </w:r>
      <w:r>
        <w:t xml:space="preserve">ачей остается объединение количественной и качественной информации (особенно опыта и интуиции ЛПР). </w:t>
      </w:r>
    </w:p>
    <w:p w:rsidR="00000000" w:rsidRDefault="00BD10DA">
      <w:r>
        <w:t>Выделение ресурсов на отдельные проекты должно быть сбалансировано с краткосрочными и долгосрочными целями. Обычно частные решения по краткосрочным целям м</w:t>
      </w:r>
      <w:r>
        <w:t>огут входить в противоречие с решениями, обеспечивающими достижение долгосрочных целей. Типичные противоречия приведены в табл. 9.2.</w:t>
      </w:r>
    </w:p>
    <w:p w:rsidR="00000000" w:rsidRDefault="00BD10DA">
      <w:pPr>
        <w:tabs>
          <w:tab w:val="left" w:pos="3402"/>
        </w:tabs>
        <w:ind w:left="454" w:firstLine="0"/>
        <w:jc w:val="right"/>
      </w:pPr>
      <w:r>
        <w:t xml:space="preserve">Таблица 9.2 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textAlignment w:val="auto"/>
        <w:rPr>
          <w:szCs w:val="18"/>
        </w:rPr>
      </w:pPr>
      <w:r>
        <w:rPr>
          <w:szCs w:val="18"/>
        </w:rPr>
        <w:t>Противоречия частных задач при доминировании долгосрочных и краткосрочных целей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103"/>
        <w:gridCol w:w="453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</w:tcPr>
          <w:p w:rsidR="00000000" w:rsidRDefault="00BD10DA">
            <w:pPr>
              <w:ind w:firstLine="0"/>
              <w:jc w:val="center"/>
            </w:pPr>
            <w:r>
              <w:t>Краткосрочные цели</w:t>
            </w:r>
          </w:p>
        </w:tc>
        <w:tc>
          <w:tcPr>
            <w:tcW w:w="4536" w:type="dxa"/>
          </w:tcPr>
          <w:p w:rsidR="00000000" w:rsidRDefault="00BD10DA">
            <w:pPr>
              <w:ind w:firstLine="0"/>
              <w:jc w:val="center"/>
            </w:pPr>
            <w:r>
              <w:t>Долгосрочн</w:t>
            </w:r>
            <w:r>
              <w:t>ые цели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</w:tcPr>
          <w:p w:rsidR="00000000" w:rsidRDefault="00BD10DA">
            <w:pPr>
              <w:ind w:firstLine="0"/>
              <w:jc w:val="left"/>
            </w:pPr>
            <w:r>
              <w:t>1. Недифференцированные продукты</w:t>
            </w:r>
          </w:p>
          <w:p w:rsidR="00000000" w:rsidRDefault="00BD10DA">
            <w:pPr>
              <w:tabs>
                <w:tab w:val="left" w:pos="426"/>
              </w:tabs>
              <w:ind w:firstLine="0"/>
              <w:jc w:val="left"/>
            </w:pPr>
            <w:r>
              <w:t>2. Снижение издержек на производство существующих продуктов</w:t>
            </w:r>
          </w:p>
          <w:p w:rsidR="00000000" w:rsidRDefault="00BD10DA">
            <w:pPr>
              <w:tabs>
                <w:tab w:val="left" w:pos="426"/>
              </w:tabs>
              <w:ind w:firstLine="0"/>
              <w:jc w:val="left"/>
            </w:pPr>
            <w:r>
              <w:t>3. Цены, основанные на рыночной ситуации</w:t>
            </w:r>
          </w:p>
          <w:p w:rsidR="00000000" w:rsidRDefault="00BD10DA">
            <w:pPr>
              <w:tabs>
                <w:tab w:val="left" w:pos="426"/>
              </w:tabs>
              <w:ind w:firstLine="0"/>
              <w:jc w:val="left"/>
            </w:pPr>
            <w:r>
              <w:t>4. Снижение текущих затрат и инвестиций</w:t>
            </w:r>
          </w:p>
          <w:p w:rsidR="00000000" w:rsidRDefault="00BD10DA">
            <w:pPr>
              <w:tabs>
                <w:tab w:val="left" w:pos="426"/>
              </w:tabs>
              <w:ind w:firstLine="0"/>
              <w:jc w:val="left"/>
            </w:pPr>
            <w:r>
              <w:t>5. Допустимый риск</w:t>
            </w:r>
          </w:p>
          <w:p w:rsidR="00000000" w:rsidRDefault="00BD10DA">
            <w:pPr>
              <w:tabs>
                <w:tab w:val="left" w:pos="426"/>
              </w:tabs>
              <w:ind w:firstLine="0"/>
              <w:jc w:val="left"/>
            </w:pPr>
            <w:r>
              <w:t>6. Отсутствие четкого видения и стратегии</w:t>
            </w:r>
          </w:p>
          <w:p w:rsidR="00000000" w:rsidRDefault="00BD10DA">
            <w:pPr>
              <w:tabs>
                <w:tab w:val="left" w:pos="426"/>
              </w:tabs>
              <w:ind w:firstLine="0"/>
              <w:jc w:val="left"/>
            </w:pPr>
            <w:r>
              <w:t>7. Широко оп</w:t>
            </w:r>
            <w:r>
              <w:t>ределенное направление бизнеса</w:t>
            </w:r>
          </w:p>
        </w:tc>
        <w:tc>
          <w:tcPr>
            <w:tcW w:w="4536" w:type="dxa"/>
          </w:tcPr>
          <w:p w:rsidR="00000000" w:rsidRDefault="00BD10DA">
            <w:pPr>
              <w:ind w:firstLine="0"/>
              <w:jc w:val="left"/>
            </w:pPr>
            <w:r>
              <w:t>1. Целевые продукты</w:t>
            </w:r>
          </w:p>
          <w:p w:rsidR="00000000" w:rsidRDefault="00BD10DA">
            <w:pPr>
              <w:ind w:firstLine="0"/>
              <w:jc w:val="left"/>
            </w:pPr>
            <w:r>
              <w:t>2. Рост объемов продаж новых продуктов</w:t>
            </w:r>
          </w:p>
          <w:p w:rsidR="00000000" w:rsidRDefault="00BD10DA">
            <w:pPr>
              <w:ind w:firstLine="0"/>
              <w:jc w:val="left"/>
            </w:pPr>
            <w:r>
              <w:t>3. Цены, учитывающие идею качества продуктов</w:t>
            </w:r>
          </w:p>
          <w:p w:rsidR="00000000" w:rsidRDefault="00BD10DA">
            <w:pPr>
              <w:ind w:firstLine="0"/>
              <w:jc w:val="left"/>
            </w:pPr>
            <w:r>
              <w:t>4. Рост продаж и прибыли</w:t>
            </w:r>
          </w:p>
          <w:p w:rsidR="00000000" w:rsidRDefault="00BD10DA">
            <w:pPr>
              <w:ind w:firstLine="0"/>
              <w:jc w:val="left"/>
            </w:pPr>
          </w:p>
          <w:p w:rsidR="00000000" w:rsidRDefault="00BD10DA">
            <w:pPr>
              <w:ind w:firstLine="0"/>
              <w:jc w:val="left"/>
            </w:pPr>
            <w:r>
              <w:t>5. Допущение определенного риска</w:t>
            </w:r>
          </w:p>
          <w:p w:rsidR="00000000" w:rsidRDefault="00BD10DA">
            <w:pPr>
              <w:ind w:firstLine="0"/>
              <w:jc w:val="left"/>
            </w:pPr>
            <w:r>
              <w:t>6. Ясные, четкие видения и стратегии</w:t>
            </w:r>
          </w:p>
          <w:p w:rsidR="00000000" w:rsidRDefault="00BD10DA">
            <w:pPr>
              <w:ind w:firstLine="0"/>
              <w:jc w:val="left"/>
            </w:pPr>
            <w:r>
              <w:t>7. Узкая фокусировка бизн</w:t>
            </w:r>
            <w:r>
              <w:t>еса</w:t>
            </w:r>
          </w:p>
        </w:tc>
      </w:tr>
    </w:tbl>
    <w:p w:rsidR="00000000" w:rsidRDefault="00BD10DA">
      <w:pPr>
        <w:spacing w:before="120"/>
      </w:pPr>
      <w:r>
        <w:t xml:space="preserve">Авторы работы [36] делают упор на следующие подходы к учету неопределенности при выполнении проектов НИОКР: </w:t>
      </w:r>
    </w:p>
    <w:p w:rsidR="00000000" w:rsidRDefault="00BD10DA" w:rsidP="00BD10DA">
      <w:pPr>
        <w:widowControl/>
        <w:numPr>
          <w:ilvl w:val="0"/>
          <w:numId w:val="12"/>
        </w:numPr>
        <w:tabs>
          <w:tab w:val="left" w:pos="709"/>
        </w:tabs>
        <w:autoSpaceDE/>
        <w:autoSpaceDN/>
        <w:adjustRightInd/>
        <w:spacing w:line="264" w:lineRule="auto"/>
      </w:pPr>
      <w:r>
        <w:lastRenderedPageBreak/>
        <w:t>фиксирование факта различий подходов к неопределенности на разных стадиях разработки;</w:t>
      </w:r>
    </w:p>
    <w:p w:rsidR="00000000" w:rsidRDefault="00BD10DA" w:rsidP="00BD10DA">
      <w:pPr>
        <w:widowControl/>
        <w:numPr>
          <w:ilvl w:val="0"/>
          <w:numId w:val="12"/>
        </w:numPr>
        <w:tabs>
          <w:tab w:val="left" w:pos="709"/>
        </w:tabs>
        <w:autoSpaceDE/>
        <w:autoSpaceDN/>
        <w:adjustRightInd/>
        <w:spacing w:line="264" w:lineRule="auto"/>
      </w:pPr>
      <w:r>
        <w:t>целесообразность преодоления неопределенности на более п</w:t>
      </w:r>
      <w:r>
        <w:t>оздних этапах разработки после накопления необходимой информации;</w:t>
      </w:r>
    </w:p>
    <w:p w:rsidR="00000000" w:rsidRDefault="00BD10DA" w:rsidP="00BD10DA">
      <w:pPr>
        <w:widowControl/>
        <w:numPr>
          <w:ilvl w:val="0"/>
          <w:numId w:val="12"/>
        </w:numPr>
        <w:tabs>
          <w:tab w:val="left" w:pos="709"/>
        </w:tabs>
        <w:autoSpaceDE/>
        <w:autoSpaceDN/>
        <w:adjustRightInd/>
        <w:spacing w:line="264" w:lineRule="auto"/>
      </w:pPr>
      <w:r>
        <w:t>обеспечение баланса целей, оценок и частных задач исходя из стратегии корпорации;</w:t>
      </w:r>
    </w:p>
    <w:p w:rsidR="00000000" w:rsidRDefault="00BD10DA" w:rsidP="00BD10DA">
      <w:pPr>
        <w:widowControl/>
        <w:numPr>
          <w:ilvl w:val="0"/>
          <w:numId w:val="12"/>
        </w:numPr>
        <w:tabs>
          <w:tab w:val="left" w:pos="709"/>
        </w:tabs>
        <w:autoSpaceDE/>
        <w:autoSpaceDN/>
        <w:adjustRightInd/>
        <w:spacing w:line="264" w:lineRule="auto"/>
      </w:pPr>
      <w:r>
        <w:t>учет неопределенности при принятии решений о распределении ресурсов и приоритетах отдельных проектов в портф</w:t>
      </w:r>
      <w:r>
        <w:t>еле НИОКР.</w:t>
      </w:r>
    </w:p>
    <w:p w:rsidR="00000000" w:rsidRDefault="00BD10DA">
      <w:pPr>
        <w:spacing w:line="264" w:lineRule="auto"/>
      </w:pPr>
      <w:r>
        <w:t xml:space="preserve">Автор работы [38] является видным ученым и практиком в области НИОКР в следующих отраслях: механика, электроника, программное обеспечение. Он работал инженером и менеджером в таких компаниях, как </w:t>
      </w:r>
      <w:r>
        <w:rPr>
          <w:lang w:val="en-US"/>
        </w:rPr>
        <w:t>I</w:t>
      </w:r>
      <w:r>
        <w:t>BM, Bell Lab и других. Его подход к риск-менеджм</w:t>
      </w:r>
      <w:r>
        <w:t>енту в НИОКР можно назвать агрессивным. Это следует из названия статьи [38] и книги, соавтором которой он является [39].</w:t>
      </w:r>
    </w:p>
    <w:p w:rsidR="00000000" w:rsidRDefault="00BD10DA">
      <w:pPr>
        <w:spacing w:line="264" w:lineRule="auto"/>
      </w:pPr>
      <w:r>
        <w:t xml:space="preserve">Главный лозунг автора [38] </w:t>
      </w:r>
      <w:r>
        <w:sym w:font="Symbol" w:char="F02D"/>
      </w:r>
      <w:r>
        <w:t xml:space="preserve"> "эффективное управление рисками весьма продуктивно". Он считает, что ожидание момента материализации риска</w:t>
      </w:r>
      <w:r>
        <w:t xml:space="preserve"> лишь расточает</w:t>
      </w:r>
      <w:r>
        <w:rPr>
          <w:color w:val="FF0000"/>
        </w:rPr>
        <w:t xml:space="preserve"> </w:t>
      </w:r>
      <w:r>
        <w:t xml:space="preserve">время и средства. Наиболее выгодный путь риск-менеджмента </w:t>
      </w:r>
      <w:r>
        <w:sym w:font="Symbol" w:char="F02D"/>
      </w:r>
      <w:r>
        <w:t xml:space="preserve"> идентификация рисков, когда еще остается свобода действий и решений. В таких случаях можно минимизировать влияние рисков на выполнение графика работ и бюджет НИОКР.</w:t>
      </w:r>
    </w:p>
    <w:p w:rsidR="00000000" w:rsidRDefault="00BD10DA">
      <w:pPr>
        <w:spacing w:line="264" w:lineRule="auto"/>
      </w:pPr>
      <w:r>
        <w:t>Исследовав 2000</w:t>
      </w:r>
      <w:r>
        <w:t xml:space="preserve"> разработок, выполненных в течение последних 25 лет, автор [38] нашел, что успех зависит, главным образом, от следующих шести факторов:</w:t>
      </w:r>
    </w:p>
    <w:p w:rsidR="00000000" w:rsidRDefault="00BD10DA" w:rsidP="00BD10DA">
      <w:pPr>
        <w:widowControl/>
        <w:numPr>
          <w:ilvl w:val="0"/>
          <w:numId w:val="13"/>
        </w:numPr>
        <w:tabs>
          <w:tab w:val="clear" w:pos="1080"/>
          <w:tab w:val="left" w:pos="709"/>
          <w:tab w:val="num" w:pos="960"/>
        </w:tabs>
        <w:autoSpaceDE/>
        <w:autoSpaceDN/>
        <w:adjustRightInd/>
        <w:spacing w:line="264" w:lineRule="auto"/>
      </w:pPr>
      <w:r>
        <w:t>дифференцированности суперпродуктов;</w:t>
      </w:r>
    </w:p>
    <w:p w:rsidR="00000000" w:rsidRDefault="00BD10DA" w:rsidP="00BD10DA">
      <w:pPr>
        <w:widowControl/>
        <w:numPr>
          <w:ilvl w:val="0"/>
          <w:numId w:val="13"/>
        </w:numPr>
        <w:tabs>
          <w:tab w:val="clear" w:pos="1080"/>
          <w:tab w:val="left" w:pos="709"/>
          <w:tab w:val="num" w:pos="960"/>
        </w:tabs>
        <w:autoSpaceDE/>
        <w:autoSpaceDN/>
        <w:adjustRightInd/>
        <w:spacing w:line="264" w:lineRule="auto"/>
      </w:pPr>
      <w:r>
        <w:t>солидной подготовки разработки (оценок конкурентной обстановки, наличия техническог</w:t>
      </w:r>
      <w:r>
        <w:t>о и финансового обеспечения и т.д.);</w:t>
      </w:r>
    </w:p>
    <w:p w:rsidR="00000000" w:rsidRDefault="00BD10DA" w:rsidP="00BD10DA">
      <w:pPr>
        <w:widowControl/>
        <w:numPr>
          <w:ilvl w:val="0"/>
          <w:numId w:val="13"/>
        </w:numPr>
        <w:tabs>
          <w:tab w:val="clear" w:pos="1080"/>
          <w:tab w:val="left" w:pos="709"/>
          <w:tab w:val="num" w:pos="960"/>
        </w:tabs>
        <w:autoSpaceDE/>
        <w:autoSpaceDN/>
        <w:adjustRightInd/>
        <w:spacing w:line="264" w:lineRule="auto"/>
      </w:pPr>
      <w:r>
        <w:t>отличных маркетинговых действий;</w:t>
      </w:r>
    </w:p>
    <w:p w:rsidR="00000000" w:rsidRDefault="00BD10DA" w:rsidP="00BD10DA">
      <w:pPr>
        <w:widowControl/>
        <w:numPr>
          <w:ilvl w:val="0"/>
          <w:numId w:val="13"/>
        </w:numPr>
        <w:tabs>
          <w:tab w:val="clear" w:pos="1080"/>
          <w:tab w:val="left" w:pos="709"/>
          <w:tab w:val="num" w:pos="960"/>
        </w:tabs>
        <w:autoSpaceDE/>
        <w:autoSpaceDN/>
        <w:adjustRightInd/>
        <w:spacing w:line="264" w:lineRule="auto"/>
      </w:pPr>
      <w:r>
        <w:t>технологической стороны разработки;</w:t>
      </w:r>
    </w:p>
    <w:p w:rsidR="00000000" w:rsidRDefault="00BD10DA" w:rsidP="00BD10DA">
      <w:pPr>
        <w:widowControl/>
        <w:numPr>
          <w:ilvl w:val="0"/>
          <w:numId w:val="13"/>
        </w:numPr>
        <w:tabs>
          <w:tab w:val="clear" w:pos="1080"/>
          <w:tab w:val="left" w:pos="709"/>
          <w:tab w:val="num" w:pos="960"/>
        </w:tabs>
        <w:autoSpaceDE/>
        <w:autoSpaceDN/>
        <w:adjustRightInd/>
        <w:spacing w:line="264" w:lineRule="auto"/>
      </w:pPr>
      <w:r>
        <w:t>точного определения продукта в начале разработки;</w:t>
      </w:r>
    </w:p>
    <w:p w:rsidR="00000000" w:rsidRDefault="00BD10DA" w:rsidP="00BD10DA">
      <w:pPr>
        <w:widowControl/>
        <w:numPr>
          <w:ilvl w:val="0"/>
          <w:numId w:val="13"/>
        </w:numPr>
        <w:tabs>
          <w:tab w:val="clear" w:pos="1080"/>
          <w:tab w:val="left" w:pos="709"/>
          <w:tab w:val="num" w:pos="960"/>
        </w:tabs>
        <w:autoSpaceDE/>
        <w:autoSpaceDN/>
        <w:adjustRightInd/>
        <w:spacing w:line="264" w:lineRule="auto"/>
      </w:pPr>
      <w:r>
        <w:t>правильного подбора межфункциональной команды.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Очевидно, что диапазон возможных источников риска дос</w:t>
      </w:r>
      <w:r>
        <w:rPr>
          <w:szCs w:val="18"/>
        </w:rPr>
        <w:t>таточно широк. Степень влияния конкретного риска часто зависит от того, что уже проинвестировано к моменту оценки. Если в этом случае будет сделана попытка вернуться назад, то, безусловно, задержится прогресс разработки. Ключом к управлению рисками являетс</w:t>
      </w:r>
      <w:r>
        <w:rPr>
          <w:szCs w:val="18"/>
        </w:rPr>
        <w:t>я контролирование их вероятности появления, которая уменьшается с прогрессом разработки. Риск остается, но, управляя им, мы снижаем шансы того, что возможна катастрофа. Эффективно управляемый риск менее разрушителен, чем работа в режиме реакции на его проя</w:t>
      </w:r>
      <w:r>
        <w:rPr>
          <w:szCs w:val="18"/>
        </w:rPr>
        <w:t>вление. Характер ситуации при управляемом и неуправляемом рисках отражен на рис. 9.5.</w:t>
      </w:r>
    </w:p>
    <w:p w:rsidR="00000000" w:rsidRDefault="00BD10DA">
      <w:pPr>
        <w:ind w:firstLine="0"/>
        <w:jc w:val="center"/>
        <w:rPr>
          <w:lang w:val="en-US"/>
        </w:rPr>
      </w:pPr>
      <w:r>
        <w:object w:dxaOrig="10623" w:dyaOrig="8351">
          <v:shape id="_x0000_i1104" type="#_x0000_t75" style="width:414.25pt;height:324.45pt" o:ole="">
            <v:imagedata r:id="rId171" o:title=""/>
          </v:shape>
          <o:OLEObject Type="Embed" ProgID="Visio.Drawing.11" ShapeID="_x0000_i1104" DrawAspect="Content" ObjectID="_1446723993" r:id="rId172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9.5. Сравнение последствий неуправляемого (</w:t>
      </w:r>
      <w:r>
        <w:rPr>
          <w:lang w:val="en-US"/>
        </w:rPr>
        <w:t>A</w:t>
      </w:r>
      <w:r>
        <w:t>) и управляемого (</w:t>
      </w:r>
      <w:r>
        <w:rPr>
          <w:lang w:val="en-US"/>
        </w:rPr>
        <w:t>B</w:t>
      </w:r>
      <w:r>
        <w:t>) рисков</w:t>
      </w:r>
    </w:p>
    <w:p w:rsidR="00000000" w:rsidRDefault="00BD10DA"/>
    <w:p w:rsidR="00000000" w:rsidRDefault="00BD10DA">
      <w:r>
        <w:t>Уровень риска есть базовый критерий для решения о начале проек</w:t>
      </w:r>
      <w:r>
        <w:t>та, как и графика его выполнения, и бюджета. Неточность оценки уровня риска до начала работ может быть устранена впоследствии.</w:t>
      </w:r>
    </w:p>
    <w:p w:rsidR="00000000" w:rsidRDefault="00BD10DA">
      <w:pPr>
        <w:spacing w:after="120"/>
      </w:pPr>
      <w:r>
        <w:t>После идентификации рисков следует установить их приоритеты. Полезно при этом использовать карту рисков (рис. 9.6).</w:t>
      </w:r>
    </w:p>
    <w:p w:rsidR="00000000" w:rsidRDefault="00BD10DA">
      <w:pPr>
        <w:ind w:firstLine="0"/>
        <w:jc w:val="center"/>
      </w:pPr>
      <w:r>
        <w:object w:dxaOrig="6973" w:dyaOrig="4932">
          <v:shape id="_x0000_i1105" type="#_x0000_t75" style="width:319.8pt;height:227.2pt" o:ole="">
            <v:imagedata r:id="rId173" o:title=""/>
          </v:shape>
          <o:OLEObject Type="Embed" ProgID="Visio.Drawing.11" ShapeID="_x0000_i1105" DrawAspect="Content" ObjectID="_1446723994" r:id="rId174"/>
        </w:object>
      </w:r>
    </w:p>
    <w:p w:rsidR="00000000" w:rsidRDefault="00BD10DA">
      <w:pPr>
        <w:spacing w:before="120"/>
        <w:ind w:firstLine="0"/>
        <w:jc w:val="center"/>
      </w:pPr>
      <w:r>
        <w:t>Рис. 9.6. Карта рисков</w:t>
      </w:r>
    </w:p>
    <w:p w:rsidR="00000000" w:rsidRDefault="00BD10DA">
      <w:r>
        <w:lastRenderedPageBreak/>
        <w:t>На поле карты рисков нанесены данные для шести рисков, выбранных из более длинного списка:</w:t>
      </w:r>
    </w:p>
    <w:p w:rsidR="00000000" w:rsidRDefault="00BD10DA">
      <w:r>
        <w:sym w:font="Symbol" w:char="F02D"/>
      </w:r>
      <w:r>
        <w:t xml:space="preserve"> P</w:t>
      </w:r>
      <w:r>
        <w:rPr>
          <w:vertAlign w:val="subscript"/>
        </w:rPr>
        <w:t>3</w:t>
      </w:r>
      <w:r>
        <w:t xml:space="preserve"> </w:t>
      </w:r>
      <w:r>
        <w:sym w:font="Symbol" w:char="F02D"/>
      </w:r>
      <w:r>
        <w:t xml:space="preserve"> не определены требования к эксплуатации продукта;</w:t>
      </w:r>
    </w:p>
    <w:p w:rsidR="00000000" w:rsidRDefault="00BD10DA">
      <w:r>
        <w:sym w:font="Symbol" w:char="F02D"/>
      </w:r>
      <w:r>
        <w:t> M</w:t>
      </w:r>
      <w:r>
        <w:rPr>
          <w:vertAlign w:val="subscript"/>
        </w:rPr>
        <w:t>8 </w:t>
      </w:r>
      <w:r>
        <w:sym w:font="Symbol" w:char="F02D"/>
      </w:r>
      <w:r>
        <w:t xml:space="preserve"> крестный отец проекта уходит, возникают проблемы с управлением</w:t>
      </w:r>
      <w:r>
        <w:t>;</w:t>
      </w:r>
    </w:p>
    <w:p w:rsidR="00000000" w:rsidRDefault="00BD10DA">
      <w:r>
        <w:sym w:font="Symbol" w:char="F02D"/>
      </w:r>
      <w:r>
        <w:t xml:space="preserve"> T</w:t>
      </w:r>
      <w:r>
        <w:rPr>
          <w:vertAlign w:val="subscript"/>
        </w:rPr>
        <w:t xml:space="preserve">S11 </w:t>
      </w:r>
      <w:r>
        <w:sym w:font="Symbol" w:char="F02D"/>
      </w:r>
      <w:r>
        <w:t xml:space="preserve"> будет ли тестирование воспроизводить условия эксплуатации?;</w:t>
      </w:r>
    </w:p>
    <w:p w:rsidR="00000000" w:rsidRDefault="00BD10DA">
      <w:r>
        <w:sym w:font="Symbol" w:char="F02D"/>
      </w:r>
      <w:r>
        <w:t xml:space="preserve"> T</w:t>
      </w:r>
      <w:r>
        <w:rPr>
          <w:vertAlign w:val="subscript"/>
        </w:rPr>
        <w:t xml:space="preserve">С4 </w:t>
      </w:r>
      <w:r>
        <w:sym w:font="Symbol" w:char="F02D"/>
      </w:r>
      <w:r>
        <w:t xml:space="preserve"> будет ли обеспечена работа при требуемой температуре?;</w:t>
      </w:r>
    </w:p>
    <w:p w:rsidR="00000000" w:rsidRDefault="00BD10DA">
      <w:r>
        <w:sym w:font="Symbol" w:char="F02D"/>
      </w:r>
      <w:r>
        <w:t> C</w:t>
      </w:r>
      <w:r>
        <w:rPr>
          <w:vertAlign w:val="subscript"/>
        </w:rPr>
        <w:t xml:space="preserve">13 </w:t>
      </w:r>
      <w:r>
        <w:sym w:font="Symbol" w:char="F02D"/>
      </w:r>
      <w:r>
        <w:t xml:space="preserve"> не надо ли улучшить основной параметр в интересах победы в конкуренции?;</w:t>
      </w:r>
    </w:p>
    <w:p w:rsidR="00000000" w:rsidRDefault="00BD10DA">
      <w:r>
        <w:sym w:font="Symbol" w:char="F02D"/>
      </w:r>
      <w:r>
        <w:t> S</w:t>
      </w:r>
      <w:r>
        <w:rPr>
          <w:vertAlign w:val="subscript"/>
        </w:rPr>
        <w:t xml:space="preserve">2 </w:t>
      </w:r>
      <w:r>
        <w:sym w:font="Symbol" w:char="F02D"/>
      </w:r>
      <w:r>
        <w:t xml:space="preserve"> отсутствие проверенной системы ком</w:t>
      </w:r>
      <w:r>
        <w:t>пьютерной поддержки поставок.</w:t>
      </w:r>
    </w:p>
    <w:p w:rsidR="00000000" w:rsidRDefault="00BD10DA">
      <w:r>
        <w:t>Пороговая линия на рис. 9.6 отсекает риски, особо важные (расположены выше неё), требующие активного риск-менеджмента. Риски, расположенные на карте ниже этой линии, не требуют такого подхода. Управление обычно заключается в п</w:t>
      </w:r>
      <w:r>
        <w:t>онижении вероятности риска. Каждый риск требует специального плана действий со своими сроками и критериями выполнения. Пример такого плана в Web-исполнении фирмы Tellabs показан на рис. 9.7.</w:t>
      </w:r>
    </w:p>
    <w:p w:rsidR="00000000" w:rsidRDefault="00BD10DA">
      <w:r>
        <w:t>Управление рисками включает работу по каждому конкретному плану и</w:t>
      </w:r>
      <w:r>
        <w:t xml:space="preserve"> обновление данных на карте рисков. Это обновление должно содержать следующие компоненты:</w:t>
      </w:r>
    </w:p>
    <w:p w:rsidR="00000000" w:rsidRDefault="00BD10DA">
      <w:pPr>
        <w:widowControl/>
        <w:tabs>
          <w:tab w:val="left" w:pos="709"/>
        </w:tabs>
        <w:autoSpaceDE/>
        <w:autoSpaceDN/>
        <w:adjustRightInd/>
      </w:pPr>
      <w:r>
        <w:sym w:font="Symbol" w:char="F02D"/>
      </w:r>
      <w:r>
        <w:t> перемещение точек рисков при активном управлении (обычно влево);</w:t>
      </w:r>
    </w:p>
    <w:p w:rsidR="00000000" w:rsidRDefault="00BD10DA">
      <w:pPr>
        <w:widowControl/>
        <w:tabs>
          <w:tab w:val="left" w:pos="709"/>
        </w:tabs>
        <w:autoSpaceDE/>
        <w:autoSpaceDN/>
        <w:adjustRightInd/>
      </w:pPr>
      <w:r>
        <w:sym w:font="Symbol" w:char="F02D"/>
      </w:r>
      <w:r>
        <w:t> перемещение точек рисков, лежащих ниже пороговой линии;</w:t>
      </w:r>
    </w:p>
    <w:p w:rsidR="00000000" w:rsidRDefault="00BD10DA">
      <w:pPr>
        <w:widowControl/>
        <w:tabs>
          <w:tab w:val="left" w:pos="709"/>
        </w:tabs>
        <w:autoSpaceDE/>
        <w:autoSpaceDN/>
        <w:adjustRightInd/>
      </w:pPr>
      <w:r>
        <w:sym w:font="Symbol" w:char="F02D"/>
      </w:r>
      <w:r>
        <w:t> идентификация новых рисков и их нанесен</w:t>
      </w:r>
      <w:r>
        <w:t>ие на карту;</w:t>
      </w:r>
    </w:p>
    <w:p w:rsidR="00000000" w:rsidRDefault="00BD10DA">
      <w:pPr>
        <w:widowControl/>
        <w:tabs>
          <w:tab w:val="left" w:pos="709"/>
        </w:tabs>
        <w:autoSpaceDE/>
        <w:autoSpaceDN/>
        <w:adjustRightInd/>
      </w:pPr>
      <w:r>
        <w:sym w:font="Symbol" w:char="F02D"/>
      </w:r>
      <w:r>
        <w:t> генерацию планов действий для тех рисков, которые лежат ниже этой линии.</w:t>
      </w:r>
    </w:p>
    <w:p w:rsidR="00000000" w:rsidRDefault="00BD10DA">
      <w:r>
        <w:t xml:space="preserve">Основная часть риск-менеджмента сводится, как правило, к избежанию слабостей. Однако слабости могут обеспечить фирму информацией, которая позволяет быстрее разработать </w:t>
      </w:r>
      <w:r>
        <w:t>новый продукт. Разработка продукта есть процесс обучения. Поэтому целесообразно планировать эксперименты таким образом, чтобы они давали информацию о "среднем пути" между удовлетворением требований и ошибками.</w:t>
      </w:r>
    </w:p>
    <w:p w:rsidR="00000000" w:rsidRDefault="00BD10DA">
      <w:r>
        <w:t>В заключении целесообразно привести ряд рекоме</w:t>
      </w:r>
      <w:r>
        <w:t>ндаций автора [38]:</w:t>
      </w:r>
    </w:p>
    <w:p w:rsidR="00000000" w:rsidRDefault="00BD10DA" w:rsidP="00BD10DA">
      <w:pPr>
        <w:widowControl/>
        <w:numPr>
          <w:ilvl w:val="0"/>
          <w:numId w:val="14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>ключом к управлению рисками является обычно контроль отношения правдоподобия, которое должно двигаться вниз по мере прогресса разработки;</w:t>
      </w:r>
    </w:p>
    <w:p w:rsidR="00000000" w:rsidRDefault="00BD10DA" w:rsidP="00BD10DA">
      <w:pPr>
        <w:widowControl/>
        <w:numPr>
          <w:ilvl w:val="0"/>
          <w:numId w:val="14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>так как большинство критичных рисков носят межфункциональный характер, то для поиска их следует со</w:t>
      </w:r>
      <w:r>
        <w:t>здавать межфункциональные группы специалистов;</w:t>
      </w:r>
    </w:p>
    <w:p w:rsidR="00000000" w:rsidRDefault="00BD10DA" w:rsidP="00BD10DA">
      <w:pPr>
        <w:widowControl/>
        <w:numPr>
          <w:ilvl w:val="0"/>
          <w:numId w:val="14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 xml:space="preserve">начало работы с наиболее легкими для устранения рисками </w:t>
      </w:r>
      <w:r>
        <w:sym w:font="Symbol" w:char="F02D"/>
      </w:r>
      <w:r>
        <w:t xml:space="preserve"> плохой путь в разработке нового продукта;</w:t>
      </w:r>
    </w:p>
    <w:p w:rsidR="00000000" w:rsidRDefault="00BD10DA" w:rsidP="00BD10DA">
      <w:pPr>
        <w:widowControl/>
        <w:numPr>
          <w:ilvl w:val="0"/>
          <w:numId w:val="14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>для ускорения обучения следует планировать эксперименты так, чтобы результаты были "средним путем" между крит</w:t>
      </w:r>
      <w:r>
        <w:t>ериями соответствия требованиям и несоответствия им.</w:t>
      </w:r>
    </w:p>
    <w:p w:rsidR="00000000" w:rsidRDefault="00BD10DA">
      <w:pPr>
        <w:jc w:val="center"/>
      </w:pPr>
    </w:p>
    <w:p w:rsidR="00000000" w:rsidRDefault="00BD10DA">
      <w:pPr>
        <w:jc w:val="left"/>
        <w:rPr>
          <w:sz w:val="6"/>
        </w:rPr>
      </w:pPr>
      <w:r>
        <w:br w:type="page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pct25" w:color="auto" w:fill="FFFFFF"/>
        <w:tblLook w:val="0000"/>
      </w:tblPr>
      <w:tblGrid>
        <w:gridCol w:w="2552"/>
        <w:gridCol w:w="2126"/>
        <w:gridCol w:w="2268"/>
        <w:gridCol w:w="2693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  <w:shd w:val="pct25" w:color="auto" w:fill="FFFFFF"/>
          </w:tcPr>
          <w:p w:rsidR="00000000" w:rsidRDefault="00BD10DA">
            <w:pPr>
              <w:ind w:firstLine="0"/>
              <w:jc w:val="center"/>
              <w:rPr>
                <w:sz w:val="24"/>
                <w:lang w:val="en-US"/>
              </w:rPr>
            </w:pPr>
            <w:r>
              <w:rPr>
                <w:lang w:val="en-US"/>
              </w:rPr>
              <w:br w:type="page"/>
            </w:r>
            <w:r>
              <w:rPr>
                <w:sz w:val="24"/>
                <w:lang w:val="en-US"/>
              </w:rPr>
              <w:t>RisklD</w:t>
            </w:r>
            <w:r>
              <w:rPr>
                <w:b/>
                <w:bCs/>
                <w:sz w:val="24"/>
                <w:lang w:val="en-US"/>
              </w:rPr>
              <w:t>: Testproj-079</w:t>
            </w:r>
          </w:p>
        </w:tc>
        <w:tc>
          <w:tcPr>
            <w:tcW w:w="2126" w:type="dxa"/>
            <w:shd w:val="pct25" w:color="auto" w:fill="FFFFFF"/>
          </w:tcPr>
          <w:p w:rsidR="00000000" w:rsidRDefault="00BD10DA">
            <w:pPr>
              <w:ind w:firstLine="0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 xml:space="preserve">State: </w:t>
            </w:r>
            <w:r>
              <w:rPr>
                <w:b/>
                <w:bCs/>
                <w:sz w:val="24"/>
                <w:lang w:val="en-US"/>
              </w:rPr>
              <w:t>CLOSED</w:t>
            </w:r>
          </w:p>
        </w:tc>
        <w:tc>
          <w:tcPr>
            <w:tcW w:w="2268" w:type="dxa"/>
            <w:shd w:val="pct25" w:color="auto" w:fill="FFFFFF"/>
          </w:tcPr>
          <w:p w:rsidR="00000000" w:rsidRDefault="00BD10DA">
            <w:pPr>
              <w:ind w:firstLine="0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Date Originated:</w:t>
            </w:r>
          </w:p>
          <w:p w:rsidR="00000000" w:rsidRDefault="00BD10DA">
            <w:pPr>
              <w:ind w:firstLine="0"/>
              <w:jc w:val="center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1999/03/05</w:t>
            </w:r>
          </w:p>
        </w:tc>
        <w:tc>
          <w:tcPr>
            <w:tcW w:w="2693" w:type="dxa"/>
            <w:shd w:val="pct25" w:color="auto" w:fill="FFFFFF"/>
          </w:tcPr>
          <w:p w:rsidR="00000000" w:rsidRDefault="00BD10DA">
            <w:pPr>
              <w:ind w:firstLine="0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 xml:space="preserve">Originator: </w:t>
            </w:r>
            <w:r>
              <w:rPr>
                <w:b/>
                <w:bCs/>
                <w:sz w:val="24"/>
                <w:lang w:val="en-US"/>
              </w:rPr>
              <w:t>Guy Merritt</w:t>
            </w:r>
          </w:p>
        </w:tc>
      </w:tr>
    </w:tbl>
    <w:p w:rsidR="00000000" w:rsidRDefault="00BD10DA">
      <w:pPr>
        <w:ind w:firstLine="0"/>
        <w:rPr>
          <w:sz w:val="24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2552"/>
        <w:gridCol w:w="2126"/>
        <w:gridCol w:w="2268"/>
        <w:gridCol w:w="2693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Owner:</w:t>
            </w:r>
          </w:p>
        </w:tc>
        <w:tc>
          <w:tcPr>
            <w:tcW w:w="2126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Joan Hoigard</w:t>
            </w:r>
          </w:p>
        </w:tc>
        <w:tc>
          <w:tcPr>
            <w:tcW w:w="2268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Owner e-mail:</w:t>
            </w:r>
          </w:p>
        </w:tc>
        <w:tc>
          <w:tcPr>
            <w:tcW w:w="2693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hoieard@tellabs.com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Impact Severity:</w:t>
            </w:r>
          </w:p>
        </w:tc>
        <w:tc>
          <w:tcPr>
            <w:tcW w:w="2126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30 Work Days</w:t>
            </w:r>
          </w:p>
        </w:tc>
        <w:tc>
          <w:tcPr>
            <w:tcW w:w="2268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Risk Exposure:</w:t>
            </w:r>
          </w:p>
        </w:tc>
        <w:tc>
          <w:tcPr>
            <w:tcW w:w="2693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4.50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552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Impa</w:t>
            </w:r>
            <w:r>
              <w:rPr>
                <w:b/>
                <w:bCs/>
                <w:sz w:val="24"/>
                <w:lang w:val="en-US"/>
              </w:rPr>
              <w:t>ct Type:</w:t>
            </w:r>
          </w:p>
        </w:tc>
        <w:tc>
          <w:tcPr>
            <w:tcW w:w="2126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Schedule Impact</w:t>
            </w:r>
          </w:p>
        </w:tc>
        <w:tc>
          <w:tcPr>
            <w:tcW w:w="2268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Risk Factor:</w:t>
            </w:r>
          </w:p>
        </w:tc>
        <w:tc>
          <w:tcPr>
            <w:tcW w:w="2693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0.92</w:t>
            </w:r>
          </w:p>
        </w:tc>
      </w:tr>
    </w:tbl>
    <w:p w:rsidR="00000000" w:rsidRDefault="00BD10DA">
      <w:pPr>
        <w:rPr>
          <w:sz w:val="24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4680"/>
        <w:gridCol w:w="49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Risk Event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Risk Impact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</w:p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Prototype build for ABC module on the Surface Mount Technology (SMT) line will not be completed by April 20, 1999.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</w:p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Firmware unit testing for the ABC module will delayed by six weeks.</w:t>
            </w:r>
          </w:p>
        </w:tc>
      </w:tr>
    </w:tbl>
    <w:p w:rsidR="00000000" w:rsidRDefault="00BD10DA">
      <w:pPr>
        <w:ind w:firstLine="0"/>
        <w:rPr>
          <w:sz w:val="16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4680"/>
        <w:gridCol w:w="49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Event Drivers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Impact Drivers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</w:p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1. SMT line is scheduled for</w:t>
            </w:r>
          </w:p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replacement during the prototype build for the ABC module. Time required for replacement is six weeks.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</w:p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1. Firmware Unit testing activity for A3C module is on the critical path.</w:t>
            </w:r>
          </w:p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2. Firmware Unit t</w:t>
            </w:r>
            <w:r>
              <w:rPr>
                <w:sz w:val="24"/>
                <w:lang w:val="en-US"/>
              </w:rPr>
              <w:t>esting requires ABC module.</w:t>
            </w:r>
          </w:p>
        </w:tc>
      </w:tr>
    </w:tbl>
    <w:p w:rsidR="00000000" w:rsidRDefault="00BD10DA">
      <w:pPr>
        <w:ind w:firstLine="0"/>
        <w:rPr>
          <w:sz w:val="16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4680"/>
        <w:gridCol w:w="49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 xml:space="preserve">Probability of Event </w:t>
            </w:r>
            <w:r>
              <w:rPr>
                <w:b/>
                <w:bCs/>
                <w:i/>
                <w:iCs/>
                <w:sz w:val="24"/>
                <w:lang w:val="en-US"/>
              </w:rPr>
              <w:t>(Pe):</w:t>
            </w:r>
            <w:r>
              <w:rPr>
                <w:b/>
                <w:bCs/>
                <w:sz w:val="24"/>
                <w:lang w:val="en-US"/>
              </w:rPr>
              <w:t xml:space="preserve"> 0.3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 xml:space="preserve">Probability of Impact </w:t>
            </w:r>
            <w:r>
              <w:rPr>
                <w:b/>
                <w:bCs/>
                <w:i/>
                <w:iCs/>
                <w:sz w:val="24"/>
                <w:lang w:val="en-US"/>
              </w:rPr>
              <w:t>(Pi):</w:t>
            </w:r>
            <w:r>
              <w:rPr>
                <w:b/>
                <w:bCs/>
                <w:sz w:val="24"/>
                <w:lang w:val="en-US"/>
              </w:rPr>
              <w:t xml:space="preserve"> 0.5</w:t>
            </w:r>
          </w:p>
        </w:tc>
      </w:tr>
    </w:tbl>
    <w:p w:rsidR="00000000" w:rsidRDefault="00BD10DA">
      <w:pPr>
        <w:ind w:firstLine="0"/>
        <w:rPr>
          <w:sz w:val="24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4680"/>
        <w:gridCol w:w="49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b/>
                <w:bCs/>
                <w:sz w:val="24"/>
                <w:u w:val="single"/>
                <w:lang w:val="en-US"/>
              </w:rPr>
            </w:pPr>
            <w:r>
              <w:rPr>
                <w:b/>
                <w:bCs/>
                <w:sz w:val="24"/>
                <w:u w:val="single"/>
                <w:lang w:val="en-US"/>
              </w:rPr>
              <w:t>Prevention Plan 1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b/>
                <w:bCs/>
                <w:sz w:val="24"/>
                <w:u w:val="single"/>
                <w:lang w:val="en-US"/>
              </w:rPr>
            </w:pPr>
            <w:r>
              <w:rPr>
                <w:b/>
                <w:bCs/>
                <w:sz w:val="24"/>
                <w:u w:val="single"/>
                <w:lang w:val="en-US"/>
              </w:rPr>
              <w:t>Contingency Plan 1</w:t>
            </w:r>
          </w:p>
        </w:tc>
      </w:tr>
    </w:tbl>
    <w:p w:rsidR="00000000" w:rsidRDefault="00BD10DA">
      <w:pPr>
        <w:ind w:firstLine="0"/>
        <w:rPr>
          <w:sz w:val="24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2354"/>
        <w:gridCol w:w="2326"/>
        <w:gridCol w:w="2598"/>
        <w:gridCol w:w="236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354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Due Date:</w:t>
            </w:r>
          </w:p>
        </w:tc>
        <w:tc>
          <w:tcPr>
            <w:tcW w:w="2326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March 9 1999</w:t>
            </w:r>
          </w:p>
        </w:tc>
        <w:tc>
          <w:tcPr>
            <w:tcW w:w="2598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Due Date:</w:t>
            </w:r>
          </w:p>
        </w:tc>
        <w:tc>
          <w:tcPr>
            <w:tcW w:w="2361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April 101999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354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Date Completed:</w:t>
            </w:r>
          </w:p>
        </w:tc>
        <w:tc>
          <w:tcPr>
            <w:tcW w:w="2326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March 29 1999</w:t>
            </w:r>
          </w:p>
        </w:tc>
        <w:tc>
          <w:tcPr>
            <w:tcW w:w="2598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Date Completed:</w:t>
            </w:r>
          </w:p>
        </w:tc>
        <w:tc>
          <w:tcPr>
            <w:tcW w:w="2361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April 141999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354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Owner:</w:t>
            </w:r>
          </w:p>
        </w:tc>
        <w:tc>
          <w:tcPr>
            <w:tcW w:w="2326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Joan Hoi</w:t>
            </w:r>
            <w:r>
              <w:rPr>
                <w:sz w:val="24"/>
                <w:lang w:val="en-US"/>
              </w:rPr>
              <w:t>gard</w:t>
            </w:r>
          </w:p>
        </w:tc>
        <w:tc>
          <w:tcPr>
            <w:tcW w:w="2598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Owner:</w:t>
            </w:r>
          </w:p>
        </w:tc>
        <w:tc>
          <w:tcPr>
            <w:tcW w:w="2361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Bob Maher</w:t>
            </w:r>
          </w:p>
        </w:tc>
      </w:tr>
    </w:tbl>
    <w:p w:rsidR="00000000" w:rsidRDefault="00BD10DA">
      <w:pPr>
        <w:ind w:firstLine="0"/>
        <w:rPr>
          <w:sz w:val="24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4680"/>
        <w:gridCol w:w="49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Plan the replacement for the SMT line to occur four weeks earlier to allow the ABC module to be built on time. We need to contact the vendor.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Develop a hardware emulator to allow unit testing to continue without the A3C module.</w:t>
            </w:r>
          </w:p>
        </w:tc>
      </w:tr>
    </w:tbl>
    <w:p w:rsidR="00000000" w:rsidRDefault="00BD10DA">
      <w:pPr>
        <w:ind w:firstLine="0"/>
        <w:rPr>
          <w:sz w:val="24"/>
          <w:lang w:val="en-US"/>
        </w:rPr>
      </w:pPr>
    </w:p>
    <w:tbl>
      <w:tblPr>
        <w:tblW w:w="0" w:type="auto"/>
        <w:tblInd w:w="108" w:type="dxa"/>
        <w:tblLook w:val="0000"/>
      </w:tblPr>
      <w:tblGrid>
        <w:gridCol w:w="4680"/>
        <w:gridCol w:w="49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spacing w:after="120"/>
              <w:ind w:firstLine="0"/>
              <w:rPr>
                <w:b/>
                <w:bCs/>
                <w:sz w:val="24"/>
                <w:u w:val="single"/>
                <w:lang w:val="en-US"/>
              </w:rPr>
            </w:pPr>
            <w:r>
              <w:rPr>
                <w:b/>
                <w:bCs/>
                <w:sz w:val="24"/>
                <w:u w:val="single"/>
                <w:lang w:val="en-US"/>
              </w:rPr>
              <w:t>St</w:t>
            </w:r>
            <w:r>
              <w:rPr>
                <w:b/>
                <w:bCs/>
                <w:sz w:val="24"/>
                <w:u w:val="single"/>
                <w:lang w:val="en-US"/>
              </w:rPr>
              <w:t>atus 1</w:t>
            </w:r>
          </w:p>
        </w:tc>
        <w:tc>
          <w:tcPr>
            <w:tcW w:w="4959" w:type="dxa"/>
          </w:tcPr>
          <w:p w:rsidR="00000000" w:rsidRDefault="00BD10DA">
            <w:pPr>
              <w:spacing w:after="120"/>
              <w:ind w:firstLine="0"/>
              <w:rPr>
                <w:b/>
                <w:bCs/>
                <w:sz w:val="24"/>
                <w:u w:val="single"/>
                <w:lang w:val="en-US"/>
              </w:rPr>
            </w:pPr>
            <w:r>
              <w:rPr>
                <w:b/>
                <w:bCs/>
                <w:sz w:val="24"/>
                <w:u w:val="single"/>
                <w:lang w:val="en-US"/>
              </w:rPr>
              <w:t>Status 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680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March 29, 1999: SMT line vendor is not able to install earlier due to other customer commitments.</w:t>
            </w:r>
          </w:p>
        </w:tc>
        <w:tc>
          <w:tcPr>
            <w:tcW w:w="4959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April 6, 1999: A simple emulator has been developed. It appears that 85% of the firmware functions can be tested without the ABC module.</w:t>
            </w:r>
          </w:p>
        </w:tc>
      </w:tr>
    </w:tbl>
    <w:p w:rsidR="00000000" w:rsidRDefault="00BD10DA">
      <w:pPr>
        <w:spacing w:after="120"/>
        <w:jc w:val="left"/>
        <w:rPr>
          <w:sz w:val="24"/>
          <w:lang w:val="en-US"/>
        </w:rPr>
      </w:pPr>
      <w:r>
        <w:rPr>
          <w:sz w:val="24"/>
          <w:lang w:val="en-US"/>
        </w:rPr>
        <w:t>Not</w:t>
      </w:r>
      <w:r>
        <w:rPr>
          <w:sz w:val="24"/>
          <w:lang w:val="en-US"/>
        </w:rPr>
        <w:t>es:</w:t>
      </w:r>
    </w:p>
    <w:p w:rsidR="00000000" w:rsidRDefault="00BD10DA">
      <w:pPr>
        <w:ind w:firstLine="0"/>
        <w:rPr>
          <w:sz w:val="24"/>
          <w:lang w:val="en-US"/>
        </w:rPr>
      </w:pPr>
      <w:r>
        <w:rPr>
          <w:sz w:val="24"/>
          <w:lang w:val="en-US"/>
        </w:rPr>
        <w:t>April 10, 1999: Risk Event occured and Firmware unit testing has been completed using the hardware emulator. Resultant schedule slip will only</w:t>
      </w:r>
      <w:r>
        <w:rPr>
          <w:b/>
          <w:bCs/>
          <w:sz w:val="24"/>
          <w:lang w:val="en-US"/>
        </w:rPr>
        <w:t xml:space="preserve"> be</w:t>
      </w:r>
      <w:r>
        <w:rPr>
          <w:sz w:val="24"/>
          <w:lang w:val="en-US"/>
        </w:rPr>
        <w:t xml:space="preserve"> 4 work days. May 10, 1999: Prototypes have bean built and the last 15% of testing</w:t>
      </w:r>
      <w:r>
        <w:rPr>
          <w:b/>
          <w:bCs/>
          <w:sz w:val="24"/>
          <w:lang w:val="en-US"/>
        </w:rPr>
        <w:t xml:space="preserve"> has</w:t>
      </w:r>
      <w:r>
        <w:rPr>
          <w:sz w:val="24"/>
          <w:lang w:val="en-US"/>
        </w:rPr>
        <w:t xml:space="preserve"> been completed.</w:t>
      </w:r>
    </w:p>
    <w:p w:rsidR="00000000" w:rsidRDefault="00BD10DA">
      <w:pPr>
        <w:ind w:firstLine="0"/>
        <w:rPr>
          <w:sz w:val="24"/>
          <w:lang w:val="en-US"/>
        </w:rPr>
      </w:pPr>
    </w:p>
    <w:p w:rsidR="00000000" w:rsidRDefault="00BD10DA">
      <w:pPr>
        <w:spacing w:after="120"/>
        <w:ind w:firstLine="0"/>
        <w:rPr>
          <w:b/>
          <w:bCs/>
          <w:sz w:val="24"/>
          <w:lang w:val="en-US"/>
        </w:rPr>
      </w:pPr>
      <w:r>
        <w:rPr>
          <w:b/>
          <w:bCs/>
          <w:sz w:val="24"/>
          <w:lang w:val="en-US"/>
        </w:rPr>
        <w:t>Clo</w:t>
      </w:r>
      <w:r>
        <w:rPr>
          <w:b/>
          <w:bCs/>
          <w:sz w:val="24"/>
          <w:lang w:val="en-US"/>
        </w:rPr>
        <w:t>sure Data</w:t>
      </w:r>
    </w:p>
    <w:tbl>
      <w:tblPr>
        <w:tblW w:w="0" w:type="auto"/>
        <w:tblInd w:w="108" w:type="dxa"/>
        <w:tblLook w:val="0000"/>
      </w:tblPr>
      <w:tblGrid>
        <w:gridCol w:w="2977"/>
        <w:gridCol w:w="1839"/>
        <w:gridCol w:w="2462"/>
        <w:gridCol w:w="236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977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Actual Closed Date:</w:t>
            </w:r>
          </w:p>
        </w:tc>
        <w:tc>
          <w:tcPr>
            <w:tcW w:w="1839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 xml:space="preserve">May 101999          </w:t>
            </w:r>
          </w:p>
        </w:tc>
        <w:tc>
          <w:tcPr>
            <w:tcW w:w="2462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 xml:space="preserve">Actual Impact: </w:t>
            </w:r>
          </w:p>
        </w:tc>
        <w:tc>
          <w:tcPr>
            <w:tcW w:w="2361" w:type="dxa"/>
          </w:tcPr>
          <w:p w:rsidR="00000000" w:rsidRDefault="00BD10DA">
            <w:pPr>
              <w:ind w:firstLine="0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4 Work Days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7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Disposition of Risk</w:t>
            </w:r>
          </w:p>
        </w:tc>
        <w:tc>
          <w:tcPr>
            <w:tcW w:w="1839" w:type="dxa"/>
            <w:vMerge w:val="restart"/>
            <w:vAlign w:val="center"/>
          </w:tcPr>
          <w:p w:rsidR="00000000" w:rsidRDefault="00BD10DA">
            <w:pPr>
              <w:ind w:firstLine="0"/>
              <w:jc w:val="left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Occured</w:t>
            </w:r>
          </w:p>
        </w:tc>
        <w:tc>
          <w:tcPr>
            <w:tcW w:w="2462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Disposition of Risk</w:t>
            </w:r>
          </w:p>
        </w:tc>
        <w:tc>
          <w:tcPr>
            <w:tcW w:w="2361" w:type="dxa"/>
            <w:vMerge w:val="restart"/>
            <w:vAlign w:val="center"/>
          </w:tcPr>
          <w:p w:rsidR="00000000" w:rsidRDefault="00BD10DA">
            <w:pPr>
              <w:ind w:firstLine="0"/>
              <w:jc w:val="left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Mitigated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7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Event:</w:t>
            </w:r>
          </w:p>
        </w:tc>
        <w:tc>
          <w:tcPr>
            <w:tcW w:w="1839" w:type="dxa"/>
            <w:vMerge/>
          </w:tcPr>
          <w:p w:rsidR="00000000" w:rsidRDefault="00BD10DA">
            <w:pPr>
              <w:ind w:firstLine="0"/>
              <w:rPr>
                <w:b/>
                <w:bCs/>
                <w:sz w:val="24"/>
                <w:lang w:val="en-US"/>
              </w:rPr>
            </w:pPr>
          </w:p>
        </w:tc>
        <w:tc>
          <w:tcPr>
            <w:tcW w:w="2462" w:type="dxa"/>
          </w:tcPr>
          <w:p w:rsidR="00000000" w:rsidRDefault="00BD10DA">
            <w:pPr>
              <w:ind w:firstLine="0"/>
              <w:jc w:val="right"/>
              <w:rPr>
                <w:b/>
                <w:bCs/>
                <w:sz w:val="24"/>
                <w:lang w:val="en-US"/>
              </w:rPr>
            </w:pPr>
            <w:r>
              <w:rPr>
                <w:b/>
                <w:bCs/>
                <w:sz w:val="24"/>
                <w:lang w:val="en-US"/>
              </w:rPr>
              <w:t>Impact:</w:t>
            </w:r>
          </w:p>
        </w:tc>
        <w:tc>
          <w:tcPr>
            <w:tcW w:w="2361" w:type="dxa"/>
            <w:vMerge/>
          </w:tcPr>
          <w:p w:rsidR="00000000" w:rsidRDefault="00BD10DA">
            <w:pPr>
              <w:ind w:firstLine="0"/>
              <w:rPr>
                <w:b/>
                <w:bCs/>
                <w:sz w:val="24"/>
                <w:lang w:val="en-US"/>
              </w:rPr>
            </w:pPr>
          </w:p>
        </w:tc>
      </w:tr>
    </w:tbl>
    <w:p w:rsidR="00000000" w:rsidRDefault="00BD10DA">
      <w:pPr>
        <w:ind w:firstLine="0"/>
        <w:rPr>
          <w:b/>
          <w:bCs/>
          <w:sz w:val="24"/>
          <w:lang w:val="en-US"/>
        </w:rPr>
      </w:pPr>
    </w:p>
    <w:tbl>
      <w:tblPr>
        <w:tblW w:w="0" w:type="auto"/>
        <w:tblInd w:w="108" w:type="dxa"/>
        <w:shd w:val="pct25" w:color="auto" w:fill="auto"/>
        <w:tblLook w:val="0000"/>
      </w:tblPr>
      <w:tblGrid>
        <w:gridCol w:w="9639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639" w:type="dxa"/>
            <w:shd w:val="pct25" w:color="auto" w:fill="auto"/>
          </w:tcPr>
          <w:p w:rsidR="00000000" w:rsidRDefault="00BD10DA">
            <w:pPr>
              <w:spacing w:before="120" w:after="120"/>
              <w:ind w:firstLine="0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L</w:t>
            </w:r>
            <w:r>
              <w:rPr>
                <w:b/>
                <w:bCs/>
                <w:sz w:val="24"/>
                <w:lang w:val="en-US"/>
              </w:rPr>
              <w:t>ast Modified: 1999/03/05</w:t>
            </w:r>
          </w:p>
        </w:tc>
      </w:tr>
    </w:tbl>
    <w:p w:rsidR="00000000" w:rsidRDefault="00BD10DA">
      <w:pPr>
        <w:ind w:firstLine="0"/>
        <w:jc w:val="center"/>
      </w:pPr>
      <w:r>
        <w:t>Рис</w:t>
      </w:r>
      <w:r>
        <w:rPr>
          <w:lang w:val="en-US"/>
        </w:rPr>
        <w:t>. 9.7. Web</w:t>
      </w:r>
      <w:r>
        <w:t>-версия плана работы фирмы по конкретному риску</w:t>
      </w:r>
    </w:p>
    <w:p w:rsidR="00000000" w:rsidRDefault="00BD10DA">
      <w:pPr>
        <w:pStyle w:val="30"/>
      </w:pPr>
      <w:bookmarkStart w:id="298" w:name="_Toc532875587"/>
      <w:bookmarkStart w:id="299" w:name="_Toc533308544"/>
      <w:bookmarkStart w:id="300" w:name="_Toc4465025"/>
      <w:r>
        <w:br w:type="page"/>
      </w:r>
      <w:bookmarkStart w:id="301" w:name="_Toc35159524"/>
      <w:bookmarkStart w:id="302" w:name="_Toc67299019"/>
      <w:bookmarkStart w:id="303" w:name="_Toc67363965"/>
      <w:r>
        <w:lastRenderedPageBreak/>
        <w:t>9.4. Сист</w:t>
      </w:r>
      <w:r>
        <w:t>емы оценок риска проекта с высоким уровнем                       неопределенности</w:t>
      </w:r>
      <w:bookmarkEnd w:id="301"/>
      <w:bookmarkEnd w:id="302"/>
      <w:bookmarkEnd w:id="303"/>
      <w:r>
        <w:t xml:space="preserve"> </w:t>
      </w:r>
      <w:bookmarkEnd w:id="298"/>
      <w:bookmarkEnd w:id="299"/>
      <w:bookmarkEnd w:id="300"/>
    </w:p>
    <w:p w:rsidR="00000000" w:rsidRDefault="00BD10DA"/>
    <w:p w:rsidR="00000000" w:rsidRDefault="00BD10DA">
      <w:r>
        <w:t>Предыдущие параграфы этой монографии и весь опыт проектантов сложных систем подсказывает, что наибольшие знания в оценке рискованности проекта, особенно нового и наукоемког</w:t>
      </w:r>
      <w:r>
        <w:t xml:space="preserve">о, имеют частные риски по тем критериям, техническим и маркетинговым характеристикам нового продукта, которые имеют ключевое значение для технического и коммерческого успеха проекта. Этот достаточно естественный вывод позволяет вернуться к системам оценки </w:t>
      </w:r>
      <w:r>
        <w:t>проекта, их мониторинга и принимаемым при этом решениям.</w:t>
      </w:r>
    </w:p>
    <w:p w:rsidR="00000000" w:rsidRDefault="00BD10DA">
      <w:r>
        <w:t xml:space="preserve">Вопрос достаточно старый </w:t>
      </w:r>
      <w:r>
        <w:sym w:font="Symbol" w:char="F02D"/>
      </w:r>
      <w:r>
        <w:t xml:space="preserve"> какие критерии, какой инструментарий их оценок следует использовать при оптимизации портфеля инновационных проектов фирмы? Приведенный выше перечень библиографических источ</w:t>
      </w:r>
      <w:r>
        <w:t xml:space="preserve">ников не только не исчерпывающий, но и ничтожен по объему в мировой библиографии по этому вопросу. Ответ на вопрос "почему сложилось такое положение?" достаточно прост и ясен </w:t>
      </w:r>
      <w:r>
        <w:sym w:font="Symbol" w:char="F02D"/>
      </w:r>
      <w:r>
        <w:t xml:space="preserve"> не может быть однозначно установленного перечня критериев ("метрики"), оценки к</w:t>
      </w:r>
      <w:r>
        <w:t>оторых к тому же субъективны, выражают частные интересы отдельных субъектов глобального рынка. Очевидно, не надо обсуждать, пожалуй, и коренную, но не решенную в практическом смысле проблему свертки частных критериев оценки систем в некий обобщенный критер</w:t>
      </w:r>
      <w:r>
        <w:t>ий. Тем не менее, для оценки валидности тех или иных неопределенностей (и связанных с ними рисков) следует остановиться на, пусть временном, но каком-либо достаточно общем подходе к этой проблеме. Автором разработаны таблицы оценки основных рисков при разр</w:t>
      </w:r>
      <w:r>
        <w:t>аботке сложных наукоемких систем на основе системы критериев оценки альтернативных вариантов проекта, изложенной в [41] (S</w:t>
      </w:r>
      <w:r>
        <w:rPr>
          <w:lang w:val="en-US"/>
        </w:rPr>
        <w:t>t</w:t>
      </w:r>
      <w:r>
        <w:t>rateqic technology assesment review - STAR-свод стратегических технологических оценок).</w:t>
      </w:r>
    </w:p>
    <w:p w:rsidR="00000000" w:rsidRDefault="00BD10DA">
      <w:r>
        <w:t>Авторы этой работы профессора всемирно призна</w:t>
      </w:r>
      <w:r>
        <w:t xml:space="preserve">нных университетов </w:t>
      </w:r>
      <w:r>
        <w:sym w:font="Symbol" w:char="F02D"/>
      </w:r>
      <w:r>
        <w:t xml:space="preserve"> Колумбийского и Пенсильванского (Уортоновская школа бизнеса </w:t>
      </w:r>
      <w:r>
        <w:sym w:font="Symbol" w:char="F02D"/>
      </w:r>
      <w:r>
        <w:t xml:space="preserve"> первая по мировому рейтингу Financial </w:t>
      </w:r>
      <w:r>
        <w:rPr>
          <w:lang w:val="en-US"/>
        </w:rPr>
        <w:t>Times</w:t>
      </w:r>
      <w:r>
        <w:t xml:space="preserve">). Разработанная ими система основана на многолетнем опыте сотрудничества с такими фирмами, как Dn Pont, </w:t>
      </w:r>
      <w:r>
        <w:rPr>
          <w:lang w:val="en-US"/>
        </w:rPr>
        <w:t>I</w:t>
      </w:r>
      <w:r>
        <w:t>ntel, Hewlett-Packard, S</w:t>
      </w:r>
      <w:r>
        <w:t>onera Co., General Electric, IBM, Citibank, Matsushita, Texas Instrument и другие. Авторы [41] исходят из следующих посылок.</w:t>
      </w:r>
    </w:p>
    <w:p w:rsidR="00000000" w:rsidRDefault="00BD10DA">
      <w:r>
        <w:t>Реальные основания выбора - логика нахождения проектов, которые максимизируют обучение и доступ к возможностям, которые позволяют с</w:t>
      </w:r>
      <w:r>
        <w:t>низить издержки и риск. Хотя это существенные преимущества по сравнению с обычными подходами, инструментарий их использования остается скудным. Статья описывает метод оценки неопределенных проектов с помощью приближенных критериев выбора путем накопления р</w:t>
      </w:r>
      <w:r>
        <w:t xml:space="preserve">яда оценок. Переменными являются размеры и устойчивость потенциальных потоков дохода, скорость или задержки в рыночной адаптации, издержки на разработку, коммерциализацию, а также рыночные оценки силы компании такие, как позиция в конкуренции, зависимость </w:t>
      </w:r>
      <w:r>
        <w:t xml:space="preserve">от стандартов и степень неопределенности. Каждая переменная измеряется путем опроса экспертов, что </w:t>
      </w:r>
      <w:r>
        <w:lastRenderedPageBreak/>
        <w:t xml:space="preserve">может использоваться и для оценок рисков альтернативных проектов и использования тех или иных рецептов, даже если они связаны с отказом от проекта или с его </w:t>
      </w:r>
      <w:r>
        <w:t>реконфигурацией. Главным достоинством такого подхода является комплексность технологических и стратегических аспектов.</w:t>
      </w:r>
    </w:p>
    <w:p w:rsidR="00000000" w:rsidRDefault="00BD10DA">
      <w:r>
        <w:t>Общая концепция системы STAR ("генетический код" по терминологии авторов) отражена на рис. 9.8.</w:t>
      </w:r>
    </w:p>
    <w:p w:rsidR="00000000" w:rsidRDefault="00BD10DA"/>
    <w:p w:rsidR="00000000" w:rsidRDefault="00BD10DA">
      <w:pPr>
        <w:ind w:firstLine="0"/>
        <w:jc w:val="center"/>
      </w:pPr>
      <w:r>
        <w:object w:dxaOrig="11106" w:dyaOrig="7681">
          <v:shape id="_x0000_i1106" type="#_x0000_t75" style="width:453.5pt;height:313.25pt" o:ole="">
            <v:imagedata r:id="rId175" o:title=""/>
          </v:shape>
          <o:OLEObject Type="Embed" ProgID="Visio.Drawing.11" ShapeID="_x0000_i1106" DrawAspect="Content" ObjectID="_1446723995" r:id="rId176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 xml:space="preserve">Рис. 9.8. </w:t>
      </w:r>
      <w:r>
        <w:t xml:space="preserve">Концепция системы </w:t>
      </w:r>
      <w:r>
        <w:rPr>
          <w:lang w:val="en-US"/>
        </w:rPr>
        <w:t>STAR</w:t>
      </w:r>
    </w:p>
    <w:p w:rsidR="00000000" w:rsidRDefault="00BD10DA">
      <w:pPr>
        <w:ind w:firstLine="0"/>
      </w:pPr>
    </w:p>
    <w:p w:rsidR="00000000" w:rsidRDefault="00BD10DA">
      <w:r>
        <w:t>Система STAR была выбрана ведущим в области бизнеса изданием Nikkei Shimbun в 1998 г. в качестве одной из 50 наиболее значимых инноваций в сфере менеджмента. Следует подчеркнуть, что приоритетность этой разработки вытекает из ее пра</w:t>
      </w:r>
      <w:r>
        <w:t xml:space="preserve">ктической направленности. </w:t>
      </w:r>
    </w:p>
    <w:p w:rsidR="00000000" w:rsidRDefault="00BD10DA">
      <w:r>
        <w:t>В [42] предлагается несколько иная версия оценок вероятности успеха проектов. Она состоит в использовании так называемых «закрепленных» (</w:t>
      </w:r>
      <w:r>
        <w:rPr>
          <w:lang w:val="en-US"/>
        </w:rPr>
        <w:t>anchored</w:t>
      </w:r>
      <w:r>
        <w:t>) шкал. Авторы работы [42], известные ученые США в области теории и практики стратег</w:t>
      </w:r>
      <w:r>
        <w:t xml:space="preserve">ического инновационного менеджмента, входили в подкомитет </w:t>
      </w:r>
      <w:r>
        <w:rPr>
          <w:lang w:val="en-US"/>
        </w:rPr>
        <w:t>IRI</w:t>
      </w:r>
      <w:r>
        <w:t xml:space="preserve"> (</w:t>
      </w:r>
      <w:r>
        <w:rPr>
          <w:lang w:val="en-US"/>
        </w:rPr>
        <w:t>Industrial</w:t>
      </w:r>
      <w:r>
        <w:t xml:space="preserve"> </w:t>
      </w:r>
      <w:r>
        <w:rPr>
          <w:lang w:val="en-US"/>
        </w:rPr>
        <w:t>Research</w:t>
      </w:r>
      <w:r>
        <w:t xml:space="preserve"> </w:t>
      </w:r>
      <w:r>
        <w:rPr>
          <w:lang w:val="en-US"/>
        </w:rPr>
        <w:t>Institute</w:t>
      </w:r>
      <w:r>
        <w:t>) по исследованию лучших практик фирм США в управлении портфелем НИОКР. Этим подкомитетом была разработана система «закрепленных шкал» для определения вероятности у</w:t>
      </w:r>
      <w:r>
        <w:t>спеха на основе оценок экспертов. Авторы [42] считают, что такая система оценок может быть легко модифицирована применительно к нуждам отдельных фирм. По методике производится два ряда оценок: вероятности технического успеха и вероятности коммерческого усп</w:t>
      </w:r>
      <w:r>
        <w:t xml:space="preserve">еха. Эти оценки обрабатываются с </w:t>
      </w:r>
      <w:r>
        <w:lastRenderedPageBreak/>
        <w:t xml:space="preserve">учетом весов частных факторов. Представляют интерес перечень частных факторов и оценки уровня их составляющих (см. приложение 2). Анализ показывает, что предполагаемая методика хорошо корреспондирует с системой </w:t>
      </w:r>
      <w:r>
        <w:rPr>
          <w:lang w:val="en-US"/>
        </w:rPr>
        <w:t>STAR</w:t>
      </w:r>
      <w:r>
        <w:t>. Авторы</w:t>
      </w:r>
      <w:r>
        <w:t xml:space="preserve"> [42] отмечают, что оценки в 5 баллов по большинству факторов соответствуют вероятностям успеха 0,85 – 0,90, а оценки в один балл обычно коррелируют с вероятностью успеха менее 0,1.</w:t>
      </w:r>
    </w:p>
    <w:p w:rsidR="00000000" w:rsidRDefault="00BD10DA">
      <w:r>
        <w:t>Оценки рисков с учетом неопределенности по отдельным факторам делаются с п</w:t>
      </w:r>
      <w:r>
        <w:t xml:space="preserve">омощью табл. П 1.1 – П 1.14 прил. 1. Предусмотрены экспертные оценки важности частного риска по конкретному фактору, собственно оценки этого риска в баллах от нуля до десяти, а также столбец, содержащий произведение оценки важности фактора на оценку риска </w:t>
      </w:r>
      <w:r>
        <w:t xml:space="preserve">по нему. </w:t>
      </w:r>
    </w:p>
    <w:p w:rsidR="00000000" w:rsidRDefault="00BD10DA">
      <w:r>
        <w:t>По мнению автора [42] и авторов STAR, наиболее важны для анализа данные по каждому фактору риска, по крайней мере, до тех пор, пока эти данные не нанесены на карту риска. Однако можно предложить и метод свертывания этих оценок в единый критерий б</w:t>
      </w:r>
      <w:r>
        <w:t>алльных оценок. Уровни рисков в табл. 9.3 установлены в соответствии с европейской практикой.</w:t>
      </w:r>
    </w:p>
    <w:p w:rsidR="00000000" w:rsidRDefault="00BD10DA">
      <w:pPr>
        <w:jc w:val="right"/>
        <w:outlineLvl w:val="0"/>
      </w:pPr>
      <w:r>
        <w:t xml:space="preserve">Таблица 9.3 </w:t>
      </w:r>
    </w:p>
    <w:p w:rsidR="00000000" w:rsidRDefault="00BD10DA">
      <w:pPr>
        <w:spacing w:before="120" w:after="120"/>
        <w:ind w:firstLine="0"/>
        <w:jc w:val="center"/>
        <w:outlineLvl w:val="0"/>
      </w:pPr>
      <w:r>
        <w:t>Оценки общих уровней рискованности проекта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176"/>
        <w:gridCol w:w="3061"/>
        <w:gridCol w:w="340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176" w:type="dxa"/>
          </w:tcPr>
          <w:p w:rsidR="00000000" w:rsidRDefault="00BD10DA">
            <w:pPr>
              <w:ind w:firstLine="0"/>
            </w:pPr>
            <w:r>
              <w:t>Уровень рискованности</w:t>
            </w:r>
          </w:p>
        </w:tc>
        <w:tc>
          <w:tcPr>
            <w:tcW w:w="3061" w:type="dxa"/>
          </w:tcPr>
          <w:p w:rsidR="00000000" w:rsidRDefault="00BD10DA">
            <w:pPr>
              <w:ind w:firstLine="0"/>
              <w:jc w:val="center"/>
            </w:pPr>
            <w:r>
              <w:t>Сумма баллов</w:t>
            </w:r>
          </w:p>
        </w:tc>
        <w:tc>
          <w:tcPr>
            <w:tcW w:w="3402" w:type="dxa"/>
          </w:tcPr>
          <w:p w:rsidR="00000000" w:rsidRDefault="00BD10DA">
            <w:pPr>
              <w:ind w:firstLine="0"/>
              <w:jc w:val="center"/>
            </w:pPr>
            <w:r>
              <w:t>Отношение оцененного</w:t>
            </w:r>
            <w:r>
              <w:rPr>
                <w:color w:val="FF0000"/>
              </w:rPr>
              <w:t xml:space="preserve"> </w:t>
            </w:r>
            <w:r>
              <w:t>уровня к предельному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76" w:type="dxa"/>
          </w:tcPr>
          <w:p w:rsidR="00000000" w:rsidRDefault="00BD10DA">
            <w:pPr>
              <w:ind w:firstLine="0"/>
              <w:jc w:val="center"/>
            </w:pPr>
            <w:r>
              <w:t>Нерисковый проект</w:t>
            </w:r>
          </w:p>
        </w:tc>
        <w:tc>
          <w:tcPr>
            <w:tcW w:w="3061" w:type="dxa"/>
          </w:tcPr>
          <w:p w:rsidR="00000000" w:rsidRDefault="00BD10DA">
            <w:pPr>
              <w:ind w:firstLine="0"/>
              <w:jc w:val="center"/>
            </w:pPr>
            <w:r>
              <w:t>0 – 125</w:t>
            </w:r>
          </w:p>
        </w:tc>
        <w:tc>
          <w:tcPr>
            <w:tcW w:w="3402" w:type="dxa"/>
          </w:tcPr>
          <w:p w:rsidR="00000000" w:rsidRDefault="00BD10DA">
            <w:pPr>
              <w:ind w:firstLine="0"/>
              <w:jc w:val="center"/>
            </w:pPr>
            <w:r>
              <w:t xml:space="preserve">0 </w:t>
            </w:r>
            <w:r>
              <w:t>– 0,1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76" w:type="dxa"/>
          </w:tcPr>
          <w:p w:rsidR="00000000" w:rsidRDefault="00BD10DA">
            <w:pPr>
              <w:ind w:firstLine="0"/>
              <w:jc w:val="center"/>
            </w:pPr>
            <w:r>
              <w:t>Минимальный риск</w:t>
            </w:r>
          </w:p>
        </w:tc>
        <w:tc>
          <w:tcPr>
            <w:tcW w:w="3061" w:type="dxa"/>
          </w:tcPr>
          <w:p w:rsidR="00000000" w:rsidRDefault="00BD10DA">
            <w:pPr>
              <w:ind w:firstLine="0"/>
              <w:jc w:val="center"/>
            </w:pPr>
            <w:r>
              <w:t>125 - 375</w:t>
            </w:r>
          </w:p>
        </w:tc>
        <w:tc>
          <w:tcPr>
            <w:tcW w:w="3402" w:type="dxa"/>
          </w:tcPr>
          <w:p w:rsidR="00000000" w:rsidRDefault="00BD10DA">
            <w:pPr>
              <w:ind w:firstLine="0"/>
              <w:jc w:val="center"/>
            </w:pPr>
            <w:r>
              <w:t>0,1 – 0,3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76" w:type="dxa"/>
          </w:tcPr>
          <w:p w:rsidR="00000000" w:rsidRDefault="00BD10DA">
            <w:pPr>
              <w:ind w:firstLine="0"/>
              <w:jc w:val="center"/>
            </w:pPr>
            <w:r>
              <w:t>Средний риск</w:t>
            </w:r>
          </w:p>
        </w:tc>
        <w:tc>
          <w:tcPr>
            <w:tcW w:w="3061" w:type="dxa"/>
          </w:tcPr>
          <w:p w:rsidR="00000000" w:rsidRDefault="00BD10DA">
            <w:pPr>
              <w:ind w:firstLine="0"/>
              <w:jc w:val="center"/>
            </w:pPr>
            <w:r>
              <w:t>375 - 750</w:t>
            </w:r>
          </w:p>
        </w:tc>
        <w:tc>
          <w:tcPr>
            <w:tcW w:w="3402" w:type="dxa"/>
          </w:tcPr>
          <w:p w:rsidR="00000000" w:rsidRDefault="00BD10DA">
            <w:pPr>
              <w:ind w:firstLine="0"/>
              <w:jc w:val="center"/>
            </w:pPr>
            <w:r>
              <w:t>0,3 – 0,6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76" w:type="dxa"/>
          </w:tcPr>
          <w:p w:rsidR="00000000" w:rsidRDefault="00BD10DA">
            <w:pPr>
              <w:ind w:firstLine="0"/>
              <w:jc w:val="center"/>
            </w:pPr>
            <w:r>
              <w:t>Высокий риск</w:t>
            </w:r>
          </w:p>
        </w:tc>
        <w:tc>
          <w:tcPr>
            <w:tcW w:w="3061" w:type="dxa"/>
          </w:tcPr>
          <w:p w:rsidR="00000000" w:rsidRDefault="00BD10DA">
            <w:pPr>
              <w:ind w:firstLine="0"/>
              <w:jc w:val="center"/>
            </w:pPr>
            <w:r>
              <w:t>750 - 938</w:t>
            </w:r>
          </w:p>
        </w:tc>
        <w:tc>
          <w:tcPr>
            <w:tcW w:w="3402" w:type="dxa"/>
          </w:tcPr>
          <w:p w:rsidR="00000000" w:rsidRDefault="00BD10DA">
            <w:pPr>
              <w:ind w:firstLine="0"/>
              <w:jc w:val="center"/>
            </w:pPr>
            <w:r>
              <w:t>0,6 – 0,75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76" w:type="dxa"/>
          </w:tcPr>
          <w:p w:rsidR="00000000" w:rsidRDefault="00BD10DA">
            <w:pPr>
              <w:ind w:firstLine="0"/>
              <w:jc w:val="center"/>
            </w:pPr>
            <w:r>
              <w:t>Полный риск</w:t>
            </w:r>
          </w:p>
        </w:tc>
        <w:tc>
          <w:tcPr>
            <w:tcW w:w="3061" w:type="dxa"/>
          </w:tcPr>
          <w:p w:rsidR="00000000" w:rsidRDefault="00BD10DA">
            <w:pPr>
              <w:ind w:firstLine="0"/>
              <w:jc w:val="center"/>
            </w:pPr>
            <w:r>
              <w:t>938 - 1250</w:t>
            </w:r>
          </w:p>
        </w:tc>
        <w:tc>
          <w:tcPr>
            <w:tcW w:w="3402" w:type="dxa"/>
          </w:tcPr>
          <w:p w:rsidR="00000000" w:rsidRDefault="00BD10DA">
            <w:pPr>
              <w:ind w:firstLine="0"/>
              <w:jc w:val="center"/>
            </w:pPr>
            <w:r>
              <w:t>0,75 – 1</w:t>
            </w:r>
          </w:p>
        </w:tc>
      </w:tr>
    </w:tbl>
    <w:p w:rsidR="00000000" w:rsidRDefault="00BD10DA">
      <w:pPr>
        <w:jc w:val="center"/>
      </w:pPr>
    </w:p>
    <w:p w:rsidR="00000000" w:rsidRDefault="00BD10DA">
      <w:r>
        <w:t>В таблицах прил. 1 балльную оценку уровня рисков предлагается проводить в диапазоне от нуля до десяти. Конеч</w:t>
      </w:r>
      <w:r>
        <w:t>но, каждая фирма может использовать любые другие диапазоны оценок. При этом, естественно, следует соответствующим образом скорректировать данные табл. 9.3.</w:t>
      </w:r>
    </w:p>
    <w:p w:rsidR="00000000" w:rsidRDefault="00BD10DA">
      <w:r>
        <w:t>Конкретные уровни рисков и степень их важности определяется экспертами. В качестве ориентировочных к</w:t>
      </w:r>
      <w:r>
        <w:t>ритериев (только в порядке рекомендаций) можно предложить следующее:</w:t>
      </w:r>
    </w:p>
    <w:p w:rsidR="00000000" w:rsidRDefault="00BD10DA" w:rsidP="00BD10DA">
      <w:pPr>
        <w:widowControl/>
        <w:numPr>
          <w:ilvl w:val="0"/>
          <w:numId w:val="15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 xml:space="preserve">уверенность в отсутствии риска </w:t>
      </w:r>
      <w:r>
        <w:sym w:font="Symbol" w:char="F02D"/>
      </w:r>
      <w:r>
        <w:t xml:space="preserve"> 0-1 балл;</w:t>
      </w:r>
    </w:p>
    <w:p w:rsidR="00000000" w:rsidRDefault="00BD10DA" w:rsidP="00BD10DA">
      <w:pPr>
        <w:widowControl/>
        <w:numPr>
          <w:ilvl w:val="0"/>
          <w:numId w:val="15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 xml:space="preserve">скорее мнение об отсутствии риска, чем о его наличии </w:t>
      </w:r>
      <w:r>
        <w:sym w:font="Symbol" w:char="F02D"/>
      </w:r>
      <w:r>
        <w:t xml:space="preserve"> 2-4 балла;</w:t>
      </w:r>
    </w:p>
    <w:p w:rsidR="00000000" w:rsidRDefault="00BD10DA" w:rsidP="00BD10DA">
      <w:pPr>
        <w:widowControl/>
        <w:numPr>
          <w:ilvl w:val="0"/>
          <w:numId w:val="15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 xml:space="preserve">позиция относительно риска неопределена </w:t>
      </w:r>
      <w:r>
        <w:sym w:font="Symbol" w:char="F02D"/>
      </w:r>
      <w:r>
        <w:t xml:space="preserve"> 5 баллов;</w:t>
      </w:r>
    </w:p>
    <w:p w:rsidR="00000000" w:rsidRDefault="00BD10DA" w:rsidP="00BD10DA">
      <w:pPr>
        <w:widowControl/>
        <w:numPr>
          <w:ilvl w:val="0"/>
          <w:numId w:val="15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>скорее уверенность в налич</w:t>
      </w:r>
      <w:r>
        <w:t xml:space="preserve">ии риска, чем в его отсутствии </w:t>
      </w:r>
      <w:r>
        <w:sym w:font="Symbol" w:char="F02D"/>
      </w:r>
      <w:r>
        <w:t xml:space="preserve"> 6-8 баллов;</w:t>
      </w:r>
    </w:p>
    <w:p w:rsidR="00000000" w:rsidRDefault="00BD10DA" w:rsidP="00BD10DA">
      <w:pPr>
        <w:widowControl/>
        <w:numPr>
          <w:ilvl w:val="0"/>
          <w:numId w:val="15"/>
        </w:numPr>
        <w:tabs>
          <w:tab w:val="clear" w:pos="1080"/>
          <w:tab w:val="left" w:pos="709"/>
          <w:tab w:val="num" w:pos="960"/>
        </w:tabs>
        <w:autoSpaceDE/>
        <w:autoSpaceDN/>
        <w:adjustRightInd/>
      </w:pPr>
      <w:r>
        <w:t xml:space="preserve">уверенность в высоком риске </w:t>
      </w:r>
      <w:r>
        <w:sym w:font="Symbol" w:char="F02D"/>
      </w:r>
      <w:r>
        <w:t xml:space="preserve"> 9-10 баллов.</w:t>
      </w:r>
    </w:p>
    <w:p w:rsidR="00000000" w:rsidRDefault="00BD10DA">
      <w:pPr>
        <w:rPr>
          <w:color w:val="000000"/>
        </w:rPr>
      </w:pPr>
      <w:r>
        <w:t>Оценки при использовании системы STAR делаются в предположении, что страна, где выполняются работы по портфелю инноваций, установлена. В противном случае необходимо вып</w:t>
      </w:r>
      <w:r>
        <w:t>олнить и оценки по страновому риску.</w:t>
      </w:r>
    </w:p>
    <w:p w:rsidR="00000000" w:rsidRDefault="00BD10DA"/>
    <w:p w:rsidR="00000000" w:rsidRDefault="00BD10DA">
      <w:pPr>
        <w:pStyle w:val="2"/>
      </w:pPr>
      <w:bookmarkStart w:id="304" w:name="_Toc405604424"/>
      <w:bookmarkStart w:id="305" w:name="_Toc410726652"/>
      <w:bookmarkStart w:id="306" w:name="_Toc410727305"/>
      <w:bookmarkStart w:id="307" w:name="_Toc410727879"/>
      <w:bookmarkStart w:id="308" w:name="_Toc410735256"/>
      <w:bookmarkStart w:id="309" w:name="_Toc410735760"/>
      <w:bookmarkStart w:id="310" w:name="_Toc410735941"/>
      <w:bookmarkStart w:id="311" w:name="_Toc410737491"/>
      <w:bookmarkStart w:id="312" w:name="_Toc35159525"/>
      <w:r>
        <w:br w:type="page"/>
      </w:r>
      <w:bookmarkStart w:id="313" w:name="_Toc67299020"/>
      <w:bookmarkStart w:id="314" w:name="_Toc67363966"/>
      <w:r>
        <w:lastRenderedPageBreak/>
        <w:t>10. ОРГАНИЗАЦИЯ И ПОРЯДОК ВЫПОЛНЕНИЯ НИР</w:t>
      </w:r>
      <w:bookmarkEnd w:id="312"/>
      <w:bookmarkEnd w:id="313"/>
      <w:bookmarkEnd w:id="314"/>
    </w:p>
    <w:p w:rsidR="00000000" w:rsidRDefault="00BD10DA">
      <w:pPr>
        <w:rPr>
          <w:b/>
        </w:rPr>
      </w:pPr>
    </w:p>
    <w:p w:rsidR="00000000" w:rsidRDefault="00BD10DA">
      <w:pPr>
        <w:pStyle w:val="30"/>
      </w:pPr>
      <w:bookmarkStart w:id="315" w:name="_Toc398785693"/>
      <w:bookmarkStart w:id="316" w:name="_Toc398785834"/>
      <w:bookmarkStart w:id="317" w:name="_Toc405604421"/>
      <w:bookmarkStart w:id="318" w:name="_Toc410726649"/>
      <w:bookmarkStart w:id="319" w:name="_Toc410727302"/>
      <w:bookmarkStart w:id="320" w:name="_Toc410727876"/>
      <w:bookmarkStart w:id="321" w:name="_Toc410735253"/>
      <w:bookmarkStart w:id="322" w:name="_Toc410735757"/>
      <w:bookmarkStart w:id="323" w:name="_Toc410735938"/>
      <w:bookmarkStart w:id="324" w:name="_Toc410737488"/>
      <w:bookmarkStart w:id="325" w:name="_Toc35159526"/>
      <w:bookmarkStart w:id="326" w:name="_Toc67299021"/>
      <w:bookmarkStart w:id="327" w:name="_Toc67363967"/>
      <w:r>
        <w:t>10.1. Виды НИР и их основные этапы</w:t>
      </w:r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</w:p>
    <w:p w:rsidR="00000000" w:rsidRDefault="00BD10DA"/>
    <w:p w:rsidR="00000000" w:rsidRDefault="00BD10DA">
      <w:r>
        <w:t>Научные исследования можно разделить на фундаментальные, поисковые и прикладные (табл. 10.1)</w:t>
      </w:r>
    </w:p>
    <w:p w:rsidR="00000000" w:rsidRDefault="00BD10DA"/>
    <w:p w:rsidR="00000000" w:rsidRDefault="00BD10DA">
      <w:pPr>
        <w:jc w:val="right"/>
      </w:pPr>
      <w:r>
        <w:t>Таблица 10.1</w:t>
      </w:r>
    </w:p>
    <w:p w:rsidR="00000000" w:rsidRDefault="00BD10DA">
      <w:pPr>
        <w:spacing w:after="120"/>
        <w:jc w:val="center"/>
      </w:pPr>
      <w:r>
        <w:t>Виды научно-исследовательских ра</w:t>
      </w:r>
      <w:r>
        <w:t>бот</w:t>
      </w:r>
    </w:p>
    <w:tbl>
      <w:tblPr>
        <w:tblW w:w="0" w:type="auto"/>
        <w:jc w:val="center"/>
        <w:tblInd w:w="-365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404"/>
        <w:gridCol w:w="5672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Виды исследований</w:t>
            </w:r>
          </w:p>
        </w:tc>
        <w:tc>
          <w:tcPr>
            <w:tcW w:w="5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Результаты исследований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Фундаментальные</w:t>
            </w:r>
          </w:p>
          <w:p w:rsidR="00000000" w:rsidRDefault="00BD10DA">
            <w:pPr>
              <w:ind w:firstLine="0"/>
              <w:jc w:val="center"/>
            </w:pPr>
            <w:r>
              <w:t>НИР</w:t>
            </w:r>
          </w:p>
        </w:tc>
        <w:tc>
          <w:tcPr>
            <w:tcW w:w="5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Расширение теоретических знаний. Получение новых научных данных о процессах, явлениях, закономерностях, существующих в исследуемой области; научные основы, методы и принципы исследований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П</w:t>
            </w:r>
            <w:r>
              <w:t>оисковые</w:t>
            </w:r>
          </w:p>
          <w:p w:rsidR="00000000" w:rsidRDefault="00BD10DA">
            <w:pPr>
              <w:ind w:firstLine="0"/>
              <w:jc w:val="center"/>
            </w:pPr>
            <w:r>
              <w:t>НИР</w:t>
            </w:r>
          </w:p>
        </w:tc>
        <w:tc>
          <w:tcPr>
            <w:tcW w:w="5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Увеличение объема знаний для более глубокого понимания изучаемого предмета. Разработка прогнозов развития науки и техники; открытие путей применения новых явлений и закономерностей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Прикладные</w:t>
            </w:r>
          </w:p>
          <w:p w:rsidR="00000000" w:rsidRDefault="00BD10DA">
            <w:pPr>
              <w:ind w:firstLine="0"/>
              <w:jc w:val="center"/>
            </w:pPr>
            <w:r>
              <w:t>НИР</w:t>
            </w:r>
          </w:p>
        </w:tc>
        <w:tc>
          <w:tcPr>
            <w:tcW w:w="5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Разрешение конкретных научных проблем для созд</w:t>
            </w:r>
            <w:r>
              <w:t>ания новых изделий. Получение рекомендаций, инструкций, расчетно-технических материалов, методик. Определение возможности проведения ОКР по тематике НИР</w:t>
            </w:r>
          </w:p>
        </w:tc>
      </w:tr>
    </w:tbl>
    <w:p w:rsidR="00000000" w:rsidRDefault="00BD10DA">
      <w:pPr>
        <w:ind w:firstLine="0"/>
      </w:pPr>
    </w:p>
    <w:p w:rsidR="00000000" w:rsidRDefault="00BD10DA">
      <w:r>
        <w:t>Фундаментальные и поисковые работы в жизненный цикл изделия, как правило, не включаются. Однако на их</w:t>
      </w:r>
      <w:r>
        <w:t xml:space="preserve"> основе осуществляется генерация идей, которые могут трансформироваться в проекты НИОКР.</w:t>
      </w:r>
    </w:p>
    <w:p w:rsidR="00000000" w:rsidRDefault="00BD10DA">
      <w:r>
        <w:t>Прикладные НИР являются одной из стадий жизненного цикла изделия. Их задача - дать ответ на вопрос: возможно ли создание нового вида продукции и с какими характеристик</w:t>
      </w:r>
      <w:r>
        <w:t>ами? Порядок проведения НИР регламентируется ГОСТ 15.101-80. Конкретный состав этапов и характер выполняемых в их рамках работ определяются спецификой НИР.</w:t>
      </w:r>
    </w:p>
    <w:p w:rsidR="00000000" w:rsidRDefault="00BD10DA">
      <w:r>
        <w:t>Рекомендуются следующие этапы НИР:</w:t>
      </w:r>
    </w:p>
    <w:p w:rsidR="00000000" w:rsidRDefault="00BD10DA">
      <w:r>
        <w:t>1) разработка технического задания (ТЗ) на НИР;</w:t>
      </w:r>
    </w:p>
    <w:p w:rsidR="00000000" w:rsidRDefault="00BD10DA">
      <w:r>
        <w:t>2) выбор направле</w:t>
      </w:r>
      <w:r>
        <w:t>ний исследования;</w:t>
      </w:r>
    </w:p>
    <w:p w:rsidR="00000000" w:rsidRDefault="00BD10DA">
      <w:r>
        <w:t>3) теоретические и экспериментальные исследования;</w:t>
      </w:r>
    </w:p>
    <w:p w:rsidR="00000000" w:rsidRDefault="00BD10DA">
      <w:r>
        <w:t>4) обобщение и оценка результатов исследований.</w:t>
      </w:r>
    </w:p>
    <w:p w:rsidR="00000000" w:rsidRDefault="00BD10DA">
      <w:r>
        <w:t>Примерный перечень работ на этапах НИР приведен в табл. 10.2.</w:t>
      </w:r>
    </w:p>
    <w:p w:rsidR="00000000" w:rsidRDefault="00BD10DA">
      <w:pPr>
        <w:jc w:val="right"/>
      </w:pPr>
      <w:r>
        <w:lastRenderedPageBreak/>
        <w:t>Таблица 10.2</w:t>
      </w:r>
    </w:p>
    <w:p w:rsidR="00000000" w:rsidRDefault="00BD10DA">
      <w:pPr>
        <w:spacing w:after="120"/>
        <w:jc w:val="center"/>
      </w:pPr>
      <w:r>
        <w:t>Этапы НИР и состав работ на них</w:t>
      </w:r>
    </w:p>
    <w:tbl>
      <w:tblPr>
        <w:tblW w:w="0" w:type="auto"/>
        <w:jc w:val="center"/>
        <w:tblInd w:w="-1291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735"/>
        <w:gridCol w:w="684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Этапы НИР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Состав работ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Разработ</w:t>
            </w:r>
            <w:r>
              <w:rPr>
                <w:sz w:val="26"/>
              </w:rPr>
              <w:t>ка ТЗ на НИР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caps/>
                <w:sz w:val="26"/>
              </w:rPr>
              <w:t>н</w:t>
            </w:r>
            <w:r>
              <w:rPr>
                <w:sz w:val="26"/>
              </w:rPr>
              <w:t>аучное прогнозирование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Анализ результатов фундаментальных и поисковых исследований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Изучение патентной документации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Учет требований заказчиков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Выбор направления исследования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caps/>
                <w:sz w:val="26"/>
              </w:rPr>
              <w:t>с</w:t>
            </w:r>
            <w:r>
              <w:rPr>
                <w:sz w:val="26"/>
              </w:rPr>
              <w:t>бор и изучение научно-технической информации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Составление аналитичес</w:t>
            </w:r>
            <w:r>
              <w:rPr>
                <w:sz w:val="26"/>
              </w:rPr>
              <w:t>кого обзора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Проведение патентных исследований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Формулирование возможных направлений решения задач, поставленных в ТЗ НИР, и их сравнительная оценка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Выбор и обоснование принятого направления исследований и способов решения задач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Сопоставление ожидаемых показ</w:t>
            </w:r>
            <w:r>
              <w:rPr>
                <w:sz w:val="26"/>
              </w:rPr>
              <w:t>ателей новой продукции после внедрения результатов НИР с существующими показателями изделий-аналогов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Оценка ориентировочной экономической эффективности новой продукции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 xml:space="preserve">Разработка общей методики проведения исследований 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Составление промежуточного отчета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Те</w:t>
            </w:r>
            <w:r>
              <w:rPr>
                <w:sz w:val="26"/>
              </w:rPr>
              <w:t>оретические и экспериментальные исследования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Разработка рабочих гипотез, построение моделей объекта исследований, обоснование допущений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99"/>
          <w:jc w:val="center"/>
        </w:trPr>
        <w:tc>
          <w:tcPr>
            <w:tcW w:w="2735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vMerge w:val="restart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 xml:space="preserve">Выявление необходимости проведения экспериментов для подтверждения отдельных положений теоретических исследований или </w:t>
            </w:r>
            <w:r>
              <w:rPr>
                <w:sz w:val="26"/>
              </w:rPr>
              <w:t>для получения конкретных значений параметров, необходимых для проведения расчетов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Разработка методики экспериментальных исследований, подготовка моделей (макетов, экспериментальных образцов), а также испытательного оборудования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Проведение эксперимен</w:t>
            </w:r>
            <w:r>
              <w:rPr>
                <w:sz w:val="26"/>
              </w:rPr>
              <w:t xml:space="preserve">тов, обработка полученных данных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Cопоставление результатов эксперимента с теоретическими исследованиями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Корректировка теоретических моделей объекта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Проведение при необходимости дополнительных экспериментов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684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Проведение технико-экономических исследован</w:t>
            </w:r>
            <w:r>
              <w:rPr>
                <w:sz w:val="26"/>
              </w:rPr>
              <w:t>ий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Составление промежуточного отчета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73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Обобщение и оценка результатов исследований</w:t>
            </w:r>
          </w:p>
        </w:tc>
        <w:tc>
          <w:tcPr>
            <w:tcW w:w="68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Обобщение результатов предыдущих этапов работ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Оценка полноты решения задач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caps/>
                <w:sz w:val="26"/>
              </w:rPr>
              <w:t>р</w:t>
            </w:r>
            <w:r>
              <w:rPr>
                <w:sz w:val="26"/>
              </w:rPr>
              <w:t xml:space="preserve">азработка рекомендаций по дальнейшим исследованиям и проведению </w:t>
            </w:r>
            <w:r>
              <w:rPr>
                <w:caps/>
                <w:sz w:val="26"/>
              </w:rPr>
              <w:t>окр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caps/>
                <w:sz w:val="26"/>
              </w:rPr>
              <w:t>р</w:t>
            </w:r>
            <w:r>
              <w:rPr>
                <w:sz w:val="26"/>
              </w:rPr>
              <w:t xml:space="preserve">азработка проекта </w:t>
            </w:r>
            <w:r>
              <w:rPr>
                <w:caps/>
                <w:sz w:val="26"/>
              </w:rPr>
              <w:t>тз</w:t>
            </w:r>
            <w:r>
              <w:rPr>
                <w:sz w:val="26"/>
              </w:rPr>
              <w:t xml:space="preserve"> на </w:t>
            </w:r>
            <w:r>
              <w:rPr>
                <w:caps/>
                <w:sz w:val="26"/>
              </w:rPr>
              <w:t>окр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caps/>
                <w:sz w:val="26"/>
              </w:rPr>
              <w:t>с</w:t>
            </w:r>
            <w:r>
              <w:rPr>
                <w:sz w:val="26"/>
              </w:rPr>
              <w:t>оставление итогового отчета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caps/>
                <w:sz w:val="26"/>
              </w:rPr>
              <w:t>п</w:t>
            </w:r>
            <w:r>
              <w:rPr>
                <w:sz w:val="26"/>
              </w:rPr>
              <w:t xml:space="preserve">риемка </w:t>
            </w:r>
            <w:r>
              <w:rPr>
                <w:caps/>
                <w:sz w:val="26"/>
              </w:rPr>
              <w:t>нир</w:t>
            </w:r>
            <w:r>
              <w:rPr>
                <w:sz w:val="26"/>
              </w:rPr>
              <w:t xml:space="preserve"> комиссией</w:t>
            </w:r>
          </w:p>
        </w:tc>
      </w:tr>
    </w:tbl>
    <w:p w:rsidR="00000000" w:rsidRDefault="00BD10DA"/>
    <w:p w:rsidR="00000000" w:rsidRDefault="00BD10DA">
      <w:pPr>
        <w:pStyle w:val="30"/>
      </w:pPr>
      <w:bookmarkStart w:id="328" w:name="_Toc398785694"/>
      <w:bookmarkStart w:id="329" w:name="_Toc398785835"/>
      <w:bookmarkStart w:id="330" w:name="_Toc405604422"/>
      <w:bookmarkStart w:id="331" w:name="_Toc410726650"/>
      <w:bookmarkStart w:id="332" w:name="_Toc410727303"/>
      <w:bookmarkStart w:id="333" w:name="_Toc410727877"/>
      <w:bookmarkStart w:id="334" w:name="_Toc410735254"/>
      <w:bookmarkStart w:id="335" w:name="_Toc410735758"/>
      <w:bookmarkStart w:id="336" w:name="_Toc410735939"/>
      <w:bookmarkStart w:id="337" w:name="_Toc410737489"/>
      <w:bookmarkStart w:id="338" w:name="_Toc35159527"/>
      <w:bookmarkStart w:id="339" w:name="_Toc67299022"/>
      <w:bookmarkStart w:id="340" w:name="_Toc67363968"/>
      <w:r>
        <w:lastRenderedPageBreak/>
        <w:t>10.2. Информационное обеспечение прикладной НИР</w:t>
      </w:r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r>
        <w:t xml:space="preserve"> </w:t>
      </w:r>
    </w:p>
    <w:p w:rsidR="00000000" w:rsidRDefault="00BD10DA"/>
    <w:p w:rsidR="00000000" w:rsidRDefault="00BD10DA">
      <w:r>
        <w:t>На стадии разработки технического задания на НИР используются следующие виды информации:</w:t>
      </w:r>
    </w:p>
    <w:p w:rsidR="00000000" w:rsidRDefault="00BD10DA">
      <w:r>
        <w:sym w:font="Symbol" w:char="F02D"/>
      </w:r>
      <w:r>
        <w:t xml:space="preserve"> объект исследования;</w:t>
      </w:r>
    </w:p>
    <w:p w:rsidR="00000000" w:rsidRDefault="00BD10DA">
      <w:r>
        <w:sym w:font="Symbol" w:char="F02D"/>
      </w:r>
      <w:r>
        <w:t xml:space="preserve"> описание требований к объекту исследован</w:t>
      </w:r>
      <w:r>
        <w:t>ия;</w:t>
      </w:r>
    </w:p>
    <w:p w:rsidR="00000000" w:rsidRDefault="00BD10DA">
      <w:r>
        <w:sym w:font="Symbol" w:char="F02D"/>
      </w:r>
      <w:r>
        <w:t> перечень функций объекта исследования общетехнического характера;</w:t>
      </w:r>
    </w:p>
    <w:p w:rsidR="00000000" w:rsidRDefault="00BD10DA">
      <w:r>
        <w:sym w:font="Symbol" w:char="F02D"/>
      </w:r>
      <w:r>
        <w:t> перечень физических и других эффектов, закономерностей и теорий, которые могут быть основой принципа действия изделия;</w:t>
      </w:r>
    </w:p>
    <w:p w:rsidR="00000000" w:rsidRDefault="00BD10DA">
      <w:r>
        <w:sym w:font="Symbol" w:char="F02D"/>
      </w:r>
      <w:r>
        <w:t> технические решения (в прогнозных исследованиях);</w:t>
      </w:r>
    </w:p>
    <w:p w:rsidR="00000000" w:rsidRDefault="00BD10DA">
      <w:r>
        <w:sym w:font="Symbol" w:char="F02D"/>
      </w:r>
      <w:r>
        <w:t xml:space="preserve"> сведения </w:t>
      </w:r>
      <w:r>
        <w:t>о научно-техническом потенциале исполнителя НИР;</w:t>
      </w:r>
    </w:p>
    <w:p w:rsidR="00000000" w:rsidRDefault="00BD10DA">
      <w:r>
        <w:sym w:font="Symbol" w:char="F02D"/>
      </w:r>
      <w:r>
        <w:t> сведения о производственных ресурсах (применительно к объекту исследований);</w:t>
      </w:r>
    </w:p>
    <w:p w:rsidR="00000000" w:rsidRDefault="00BD10DA">
      <w:r>
        <w:sym w:font="Symbol" w:char="F02D"/>
      </w:r>
      <w:r>
        <w:t> сведения о материальных ресурсах;</w:t>
      </w:r>
    </w:p>
    <w:p w:rsidR="00000000" w:rsidRDefault="00BD10DA">
      <w:r>
        <w:sym w:font="Symbol" w:char="F02D"/>
      </w:r>
      <w:r>
        <w:t> маркетинговые сведения;</w:t>
      </w:r>
    </w:p>
    <w:p w:rsidR="00000000" w:rsidRDefault="00BD10DA">
      <w:r>
        <w:sym w:font="Symbol" w:char="F02D"/>
      </w:r>
      <w:r>
        <w:t> данные об ожидаемом экономическом эффекте.</w:t>
      </w:r>
    </w:p>
    <w:p w:rsidR="00000000" w:rsidRDefault="00BD10DA">
      <w:r>
        <w:t>Дополнительно использ</w:t>
      </w:r>
      <w:r>
        <w:t>уется информация:</w:t>
      </w:r>
    </w:p>
    <w:p w:rsidR="00000000" w:rsidRDefault="00BD10DA">
      <w:r>
        <w:sym w:font="Symbol" w:char="F02D"/>
      </w:r>
      <w:r>
        <w:t> о методах решения отдельных задач и обработки информации;</w:t>
      </w:r>
    </w:p>
    <w:p w:rsidR="00000000" w:rsidRDefault="00BD10DA">
      <w:r>
        <w:sym w:font="Symbol" w:char="F02D"/>
      </w:r>
      <w:r>
        <w:t> общетехнических требованиях (стандарты, ограничения вредных влияний, требования по надежности, ремонтопригодности, эргономике и так далее);</w:t>
      </w:r>
    </w:p>
    <w:p w:rsidR="00000000" w:rsidRDefault="00BD10DA">
      <w:r>
        <w:sym w:font="Symbol" w:char="F02D"/>
      </w:r>
      <w:r>
        <w:t> проектируемых сроках обновления пр</w:t>
      </w:r>
      <w:r>
        <w:t>одукции;</w:t>
      </w:r>
    </w:p>
    <w:p w:rsidR="00000000" w:rsidRDefault="00BD10DA">
      <w:r>
        <w:sym w:font="Symbol" w:char="F02D"/>
      </w:r>
      <w:r>
        <w:t> предложениях лицензий и ноу-хау по объекту исследований.</w:t>
      </w:r>
    </w:p>
    <w:p w:rsidR="00000000" w:rsidRDefault="00BD10DA">
      <w:r>
        <w:t>На последующих этапах НИР в качестве базы в основном используется перечисленная выше информация. Дополнительно используются:</w:t>
      </w:r>
    </w:p>
    <w:p w:rsidR="00000000" w:rsidRDefault="00BD10DA">
      <w:r>
        <w:sym w:font="Symbol" w:char="F02D"/>
      </w:r>
      <w:r>
        <w:t> сведения о новых принципах действия, новых гипотезах, теориях</w:t>
      </w:r>
      <w:r>
        <w:t>, результатах НИР;</w:t>
      </w:r>
    </w:p>
    <w:p w:rsidR="00000000" w:rsidRDefault="00BD10DA">
      <w:r>
        <w:sym w:font="Symbol" w:char="F02D"/>
      </w:r>
      <w:r>
        <w:t> данные экономической оценки, моделирования основных процессов, оптимизации многокритериальных задач, макетирования, типовых расчетов, ограничений;</w:t>
      </w:r>
    </w:p>
    <w:p w:rsidR="00000000" w:rsidRDefault="00BD10DA">
      <w:r>
        <w:sym w:font="Symbol" w:char="F02D"/>
      </w:r>
      <w:r>
        <w:t> требования к информации, вводимой в информационные системы и т.д.</w:t>
      </w:r>
    </w:p>
    <w:p w:rsidR="00000000" w:rsidRDefault="00BD10DA"/>
    <w:p w:rsidR="00000000" w:rsidRDefault="00BD10DA">
      <w:pPr>
        <w:pStyle w:val="30"/>
      </w:pPr>
      <w:bookmarkStart w:id="341" w:name="_Toc398785695"/>
      <w:bookmarkStart w:id="342" w:name="_Toc398785836"/>
      <w:bookmarkStart w:id="343" w:name="_Toc405604423"/>
      <w:bookmarkStart w:id="344" w:name="_Toc410726651"/>
      <w:bookmarkStart w:id="345" w:name="_Toc410727304"/>
      <w:bookmarkStart w:id="346" w:name="_Toc410727878"/>
      <w:bookmarkStart w:id="347" w:name="_Toc410735255"/>
      <w:bookmarkStart w:id="348" w:name="_Toc410735759"/>
      <w:bookmarkStart w:id="349" w:name="_Toc410735940"/>
      <w:bookmarkStart w:id="350" w:name="_Toc410737490"/>
      <w:bookmarkStart w:id="351" w:name="_Toc35159528"/>
      <w:bookmarkStart w:id="352" w:name="_Toc67299023"/>
      <w:bookmarkStart w:id="353" w:name="_Toc67363969"/>
      <w:r>
        <w:t>10.3. Методы оценки</w:t>
      </w:r>
      <w:r>
        <w:t xml:space="preserve"> научно-технической результативности НИР</w:t>
      </w:r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</w:p>
    <w:p w:rsidR="00000000" w:rsidRDefault="00BD10DA"/>
    <w:p w:rsidR="00000000" w:rsidRDefault="00BD10DA">
      <w:r>
        <w:t>Результатом НИР является достижение научного, научно-технического, экономического и социального эффектов. Научный эффект характеризуется получением новых научных знаний и отражает прирост информации, предназначенно</w:t>
      </w:r>
      <w:r>
        <w:t>й для "внутринаучного" потребления. Научно-технический эффект характеризует возможность использования результатов выполняемых исследований в других НИР и ОКР и обеспечивает получение информации, необходимой для создания новой продукции. Экономический эффек</w:t>
      </w:r>
      <w:r>
        <w:t xml:space="preserve">т характеризует коммерческий эффект, полученный при использовании результатов прикладных НИР. Социальный эффект проявляется в улучшении </w:t>
      </w:r>
      <w:r>
        <w:lastRenderedPageBreak/>
        <w:t>условий труда, повышении экономических характеристик, развитии культуры, здравоохранения, науки, образования. Научная де</w:t>
      </w:r>
      <w:r>
        <w:t>ятельность носит многоаспектный характер. Ее результаты, как правило, могут использоваться во многих сферах экономики в течение длительного времени.</w:t>
      </w:r>
    </w:p>
    <w:p w:rsidR="00000000" w:rsidRDefault="00BD10DA">
      <w:r>
        <w:t>Оценка научной и научно-технической результативности НИР производится с помощью системы взвешенных балльных</w:t>
      </w:r>
      <w:r>
        <w:t xml:space="preserve"> оценок. Для фундаментальных НИР рассчитывается только коэффициент научной результативности (табл. 10.3), а для поисковых работ и коэффициент научно-технической результативности (табл. 10.4). Оценки коэффициентов могут быть установлены только на основе опы</w:t>
      </w:r>
      <w:r>
        <w:t xml:space="preserve">та и знаний научных работников, которые используются как эксперты. Оценка научно-технической результативности прикладных НИР производится на основе сопоставления достигнутых в результате выполнения НИР технических параметров с базовыми (которые можно было </w:t>
      </w:r>
      <w:r>
        <w:t>реализовать до выполнения НИР).</w:t>
      </w:r>
    </w:p>
    <w:p w:rsidR="00000000" w:rsidRDefault="00BD10DA">
      <w:pPr>
        <w:spacing w:before="120" w:after="120"/>
        <w:ind w:left="1080" w:firstLine="0"/>
        <w:jc w:val="right"/>
      </w:pPr>
      <w:r>
        <w:t>Таблица 10.3</w:t>
      </w:r>
    </w:p>
    <w:p w:rsidR="00000000" w:rsidRDefault="00BD10DA">
      <w:pPr>
        <w:spacing w:before="120" w:after="120"/>
        <w:jc w:val="center"/>
      </w:pPr>
      <w:r>
        <w:t>Характеристики факторов и признаков научной результативности НИР</w:t>
      </w:r>
    </w:p>
    <w:tbl>
      <w:tblPr>
        <w:tblW w:w="9847" w:type="dxa"/>
        <w:jc w:val="center"/>
        <w:tblInd w:w="-69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545"/>
        <w:gridCol w:w="1080"/>
        <w:gridCol w:w="1620"/>
        <w:gridCol w:w="4620"/>
        <w:gridCol w:w="982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Фактор научной результа-тивности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Коэф. значи-мости фактора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Качество фактора</w:t>
            </w:r>
          </w:p>
        </w:tc>
        <w:tc>
          <w:tcPr>
            <w:tcW w:w="46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Характеристика фактора</w:t>
            </w:r>
          </w:p>
        </w:tc>
        <w:tc>
          <w:tcPr>
            <w:tcW w:w="98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Коэф. достиг-нутого уровня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 xml:space="preserve">Новизна полученных </w:t>
            </w:r>
            <w:r>
              <w:rPr>
                <w:sz w:val="26"/>
              </w:rPr>
              <w:t>результатов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0,5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Высокая</w:t>
            </w:r>
          </w:p>
        </w:tc>
        <w:tc>
          <w:tcPr>
            <w:tcW w:w="46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Принципиально новые результаты, новая теория, открытие новой закономерности</w:t>
            </w:r>
          </w:p>
        </w:tc>
        <w:tc>
          <w:tcPr>
            <w:tcW w:w="98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1,0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Средняя</w:t>
            </w:r>
          </w:p>
        </w:tc>
        <w:tc>
          <w:tcPr>
            <w:tcW w:w="4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Некоторые общие закономерности, методы, способы, позволяющие создать принципиально новую продукцию</w:t>
            </w:r>
          </w:p>
        </w:tc>
        <w:tc>
          <w:tcPr>
            <w:tcW w:w="982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Недостаточ-ная</w:t>
            </w:r>
          </w:p>
        </w:tc>
        <w:tc>
          <w:tcPr>
            <w:tcW w:w="4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Положительное решени</w:t>
            </w:r>
            <w:r>
              <w:rPr>
                <w:sz w:val="26"/>
              </w:rPr>
              <w:t>е на основе простых обобщений, анализа связей факторов, распространение известных принципов на новые объекты</w:t>
            </w:r>
          </w:p>
        </w:tc>
        <w:tc>
          <w:tcPr>
            <w:tcW w:w="982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Тривиальная</w:t>
            </w:r>
          </w:p>
        </w:tc>
        <w:tc>
          <w:tcPr>
            <w:tcW w:w="462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Описание отдельных факторов, распространение ранее полученных результатов, реферативные обзоры</w:t>
            </w:r>
          </w:p>
        </w:tc>
        <w:tc>
          <w:tcPr>
            <w:tcW w:w="982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Глубина научной проработки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</w:t>
            </w:r>
            <w:r>
              <w:rPr>
                <w:sz w:val="26"/>
              </w:rPr>
              <w:t>,35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Высокая</w:t>
            </w:r>
          </w:p>
        </w:tc>
        <w:tc>
          <w:tcPr>
            <w:tcW w:w="462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Выполнение сложных теоретических расчетов, проверка на большом объеме экспериментальных данных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1,0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Средняя</w:t>
            </w:r>
          </w:p>
        </w:tc>
        <w:tc>
          <w:tcPr>
            <w:tcW w:w="4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Невысокая сложность расчетов, проверка на небольшом объеме экспериментальных данных</w:t>
            </w:r>
          </w:p>
        </w:tc>
        <w:tc>
          <w:tcPr>
            <w:tcW w:w="982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Недостаточ-ная</w:t>
            </w:r>
          </w:p>
        </w:tc>
        <w:tc>
          <w:tcPr>
            <w:tcW w:w="4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Теоретические расчеты просты</w:t>
            </w:r>
            <w:r>
              <w:rPr>
                <w:sz w:val="26"/>
              </w:rPr>
              <w:t>, эксперимент не проводился</w:t>
            </w:r>
          </w:p>
        </w:tc>
        <w:tc>
          <w:tcPr>
            <w:tcW w:w="982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Степень вероятности успеха</w:t>
            </w:r>
          </w:p>
        </w:tc>
        <w:tc>
          <w:tcPr>
            <w:tcW w:w="10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0,15</w:t>
            </w:r>
          </w:p>
        </w:tc>
        <w:tc>
          <w:tcPr>
            <w:tcW w:w="1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Большая</w:t>
            </w:r>
          </w:p>
        </w:tc>
        <w:tc>
          <w:tcPr>
            <w:tcW w:w="4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982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1,0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Умеренная</w:t>
            </w:r>
          </w:p>
        </w:tc>
        <w:tc>
          <w:tcPr>
            <w:tcW w:w="46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982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4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0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62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Малая</w:t>
            </w:r>
          </w:p>
        </w:tc>
        <w:tc>
          <w:tcPr>
            <w:tcW w:w="462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</w:p>
        </w:tc>
        <w:tc>
          <w:tcPr>
            <w:tcW w:w="98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0,1</w:t>
            </w:r>
          </w:p>
        </w:tc>
      </w:tr>
    </w:tbl>
    <w:p w:rsidR="00000000" w:rsidRDefault="00BD10DA">
      <w:pPr>
        <w:ind w:firstLine="0"/>
        <w:jc w:val="right"/>
      </w:pPr>
      <w:r>
        <w:lastRenderedPageBreak/>
        <w:t>Таблица 10.4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textAlignment w:val="auto"/>
        <w:rPr>
          <w:szCs w:val="18"/>
        </w:rPr>
      </w:pPr>
      <w:r>
        <w:rPr>
          <w:szCs w:val="18"/>
        </w:rPr>
        <w:t>Характеристики факторов и признаков научно-технической результативности НИР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textAlignment w:val="auto"/>
        <w:rPr>
          <w:sz w:val="20"/>
          <w:szCs w:val="18"/>
        </w:rPr>
      </w:pPr>
    </w:p>
    <w:tbl>
      <w:tblPr>
        <w:tblW w:w="0" w:type="auto"/>
        <w:jc w:val="center"/>
        <w:tblInd w:w="-71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723"/>
        <w:gridCol w:w="961"/>
        <w:gridCol w:w="1519"/>
        <w:gridCol w:w="4320"/>
        <w:gridCol w:w="114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Фактор научно-технической результатив-ности</w:t>
            </w:r>
          </w:p>
        </w:tc>
        <w:tc>
          <w:tcPr>
            <w:tcW w:w="9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Коэф. значи</w:t>
            </w:r>
            <w:r>
              <w:rPr>
                <w:sz w:val="26"/>
              </w:rPr>
              <w:t>-мости факто-ра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Качество фактора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Характеристика фактора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Коэф. достиг-нутого уровня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Перспектив-ность исполь-зования результатов</w:t>
            </w:r>
          </w:p>
        </w:tc>
        <w:tc>
          <w:tcPr>
            <w:tcW w:w="9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0,5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Первосте-пенная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Результаты могут найти применение во многих научных направлениях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1,0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96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19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Важная</w:t>
            </w:r>
          </w:p>
          <w:p w:rsidR="00000000" w:rsidRDefault="00BD10DA">
            <w:pPr>
              <w:rPr>
                <w:sz w:val="26"/>
              </w:rPr>
            </w:pPr>
          </w:p>
        </w:tc>
        <w:tc>
          <w:tcPr>
            <w:tcW w:w="43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Результаты будут использован</w:t>
            </w:r>
            <w:r>
              <w:rPr>
                <w:sz w:val="26"/>
              </w:rPr>
              <w:t>ы при разработке новых технических решений</w:t>
            </w:r>
          </w:p>
        </w:tc>
        <w:tc>
          <w:tcPr>
            <w:tcW w:w="11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96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19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Полезная</w:t>
            </w:r>
          </w:p>
        </w:tc>
        <w:tc>
          <w:tcPr>
            <w:tcW w:w="43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Результаты будут использованы при последующих НИР и разработках</w:t>
            </w:r>
          </w:p>
        </w:tc>
        <w:tc>
          <w:tcPr>
            <w:tcW w:w="11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Масштаб реализации результатов</w:t>
            </w:r>
          </w:p>
        </w:tc>
        <w:tc>
          <w:tcPr>
            <w:tcW w:w="96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0,3</w:t>
            </w:r>
          </w:p>
        </w:tc>
        <w:tc>
          <w:tcPr>
            <w:tcW w:w="1519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Националь-ная экономика</w:t>
            </w:r>
          </w:p>
        </w:tc>
        <w:tc>
          <w:tcPr>
            <w:tcW w:w="43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Время реализации: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3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5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10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свыше 10 лет</w:t>
            </w:r>
          </w:p>
        </w:tc>
        <w:tc>
          <w:tcPr>
            <w:tcW w:w="11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1,0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0,8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</w:t>
            </w:r>
            <w:r>
              <w:rPr>
                <w:sz w:val="26"/>
              </w:rPr>
              <w:t>,6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96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19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Отрасль</w:t>
            </w:r>
          </w:p>
        </w:tc>
        <w:tc>
          <w:tcPr>
            <w:tcW w:w="43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Время реализации: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3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5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10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свыше 10 лет</w:t>
            </w:r>
          </w:p>
        </w:tc>
        <w:tc>
          <w:tcPr>
            <w:tcW w:w="11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0,8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0,7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0,5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96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19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Отдельные фирмы и предприя-тия</w:t>
            </w:r>
          </w:p>
        </w:tc>
        <w:tc>
          <w:tcPr>
            <w:tcW w:w="43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Время реализации: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3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5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до 10 лет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свыше 10 лет</w:t>
            </w:r>
          </w:p>
        </w:tc>
        <w:tc>
          <w:tcPr>
            <w:tcW w:w="11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0,4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0,3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0,2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Завершен-ность результатов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0,2</w:t>
            </w:r>
          </w:p>
        </w:tc>
        <w:tc>
          <w:tcPr>
            <w:tcW w:w="151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Высокая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 xml:space="preserve">Техническое </w:t>
            </w:r>
            <w:r>
              <w:rPr>
                <w:sz w:val="26"/>
              </w:rPr>
              <w:t>задание на ОКР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96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19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Средняя</w:t>
            </w:r>
          </w:p>
        </w:tc>
        <w:tc>
          <w:tcPr>
            <w:tcW w:w="43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Рекомендации, развернутый анализ, предложения</w:t>
            </w:r>
          </w:p>
        </w:tc>
        <w:tc>
          <w:tcPr>
            <w:tcW w:w="114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72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96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Недостаточ-ная</w:t>
            </w:r>
          </w:p>
        </w:tc>
        <w:tc>
          <w:tcPr>
            <w:tcW w:w="432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6"/>
              </w:rPr>
            </w:pPr>
            <w:r>
              <w:rPr>
                <w:sz w:val="26"/>
              </w:rPr>
              <w:t>Обзор, информация</w:t>
            </w:r>
          </w:p>
        </w:tc>
        <w:tc>
          <w:tcPr>
            <w:tcW w:w="114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0,4</w:t>
            </w:r>
          </w:p>
        </w:tc>
      </w:tr>
    </w:tbl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</w:p>
    <w:p w:rsidR="00000000" w:rsidRDefault="00BD10DA">
      <w:r>
        <w:t xml:space="preserve">В этом случае коэффициент научно-технической результативности определяется по формуле </w:t>
      </w:r>
    </w:p>
    <w:p w:rsidR="00000000" w:rsidRDefault="00BD10DA">
      <w:pPr>
        <w:ind w:firstLine="0"/>
        <w:jc w:val="center"/>
      </w:pPr>
      <w:r>
        <w:rPr>
          <w:position w:val="-36"/>
        </w:rPr>
        <w:object w:dxaOrig="2240" w:dyaOrig="859">
          <v:shape id="_x0000_i1107" type="#_x0000_t75" style="width:95.4pt;height:37.4pt" o:ole="">
            <v:imagedata r:id="rId177" o:title=""/>
          </v:shape>
          <o:OLEObject Type="Embed" ProgID="Equation.3" ShapeID="_x0000_i1107" DrawAspect="Content" ObjectID="_1446723996" r:id="rId178"/>
        </w:object>
      </w:r>
      <w:r>
        <w:t>,</w:t>
      </w:r>
    </w:p>
    <w:p w:rsidR="00000000" w:rsidRDefault="00BD10DA">
      <w:pPr>
        <w:ind w:firstLine="0"/>
      </w:pPr>
    </w:p>
    <w:p w:rsidR="00000000" w:rsidRDefault="00BD10DA">
      <w:pPr>
        <w:ind w:firstLine="0"/>
      </w:pPr>
      <w:r>
        <w:t xml:space="preserve">где k </w:t>
      </w:r>
      <w:r>
        <w:sym w:font="Symbol" w:char="F02D"/>
      </w:r>
      <w:r>
        <w:t xml:space="preserve"> число оцениваемых п</w:t>
      </w:r>
      <w:r>
        <w:t xml:space="preserve">араметров; </w:t>
      </w:r>
      <w:r>
        <w:rPr>
          <w:position w:val="-18"/>
        </w:rPr>
        <w:object w:dxaOrig="680" w:dyaOrig="440">
          <v:shape id="_x0000_i1108" type="#_x0000_t75" style="width:33.65pt;height:22.45pt" o:ole="">
            <v:imagedata r:id="rId179" o:title=""/>
          </v:shape>
          <o:OLEObject Type="Embed" ProgID="Equation.3" ShapeID="_x0000_i1108" DrawAspect="Content" ObjectID="_1446723997" r:id="rId180"/>
        </w:object>
      </w:r>
      <w:r>
        <w:t xml:space="preserve"> </w:t>
      </w:r>
      <w:r>
        <w:sym w:font="Symbol" w:char="F02D"/>
      </w:r>
      <w:r>
        <w:t xml:space="preserve"> коэффициент влияния i-го па</w:t>
      </w:r>
      <w:r>
        <w:softHyphen/>
      </w:r>
      <w:r>
        <w:lastRenderedPageBreak/>
        <w:t>раметра на научно-техническую результативность; </w:t>
      </w:r>
      <w:r>
        <w:rPr>
          <w:position w:val="-14"/>
        </w:rPr>
        <w:object w:dxaOrig="400" w:dyaOrig="360">
          <v:shape id="_x0000_i1183" type="#_x0000_t75" style="width:19.65pt;height:17.75pt" o:ole="">
            <v:imagedata r:id="rId181" o:title=""/>
          </v:shape>
          <o:OLEObject Type="Embed" ProgID="Equation" ShapeID="_x0000_i1183" DrawAspect="Content" ObjectID="_1446723998" r:id="rId182"/>
        </w:object>
      </w:r>
      <w:r>
        <w:t> </w:t>
      </w:r>
      <w:r>
        <w:sym w:font="Symbol" w:char="F02D"/>
      </w:r>
      <w:r>
        <w:t> коэффициент относи</w:t>
      </w:r>
      <w:r>
        <w:softHyphen/>
        <w:t xml:space="preserve">тельного повышения i-го параметра по сравнению с базовым значением. </w:t>
      </w:r>
    </w:p>
    <w:p w:rsidR="00000000" w:rsidRDefault="00BD10DA">
      <w:r>
        <w:t xml:space="preserve">Для удобства выполнения расчетов </w:t>
      </w:r>
      <w:r>
        <w:t>данные сводятся в табл. 10.5.</w:t>
      </w:r>
    </w:p>
    <w:p w:rsidR="00000000" w:rsidRDefault="00BD10DA"/>
    <w:p w:rsidR="00000000" w:rsidRDefault="00BD10DA">
      <w:pPr>
        <w:ind w:firstLine="0"/>
        <w:jc w:val="right"/>
      </w:pPr>
      <w:r>
        <w:t>Таблица 10.5</w:t>
      </w:r>
    </w:p>
    <w:p w:rsidR="00000000" w:rsidRDefault="00BD10DA">
      <w:pPr>
        <w:spacing w:before="120" w:after="120"/>
        <w:ind w:firstLine="0"/>
        <w:jc w:val="center"/>
      </w:pPr>
      <w:r>
        <w:t>Оценка научно-технической результативности прикладных НИР</w:t>
      </w:r>
    </w:p>
    <w:tbl>
      <w:tblPr>
        <w:tblW w:w="0" w:type="auto"/>
        <w:jc w:val="center"/>
        <w:tblInd w:w="-120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1479"/>
        <w:gridCol w:w="1404"/>
        <w:gridCol w:w="1078"/>
        <w:gridCol w:w="1680"/>
        <w:gridCol w:w="1440"/>
        <w:gridCol w:w="720"/>
        <w:gridCol w:w="1598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Параметр</w:t>
            </w:r>
          </w:p>
        </w:tc>
        <w:tc>
          <w:tcPr>
            <w:tcW w:w="1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Единица измерения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Коэф.</w:t>
            </w:r>
          </w:p>
          <w:p w:rsidR="00000000" w:rsidRDefault="00BD10DA">
            <w:pPr>
              <w:ind w:firstLine="0"/>
              <w:jc w:val="center"/>
            </w:pPr>
            <w:r>
              <w:t xml:space="preserve">влияния </w:t>
            </w:r>
          </w:p>
        </w:tc>
        <w:tc>
          <w:tcPr>
            <w:tcW w:w="31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Значения параметров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 xml:space="preserve">  </w:t>
            </w:r>
          </w:p>
          <w:p w:rsidR="00000000" w:rsidRDefault="00BD10DA">
            <w:pPr>
              <w:ind w:firstLine="0"/>
              <w:jc w:val="center"/>
            </w:pPr>
            <w:r>
              <w:rPr>
                <w:position w:val="-14"/>
              </w:rPr>
              <w:object w:dxaOrig="400" w:dyaOrig="360">
                <v:shape id="_x0000_i1184" type="#_x0000_t75" style="width:19.65pt;height:17.75pt" o:ole="">
                  <v:imagedata r:id="rId183" o:title=""/>
                </v:shape>
                <o:OLEObject Type="Embed" ProgID="Equation" ShapeID="_x0000_i1184" DrawAspect="Content" ObjectID="_1446723999" r:id="rId184"/>
              </w:object>
            </w:r>
            <w:r>
              <w:t xml:space="preserve"> </w:t>
            </w: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rPr>
                <w:position w:val="-14"/>
              </w:rPr>
              <w:object w:dxaOrig="859" w:dyaOrig="360">
                <v:shape id="_x0000_i1185" type="#_x0000_t75" style="width:43pt;height:17.75pt" o:ole="">
                  <v:imagedata r:id="rId185" o:title=""/>
                </v:shape>
                <o:OLEObject Type="Embed" ProgID="Equation" ShapeID="_x0000_i1185" DrawAspect="Content" ObjectID="_1446724000" r:id="rId186"/>
              </w:objec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rPr>
                <w:position w:val="-14"/>
              </w:rPr>
              <w:object w:dxaOrig="499" w:dyaOrig="360">
                <v:shape id="_x0000_i1186" type="#_x0000_t75" style="width:25.25pt;height:17.75pt" o:ole="">
                  <v:imagedata r:id="rId187" o:title=""/>
                </v:shape>
                <o:OLEObject Type="Embed" ProgID="Equation" ShapeID="_x0000_i1186" DrawAspect="Content" ObjectID="_1446724001" r:id="rId188"/>
              </w:objec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достигнутые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базовые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  <w:p w:rsidR="00000000" w:rsidRDefault="00BD10DA">
            <w:pPr>
              <w:ind w:firstLine="0"/>
            </w:pP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479" w:type="dxa"/>
          </w:tcPr>
          <w:p w:rsidR="00000000" w:rsidRDefault="00BD10DA">
            <w:pPr>
              <w:ind w:firstLine="0"/>
            </w:pPr>
          </w:p>
        </w:tc>
        <w:tc>
          <w:tcPr>
            <w:tcW w:w="1404" w:type="dxa"/>
          </w:tcPr>
          <w:p w:rsidR="00000000" w:rsidRDefault="00BD10DA">
            <w:pPr>
              <w:ind w:firstLine="0"/>
            </w:pPr>
          </w:p>
        </w:tc>
        <w:tc>
          <w:tcPr>
            <w:tcW w:w="1078" w:type="dxa"/>
          </w:tcPr>
          <w:p w:rsidR="00000000" w:rsidRDefault="00BD10DA">
            <w:pPr>
              <w:ind w:firstLine="0"/>
            </w:pPr>
          </w:p>
        </w:tc>
        <w:tc>
          <w:tcPr>
            <w:tcW w:w="1680" w:type="dxa"/>
          </w:tcPr>
          <w:p w:rsidR="00000000" w:rsidRDefault="00BD10DA">
            <w:pPr>
              <w:ind w:firstLine="0"/>
            </w:pPr>
          </w:p>
        </w:tc>
        <w:tc>
          <w:tcPr>
            <w:tcW w:w="1440" w:type="dxa"/>
          </w:tcPr>
          <w:p w:rsidR="00000000" w:rsidRDefault="00BD10DA">
            <w:pPr>
              <w:ind w:firstLine="0"/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</w:pP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fldChar w:fldCharType="begin"/>
            </w:r>
            <w:r>
              <w:instrText>SYMBOL 83 \f "Symbol"</w:instrText>
            </w:r>
            <w:r>
              <w:fldChar w:fldCharType="end"/>
            </w:r>
            <w:r>
              <w:t>=</w:t>
            </w:r>
          </w:p>
        </w:tc>
      </w:tr>
    </w:tbl>
    <w:p w:rsidR="00000000" w:rsidRDefault="00BD10DA">
      <w:pPr>
        <w:pStyle w:val="1"/>
      </w:pPr>
    </w:p>
    <w:p w:rsidR="00000000" w:rsidRDefault="00BD10DA">
      <w:pPr>
        <w:pStyle w:val="1"/>
      </w:pPr>
    </w:p>
    <w:p w:rsidR="00000000" w:rsidRDefault="00BD10DA"/>
    <w:p w:rsidR="00000000" w:rsidRDefault="00BD10DA"/>
    <w:p w:rsidR="00000000" w:rsidRDefault="00BD10DA">
      <w:pPr>
        <w:pStyle w:val="2"/>
      </w:pPr>
      <w:bookmarkStart w:id="354" w:name="_Toc35159529"/>
      <w:r>
        <w:br w:type="page"/>
      </w:r>
      <w:bookmarkStart w:id="355" w:name="_Toc67299024"/>
      <w:bookmarkStart w:id="356" w:name="_Toc67363970"/>
      <w:r>
        <w:lastRenderedPageBreak/>
        <w:t>11. ОРГАНИЗАЦИЯ И ПОРЯДОК ВЫПОЛНЕНИЯ ОКР</w:t>
      </w:r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54"/>
      <w:bookmarkEnd w:id="355"/>
      <w:bookmarkEnd w:id="356"/>
    </w:p>
    <w:p w:rsidR="00000000" w:rsidRDefault="00BD10DA"/>
    <w:p w:rsidR="00000000" w:rsidRDefault="00BD10DA">
      <w:pPr>
        <w:pStyle w:val="30"/>
      </w:pPr>
      <w:bookmarkStart w:id="357" w:name="_Toc398785697"/>
      <w:bookmarkStart w:id="358" w:name="_Toc398785838"/>
      <w:bookmarkStart w:id="359" w:name="_Toc405604425"/>
      <w:bookmarkStart w:id="360" w:name="_Toc410726653"/>
      <w:bookmarkStart w:id="361" w:name="_Toc410727306"/>
      <w:bookmarkStart w:id="362" w:name="_Toc410727882"/>
      <w:bookmarkStart w:id="363" w:name="_Toc410735257"/>
      <w:bookmarkStart w:id="364" w:name="_Toc410735761"/>
      <w:bookmarkStart w:id="365" w:name="_Toc410735942"/>
      <w:bookmarkStart w:id="366" w:name="_Toc410737492"/>
      <w:bookmarkStart w:id="367" w:name="_Toc35159530"/>
      <w:bookmarkStart w:id="368" w:name="_Toc67299025"/>
      <w:bookmarkStart w:id="369" w:name="_Toc67363971"/>
      <w:r>
        <w:t>11.1. Основные задачи и этапы ОКР</w:t>
      </w:r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</w:p>
    <w:p w:rsidR="00000000" w:rsidRDefault="00BD10DA"/>
    <w:p w:rsidR="00000000" w:rsidRDefault="00BD10DA">
      <w:bookmarkStart w:id="370" w:name="_Toc410727883"/>
      <w:bookmarkStart w:id="371" w:name="_Toc410735258"/>
      <w:r>
        <w:t>После завершения прикладных НИР при условии положительных результатов экономического анализа, удовлетворяющего фирму с точки зрения ее</w:t>
      </w:r>
      <w:r>
        <w:t xml:space="preserve"> целей, ресурсов и рыночных условий, приступают к выполнению опытно-конструкторских работ (ОКР). ОКР </w:t>
      </w:r>
      <w:r>
        <w:sym w:font="Symbol" w:char="F02D"/>
      </w:r>
      <w:r>
        <w:t xml:space="preserve"> важнейшее звено материализации результатов предыдущих НИР. Ее основная задача </w:t>
      </w:r>
      <w:r>
        <w:sym w:font="Symbol" w:char="F02D"/>
      </w:r>
      <w:r>
        <w:t xml:space="preserve"> создание комплекта конструкторской документации для серийного производств</w:t>
      </w:r>
      <w:r>
        <w:t>а.</w:t>
      </w:r>
      <w:bookmarkEnd w:id="370"/>
      <w:bookmarkEnd w:id="371"/>
    </w:p>
    <w:p w:rsidR="00000000" w:rsidRDefault="00BD10DA">
      <w:bookmarkStart w:id="372" w:name="_Toc410727884"/>
      <w:bookmarkStart w:id="373" w:name="_Toc410735259"/>
      <w:r>
        <w:t>Основные этапы ОКР (ГОСТ 15.001-73):</w:t>
      </w:r>
      <w:bookmarkEnd w:id="372"/>
      <w:bookmarkEnd w:id="373"/>
    </w:p>
    <w:p w:rsidR="00000000" w:rsidRDefault="00BD10DA">
      <w:r>
        <w:t>1) разработка ТЗ на ОКР;</w:t>
      </w:r>
    </w:p>
    <w:p w:rsidR="00000000" w:rsidRDefault="00BD10DA">
      <w:r>
        <w:t>2) техническое предложение;</w:t>
      </w:r>
    </w:p>
    <w:p w:rsidR="00000000" w:rsidRDefault="00BD10DA">
      <w:r>
        <w:t>3) эскизное проектирование;</w:t>
      </w:r>
    </w:p>
    <w:p w:rsidR="00000000" w:rsidRDefault="00BD10DA">
      <w:r>
        <w:t>4) техническое проектирование;</w:t>
      </w:r>
    </w:p>
    <w:p w:rsidR="00000000" w:rsidRDefault="00BD10DA">
      <w:r>
        <w:t>5) разработка рабочей документации для изготовления и испытаний опытного образца;</w:t>
      </w:r>
    </w:p>
    <w:p w:rsidR="00000000" w:rsidRDefault="00BD10DA">
      <w:r>
        <w:t>6) предварительные исп</w:t>
      </w:r>
      <w:r>
        <w:t>ытания опытного образца;</w:t>
      </w:r>
    </w:p>
    <w:p w:rsidR="00000000" w:rsidRDefault="00BD10DA">
      <w:r>
        <w:t>7) государственные (ведомственные) испытания опытного образца;</w:t>
      </w:r>
    </w:p>
    <w:p w:rsidR="00000000" w:rsidRDefault="00BD10DA">
      <w:r>
        <w:t>8) отработка документации по результатам испытаний.</w:t>
      </w:r>
    </w:p>
    <w:p w:rsidR="00000000" w:rsidRDefault="00BD10DA">
      <w:r>
        <w:t>Примерный перечень работ на этапах ОКР отражен в табл.11.1.</w: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jc w:val="right"/>
      </w:pPr>
      <w:r>
        <w:t>Таблица 11.1</w:t>
      </w:r>
    </w:p>
    <w:p w:rsidR="00000000" w:rsidRDefault="00BD10DA">
      <w:pPr>
        <w:spacing w:after="120"/>
        <w:ind w:firstLine="0"/>
        <w:jc w:val="center"/>
      </w:pPr>
      <w:r>
        <w:t>Примерный перечень работ на этапах ОКР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/>
      </w:tblPr>
      <w:tblGrid>
        <w:gridCol w:w="2949"/>
        <w:gridCol w:w="6829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Эта</w:t>
            </w:r>
            <w:r>
              <w:rPr>
                <w:sz w:val="25"/>
              </w:rPr>
              <w:t>пы ОКР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Основные задачи и состав работ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1438"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ТЗ на ОКР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Составление проекта ТЗ заказчиком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Проработка проекта ТЗ исполнителем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Установление перечня контрагентов и согласование с ними частных ТЗ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Согласование и утверждение ТЗ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024"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Техническое предложение (явля</w:t>
            </w:r>
            <w:r>
              <w:rPr>
                <w:sz w:val="25"/>
              </w:rPr>
              <w:t>ется основанием для корректировки ТЗ и выполнения эскизного проекта)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Выявление дополнительных или уточненных требований к изделию, его техническим характеристикам и показателям качества, которые не могут быть указаны в ТЗ: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Проработка результатов НИР;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Прора</w:t>
            </w:r>
            <w:r>
              <w:rPr>
                <w:sz w:val="25"/>
              </w:rPr>
              <w:t>ботка результатов прогнозирования;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Изучение научно-технической информации;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Предварительные расчеты и уточнение требований ТЗ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Эскизное проектирование (служит основанием для технического проектирования)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принципиальных технических решений: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Выполне</w:t>
            </w:r>
            <w:r>
              <w:rPr>
                <w:sz w:val="25"/>
              </w:rPr>
              <w:t>ние работ по этапу технического предложения, если этот этап не проводится;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  <w:tc>
          <w:tcPr>
            <w:tcW w:w="3492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Выбор элементной базы разработки;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  <w:tc>
          <w:tcPr>
            <w:tcW w:w="3492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Выбор основных технических решений;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vMerge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  <w:tc>
          <w:tcPr>
            <w:tcW w:w="3492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структурных и функциональных схем изделия;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  <w:tc>
          <w:tcPr>
            <w:tcW w:w="3492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Выбор основных конструктивных элементов;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  <w:tc>
          <w:tcPr>
            <w:tcW w:w="3492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Метрол</w:t>
            </w:r>
            <w:r>
              <w:rPr>
                <w:sz w:val="25"/>
              </w:rPr>
              <w:t>огическая экспертиза проекта;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  <w:tc>
          <w:tcPr>
            <w:tcW w:w="3492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и испытание макетов</w:t>
            </w:r>
          </w:p>
        </w:tc>
      </w:tr>
    </w:tbl>
    <w:p w:rsidR="00000000" w:rsidRDefault="00BD10DA">
      <w:pPr>
        <w:jc w:val="right"/>
      </w:pPr>
      <w:r>
        <w:lastRenderedPageBreak/>
        <w:t>Окончание табл. 11.1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/>
      </w:tblPr>
      <w:tblGrid>
        <w:gridCol w:w="2949"/>
        <w:gridCol w:w="6829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Этапы ОКР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Основные задачи и состав работ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912"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 xml:space="preserve">Техническое проектирование 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Окончательный выбор технических решений по изделию в целом и его составным частям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принципи</w:t>
            </w:r>
            <w:r>
              <w:rPr>
                <w:sz w:val="25"/>
              </w:rPr>
              <w:t>альных электрических, кинематических, гидравлических и других схем;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Уточнение основных параметров изделия;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Проведение конструктивной компоновки изделия и выдача данных для его размещения на объекте;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проектов ТУ на поставку и изготовление изделия</w:t>
            </w:r>
            <w:r>
              <w:rPr>
                <w:sz w:val="25"/>
              </w:rPr>
              <w:t>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Испытание макетов основных приборов изделия в натурных условиях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рабочей документации для изготовления и испытания опытного образца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Формирование комплекта конструкторских документов: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Разработка полного комплекта рабочей документации;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Согласова</w:t>
            </w:r>
            <w:r>
              <w:rPr>
                <w:sz w:val="25"/>
              </w:rPr>
              <w:t>ние ее с заказчиком и заводом-изготовителем серийной продукции;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Проверка конструкторской документации на унификацию и стандартизацию;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Изготовление в опытном производстве опытного образца;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Настройка и комплексная регулировка опытного образца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Предварительны</w:t>
            </w:r>
            <w:r>
              <w:rPr>
                <w:sz w:val="25"/>
              </w:rPr>
              <w:t>е испытания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Проверка соответствия опытного образца требованиям ТЗ и определение возможности его предъявления на государственные (ведомственные) испытания: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Стендовые испытания;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Предварительные испытания на объекте;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Испытания на надежность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Государственные (</w:t>
            </w:r>
            <w:r>
              <w:rPr>
                <w:sz w:val="25"/>
              </w:rPr>
              <w:t>ведомственные) испытания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Оценка соответствия требованиям ТЗ и возможности организации серийного производства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15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Отработка документации по результатам испытаний</w:t>
            </w:r>
          </w:p>
        </w:tc>
        <w:tc>
          <w:tcPr>
            <w:tcW w:w="34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Внесение необходимых уточнений и изменений в документацию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Присвоение документации литеры "О</w:t>
            </w:r>
            <w:r>
              <w:rPr>
                <w:sz w:val="25"/>
                <w:vertAlign w:val="subscript"/>
              </w:rPr>
              <w:t>1</w:t>
            </w:r>
            <w:r>
              <w:rPr>
                <w:sz w:val="25"/>
              </w:rPr>
              <w:t>"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Пере</w:t>
            </w:r>
            <w:r>
              <w:rPr>
                <w:sz w:val="25"/>
              </w:rPr>
              <w:t>дача документации заводу-изготовителю</w:t>
            </w:r>
          </w:p>
        </w:tc>
      </w:tr>
    </w:tbl>
    <w:p w:rsidR="00000000" w:rsidRDefault="00BD10DA">
      <w:pPr>
        <w:rPr>
          <w:sz w:val="24"/>
        </w:rPr>
      </w:pPr>
    </w:p>
    <w:p w:rsidR="00000000" w:rsidRDefault="00BD10DA">
      <w:pPr>
        <w:rPr>
          <w:sz w:val="24"/>
        </w:rPr>
      </w:pPr>
    </w:p>
    <w:p w:rsidR="00000000" w:rsidRDefault="00BD10DA">
      <w:pPr>
        <w:pStyle w:val="30"/>
      </w:pPr>
      <w:bookmarkStart w:id="374" w:name="_Toc398785698"/>
      <w:bookmarkStart w:id="375" w:name="_Toc398785839"/>
      <w:bookmarkStart w:id="376" w:name="_Toc405604426"/>
      <w:bookmarkStart w:id="377" w:name="_Toc410726654"/>
      <w:bookmarkStart w:id="378" w:name="_Toc410727307"/>
      <w:bookmarkStart w:id="379" w:name="_Toc410727885"/>
      <w:bookmarkStart w:id="380" w:name="_Toc410735260"/>
      <w:bookmarkStart w:id="381" w:name="_Toc410735762"/>
      <w:bookmarkStart w:id="382" w:name="_Toc410735943"/>
      <w:bookmarkStart w:id="383" w:name="_Toc410737493"/>
      <w:bookmarkStart w:id="384" w:name="_Toc35159531"/>
      <w:bookmarkStart w:id="385" w:name="_Toc67299026"/>
      <w:bookmarkStart w:id="386" w:name="_Toc67363972"/>
      <w:r>
        <w:t>11.2. Философия и логика проектирования</w:t>
      </w:r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</w:p>
    <w:p w:rsidR="00000000" w:rsidRDefault="00BD10DA">
      <w:pPr>
        <w:pStyle w:val="a3"/>
        <w:rPr>
          <w:szCs w:val="18"/>
        </w:rPr>
      </w:pPr>
    </w:p>
    <w:p w:rsidR="00000000" w:rsidRDefault="00BD10DA">
      <w:r>
        <w:t xml:space="preserve">Проектирование </w:t>
      </w:r>
      <w:r>
        <w:sym w:font="Symbol" w:char="F02D"/>
      </w:r>
      <w:r>
        <w:t xml:space="preserve"> комплекс мероприятий, обеспечивающих поиск технических решений, удовлетворяющих заданным требованиям, их оптимизацию и реализацию в виде комплекта конструкто</w:t>
      </w:r>
      <w:r>
        <w:t>рских документов и опытного образца (образцов), подвергаемого циклу испытаний на соответствие требованиям технического задания.</w:t>
      </w:r>
    </w:p>
    <w:p w:rsidR="00000000" w:rsidRDefault="00BD10DA">
      <w:r>
        <w:t>Любое современное сложное техническое устройство есть результат комплексного знания. Проектировщик должен знать маркетинг, эконо</w:t>
      </w:r>
      <w:r>
        <w:t>мику страны и мира, физику явлений, многочисленные технические дисциплины (радиотехнику, вычислительную технику, математику, машиностроение, метрологию, организацию и технологию производства и т.д.), условия эксплуатации изделия, руководящие технические до</w:t>
      </w:r>
      <w:r>
        <w:t>кументы и стандарты.</w:t>
      </w:r>
    </w:p>
    <w:p w:rsidR="00000000" w:rsidRDefault="00BD10DA">
      <w:r>
        <w:t xml:space="preserve">Кроме того, следует учитывать: особенности и требования реальной </w:t>
      </w:r>
      <w:r>
        <w:lastRenderedPageBreak/>
        <w:t>жизни, коллектива, чужой опыт, умение получать и оценивать информацию.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t>Не последним требованием к проектировщику является комплексность мышления, умение работать с больши</w:t>
      </w:r>
      <w:r>
        <w:rPr>
          <w:szCs w:val="18"/>
        </w:rPr>
        <w:t>м числом организаций. Особенно это умение необходимо разработчику изделия, входящего в более сложный комплекс (например, радиостанции для судна, самолета) или связанного с другими системами (по выдаче данных, питанию, управлению и т.д.).</w:t>
      </w:r>
    </w:p>
    <w:p w:rsidR="00000000" w:rsidRDefault="00BD10DA">
      <w:r>
        <w:t>В качестве иллюстр</w:t>
      </w:r>
      <w:r>
        <w:t>ации рассмотрим типичный порядок разработки и освоения новой техники в интересах конкретного ведомства (Министерство обороны, геологические ведомства, Агропром и т.д.), см. также табл. 11.1:</w:t>
      </w:r>
    </w:p>
    <w:p w:rsidR="00000000" w:rsidRDefault="00BD10DA">
      <w:pPr>
        <w:rPr>
          <w:sz w:val="24"/>
        </w:rPr>
      </w:pPr>
      <w:r>
        <w:rPr>
          <w:sz w:val="24"/>
        </w:rPr>
        <w:tab/>
      </w:r>
    </w:p>
    <w:tbl>
      <w:tblPr>
        <w:tblW w:w="10022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3291"/>
        <w:gridCol w:w="6731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i/>
                <w:iCs/>
                <w:u w:val="single"/>
              </w:rPr>
            </w:pPr>
            <w:r>
              <w:rPr>
                <w:b/>
                <w:bCs/>
                <w:i/>
                <w:iCs/>
                <w:u w:val="single"/>
              </w:rPr>
              <w:t>Исполнители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i/>
                <w:iCs/>
                <w:u w:val="single"/>
              </w:rPr>
            </w:pPr>
            <w:r>
              <w:rPr>
                <w:b/>
                <w:bCs/>
                <w:i/>
                <w:iCs/>
                <w:u w:val="single"/>
              </w:rPr>
              <w:t>Работы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Академический НИИ</w:t>
            </w:r>
          </w:p>
          <w:p w:rsidR="00000000" w:rsidRDefault="00BD10DA">
            <w:pPr>
              <w:ind w:firstLine="0"/>
              <w:jc w:val="center"/>
            </w:pPr>
            <w:r>
              <w:t>Головной НИИ отрасли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Поис</w:t>
            </w:r>
            <w:r>
              <w:t>ковая НИР, проблема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головной НИИ отрасли, ОКБ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Прикладная НИР (исследование возможности создания изделия)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Исполнитель НИР</w:t>
            </w:r>
          </w:p>
          <w:p w:rsidR="00000000" w:rsidRDefault="00BD10DA">
            <w:pPr>
              <w:ind w:firstLine="0"/>
              <w:jc w:val="center"/>
            </w:pPr>
            <w:r>
              <w:t>НИИ заказчика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Разработка ТЗ на ОКР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ОКБ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Техническое предложение (определение возможности получения характеристи</w:t>
            </w:r>
            <w:r>
              <w:t>к по ТЗ)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 заказчика,</w:t>
            </w:r>
          </w:p>
          <w:p w:rsidR="00000000" w:rsidRDefault="00BD10DA">
            <w:pPr>
              <w:ind w:firstLine="0"/>
              <w:jc w:val="center"/>
            </w:pPr>
            <w:r>
              <w:t>НИИ, ОКБ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Уточнение ТЗ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ОКБ,</w:t>
            </w:r>
          </w:p>
          <w:p w:rsidR="00000000" w:rsidRDefault="00BD10DA">
            <w:pPr>
              <w:ind w:firstLine="0"/>
              <w:jc w:val="center"/>
            </w:pPr>
            <w:r>
              <w:t>приемка заказчика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Эскизный проект (определение основных технических решений, возможных вариантов исполнения)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-  "  -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Технический проект (определение основного варианта разработки, основ</w:t>
            </w:r>
            <w:r>
              <w:t>ных технических решений)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 xml:space="preserve">-  "  - 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Рабочий проект (разработка документации опытного образца)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КБ,</w:t>
            </w:r>
          </w:p>
          <w:p w:rsidR="00000000" w:rsidRDefault="00BD10DA">
            <w:pPr>
              <w:ind w:firstLine="0"/>
              <w:jc w:val="center"/>
            </w:pPr>
            <w:r>
              <w:t>опытный завод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Изготовление опытного образца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Предварительные (стендовые) испытания опытного образца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КБ, опытный завод, изго</w:t>
            </w:r>
            <w:r>
              <w:t>товитель объекта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Установка опытного образца на объекте-носителе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lastRenderedPageBreak/>
              <w:t>НИИ, 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Предварительные испытания опытного образца на объекте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Госкомиссия заказчика с участием НИИ, 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Государственные испытания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НИИ, 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Отработка документации по результатам ис</w:t>
            </w:r>
            <w:r>
              <w:t>пытаний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-  "  -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Передача документации заводу-изготовителю серии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Завод, НИИ, 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Подготовка производства на серийном заводе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Завод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Выпуск опытной партии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Завод, НИИ, КБ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Корректировка документации по результатам выпуска опытной партии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З</w:t>
            </w:r>
            <w:r>
              <w:t>авод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Выпуск установочной серии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sym w:font="Symbol" w:char="F0DF"/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9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Завод</w:t>
            </w:r>
          </w:p>
        </w:tc>
        <w:tc>
          <w:tcPr>
            <w:tcW w:w="6731" w:type="dxa"/>
            <w:tcBorders>
              <w:top w:val="nil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</w:pPr>
            <w:r>
              <w:t>Установившееся серийное производство</w:t>
            </w:r>
          </w:p>
        </w:tc>
      </w:tr>
    </w:tbl>
    <w:p w:rsidR="00000000" w:rsidRDefault="00BD10DA"/>
    <w:p w:rsidR="00000000" w:rsidRDefault="00BD10DA">
      <w:r>
        <w:t>И разработчик (НИИ, КБ), и завод-изготовитель непрерывно совершенствуют изделие по мере накопления опыта его эксплуатации.</w:t>
      </w:r>
    </w:p>
    <w:p w:rsidR="00000000" w:rsidRDefault="00BD10DA">
      <w:r>
        <w:t>Логическая модель принятия решений разработчиком мож</w:t>
      </w:r>
      <w:r>
        <w:t>ет быть изложена следующим образом. Множество технических решений, удовлетворяющих i-му ограничению, обозначим Аi. Тогда множество допустимых по n ограничениям технических решений определится как пересечение множеств</w:t>
      </w:r>
      <w:r>
        <w:rPr>
          <w:position w:val="-36"/>
        </w:rPr>
        <w:object w:dxaOrig="660" w:dyaOrig="859">
          <v:shape id="_x0000_i1109" type="#_x0000_t75" style="width:32.75pt;height:43pt" o:ole="">
            <v:imagedata r:id="rId189" o:title=""/>
          </v:shape>
          <o:OLEObject Type="Embed" ProgID="Equation.3" ShapeID="_x0000_i1109" DrawAspect="Content" ObjectID="_1446724002" r:id="rId190"/>
        </w:object>
      </w:r>
      <w:r>
        <w:t>. Прежде всего разра</w:t>
      </w:r>
      <w:r>
        <w:t xml:space="preserve">ботчик должен выяснить, что последнее множество непустое </w:t>
      </w:r>
      <w:r>
        <w:rPr>
          <w:position w:val="-38"/>
        </w:rPr>
        <w:object w:dxaOrig="1340" w:dyaOrig="900">
          <v:shape id="_x0000_i1110" type="#_x0000_t75" style="width:67.3pt;height:44.9pt" o:ole="">
            <v:imagedata r:id="rId191" o:title=""/>
          </v:shape>
          <o:OLEObject Type="Embed" ProgID="Equation.3" ShapeID="_x0000_i1110" DrawAspect="Content" ObjectID="_1446724003" r:id="rId192"/>
        </w:object>
      </w:r>
      <w:r>
        <w:t xml:space="preserve">. Далее из этого множества выявляются решения Е, элементы Х которых удовлетворяют всем критериям </w:t>
      </w:r>
      <w:r>
        <w:rPr>
          <w:position w:val="-14"/>
        </w:rPr>
        <w:object w:dxaOrig="720" w:dyaOrig="400">
          <v:shape id="_x0000_i1111" type="#_x0000_t75" style="width:36.45pt;height:19.65pt" o:ole="">
            <v:imagedata r:id="rId193" o:title=""/>
          </v:shape>
          <o:OLEObject Type="Embed" ProgID="Equation.3" ShapeID="_x0000_i1111" DrawAspect="Content" ObjectID="_1446724004" r:id="rId194"/>
        </w:object>
      </w:r>
      <w:r>
        <w:t>, заданным в техническом задании:</w:t>
      </w:r>
    </w:p>
    <w:p w:rsidR="00000000" w:rsidRDefault="00BD10DA">
      <w:pPr>
        <w:ind w:firstLine="0"/>
        <w:jc w:val="center"/>
      </w:pPr>
    </w:p>
    <w:p w:rsidR="00000000" w:rsidRDefault="00BD10DA">
      <w:pPr>
        <w:jc w:val="center"/>
      </w:pPr>
      <w:r>
        <w:rPr>
          <w:position w:val="-38"/>
        </w:rPr>
        <w:object w:dxaOrig="2840" w:dyaOrig="900">
          <v:shape id="_x0000_i1112" type="#_x0000_t75" style="width:142.15pt;height:44.9pt" o:ole="">
            <v:imagedata r:id="rId195" o:title=""/>
          </v:shape>
          <o:OLEObject Type="Embed" ProgID="Equation.3" ShapeID="_x0000_i1112" DrawAspect="Content" ObjectID="_1446724005" r:id="rId196"/>
        </w:object>
      </w:r>
      <w:r>
        <w:t>.</w:t>
      </w:r>
    </w:p>
    <w:p w:rsidR="00000000" w:rsidRDefault="00BD10DA">
      <w:pPr>
        <w:jc w:val="center"/>
      </w:pPr>
    </w:p>
    <w:p w:rsidR="00000000" w:rsidRDefault="00BD10DA">
      <w:r>
        <w:t xml:space="preserve">При проектировании любой системы можно установить ее входные и выходные сигналы (в информационном смысле), внешние условия и критерии успешности решения. В общем смысле вход системы </w:t>
      </w:r>
      <w:r>
        <w:sym w:font="Symbol" w:char="F02D"/>
      </w:r>
      <w:r>
        <w:t xml:space="preserve"> реакция среды на систему, а выход </w:t>
      </w:r>
      <w:r>
        <w:sym w:font="Symbol" w:char="F02D"/>
      </w:r>
      <w:r>
        <w:t xml:space="preserve"> реакция системы на среду. Внешние </w:t>
      </w:r>
      <w:r>
        <w:t xml:space="preserve">условия могут проявляться в двух аспектах: ограничения при проектировании и набор </w:t>
      </w:r>
      <w:r>
        <w:lastRenderedPageBreak/>
        <w:t>ситуаций, в которых должна действовать система.</w:t>
      </w:r>
    </w:p>
    <w:p w:rsidR="00000000" w:rsidRDefault="00BD10DA">
      <w:r>
        <w:t>Наиболее сложной и наименее разработанной задачей является свертка множества критериев в единый (целевую функцию). Этот вопрос</w:t>
      </w:r>
      <w:r>
        <w:t xml:space="preserve"> будет рассмотрен позднее.</w:t>
      </w:r>
    </w:p>
    <w:p w:rsidR="00000000" w:rsidRDefault="00BD10DA">
      <w:r>
        <w:t>Выбор конкретных технических решений математически представляет задачу оптимизации, для решения которой могут использоваться известные методы теории операций (прямое вычисление, классический метод дифференцирования, метод множите</w:t>
      </w:r>
      <w:r>
        <w:t>лей Лагранжа, вариационное исчисление, численные методы поиска, линейное и нелинейное программирование, принцип максимума Понтрягина).</w:t>
      </w:r>
    </w:p>
    <w:p w:rsidR="00000000" w:rsidRDefault="00BD10DA"/>
    <w:p w:rsidR="00000000" w:rsidRDefault="00BD10DA">
      <w:pPr>
        <w:pStyle w:val="30"/>
      </w:pPr>
      <w:bookmarkStart w:id="387" w:name="_Toc398785699"/>
      <w:bookmarkStart w:id="388" w:name="_Toc398785840"/>
      <w:bookmarkStart w:id="389" w:name="_Toc405604427"/>
      <w:bookmarkStart w:id="390" w:name="_Toc410726655"/>
      <w:bookmarkStart w:id="391" w:name="_Toc410727308"/>
      <w:bookmarkStart w:id="392" w:name="_Toc410727886"/>
      <w:bookmarkStart w:id="393" w:name="_Toc410735261"/>
      <w:bookmarkStart w:id="394" w:name="_Toc410735763"/>
      <w:bookmarkStart w:id="395" w:name="_Toc410735944"/>
      <w:bookmarkStart w:id="396" w:name="_Toc410737494"/>
      <w:bookmarkStart w:id="397" w:name="_Toc35159532"/>
      <w:bookmarkStart w:id="398" w:name="_Toc67299027"/>
      <w:bookmarkStart w:id="399" w:name="_Toc67363973"/>
      <w:r>
        <w:t>11.3. Интегральный технический показатель качества изделия</w:t>
      </w:r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</w:p>
    <w:p w:rsidR="00000000" w:rsidRDefault="00BD10DA"/>
    <w:p w:rsidR="00000000" w:rsidRDefault="00BD10DA">
      <w:r>
        <w:t>Как уже указывалось в главе 7, стандарт ИСО в качестве метод</w:t>
      </w:r>
      <w:r>
        <w:t>а оценки качества нового изделия рекомендует сравнение его характеристик с соответствующими характеристиками аналога. Естественно, валидность оценки зависит от правильности выбора аналога. Прежде всего следует выбрать аналог, наиболее близкий по функционал</w:t>
      </w:r>
      <w:r>
        <w:t>ьному назначению, присутствующий на рынке сбыта с устойчивой рыночной ценой и известными технико-экономическими характеристиками. Если проектируемое изделие по своему функциональному назначению заменяет несколько существующих изделий, то в качестве аналога</w:t>
      </w:r>
      <w:r>
        <w:t xml:space="preserve"> используется их совокупность. Оценка уровня качества разрабатываемых изделий производится на основе сравнения основных групп технико-эксплуатационных параметров: назначения, надежности, технологичности, унификации, эргономичности, патентно-правовых и экол</w:t>
      </w:r>
      <w:r>
        <w:t>огических. Выбор номенклатуры показателей производится в соответствии с имеющимися материалами (стандартами, отраслевыми материалами и т.д.) или производится самим разработчиком. Обоснование такого выбора должно содержаться в отчетных материалах ОКР. Напри</w:t>
      </w:r>
      <w:r>
        <w:t xml:space="preserve">мер, для разных групп радиоэлектронной аппаратуры рекомендуются разные показатели функционального назначения (табл. 11.2.). </w:t>
      </w:r>
    </w:p>
    <w:p w:rsidR="00000000" w:rsidRDefault="00BD10DA">
      <w:pPr>
        <w:jc w:val="right"/>
      </w:pPr>
      <w:r>
        <w:t>Таблица 11.2</w:t>
      </w:r>
    </w:p>
    <w:p w:rsidR="00000000" w:rsidRDefault="00BD10DA">
      <w:pPr>
        <w:spacing w:before="120" w:after="120"/>
        <w:jc w:val="center"/>
      </w:pPr>
      <w:r>
        <w:t>Состав показателей функционального назначения для разных групп радиоэлектронной аппаратуры (РЭА)</w:t>
      </w:r>
    </w:p>
    <w:tbl>
      <w:tblPr>
        <w:tblW w:w="9818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2904"/>
        <w:gridCol w:w="1043"/>
        <w:gridCol w:w="1080"/>
        <w:gridCol w:w="1620"/>
        <w:gridCol w:w="900"/>
        <w:gridCol w:w="900"/>
        <w:gridCol w:w="1371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6914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Виды РЭА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t>Показател</w:t>
            </w:r>
            <w:r>
              <w:t>и</w:t>
            </w:r>
          </w:p>
        </w:tc>
        <w:tc>
          <w:tcPr>
            <w:tcW w:w="10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радио-прием-ник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радио-пере-датчик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радиоизме-рительная техника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РЛС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ЭВМ</w:t>
            </w:r>
          </w:p>
        </w:tc>
        <w:tc>
          <w:tcPr>
            <w:tcW w:w="1371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ТВ-приемник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Чувствительность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Частотный диапазон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Дальность действия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Разрешение по дальности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</w:tbl>
    <w:p w:rsidR="00000000" w:rsidRDefault="00BD10DA">
      <w:pPr>
        <w:jc w:val="right"/>
      </w:pPr>
      <w:r>
        <w:lastRenderedPageBreak/>
        <w:t>Окончание табл. 11.2</w:t>
      </w:r>
    </w:p>
    <w:tbl>
      <w:tblPr>
        <w:tblW w:w="9818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2904"/>
        <w:gridCol w:w="1043"/>
        <w:gridCol w:w="1080"/>
        <w:gridCol w:w="1620"/>
        <w:gridCol w:w="900"/>
        <w:gridCol w:w="900"/>
        <w:gridCol w:w="1371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6914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Виды РЭА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t>Показатели</w:t>
            </w:r>
          </w:p>
        </w:tc>
        <w:tc>
          <w:tcPr>
            <w:tcW w:w="1043" w:type="dxa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радио-п</w:t>
            </w:r>
            <w:r>
              <w:t>рием-ник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радио-пере-датчик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радиоизме-рительная техника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РЛС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ЭВМ</w:t>
            </w:r>
          </w:p>
        </w:tc>
        <w:tc>
          <w:tcPr>
            <w:tcW w:w="137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ТВ-приемник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Разрешение по углу</w:t>
            </w:r>
          </w:p>
        </w:tc>
        <w:tc>
          <w:tcPr>
            <w:tcW w:w="104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Излучаемая мощность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Быстродействие процессов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Объем памяти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Время перестройки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КПД по питанию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Время обработки инфо</w:t>
            </w:r>
            <w:r>
              <w:t>рмации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Помехозащи</w:t>
            </w:r>
            <w:r>
              <w:softHyphen/>
              <w:t>щенность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Яркость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Контрастность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904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Нелинейные искажения</w:t>
            </w:r>
          </w:p>
        </w:tc>
        <w:tc>
          <w:tcPr>
            <w:tcW w:w="1043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08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9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371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+</w:t>
            </w:r>
          </w:p>
        </w:tc>
      </w:tr>
    </w:tbl>
    <w:p w:rsidR="00000000" w:rsidRDefault="00BD10DA"/>
    <w:p w:rsidR="00000000" w:rsidRDefault="00BD10DA">
      <w:r>
        <w:t>Каждому из выбранных показателей для сравнения экспертным путем должен быть определен коэффициент его весомости (важности).</w:t>
      </w:r>
    </w:p>
    <w:p w:rsidR="00000000" w:rsidRDefault="00BD10DA">
      <w:r>
        <w:t>Как уже указывал</w:t>
      </w:r>
      <w:r>
        <w:t>ось, форма представления комплексного показателя качества не может быть однозначно обоснована. Поэтому следует использовать требования нормативных документов или обосновать свой вариант выбора.</w:t>
      </w:r>
    </w:p>
    <w:p w:rsidR="00000000" w:rsidRDefault="00BD10DA">
      <w:r>
        <w:t xml:space="preserve">Наиболее широко используются две основные формы интегрального </w:t>
      </w:r>
      <w:r>
        <w:t>показателя качества:</w:t>
      </w:r>
    </w:p>
    <w:p w:rsidR="00000000" w:rsidRDefault="00BD10DA">
      <w:r>
        <w:t>1) аддитивная</w:t>
      </w:r>
    </w:p>
    <w:p w:rsidR="00000000" w:rsidRDefault="00BD10DA">
      <w:pPr>
        <w:ind w:firstLine="0"/>
        <w:jc w:val="center"/>
        <w:rPr>
          <w:lang w:val="en-US"/>
        </w:rPr>
      </w:pPr>
      <w:r>
        <w:rPr>
          <w:position w:val="-36"/>
        </w:rPr>
        <w:object w:dxaOrig="1280" w:dyaOrig="859">
          <v:shape id="_x0000_i1113" type="#_x0000_t75" style="width:63.6pt;height:43pt" o:ole="">
            <v:imagedata r:id="rId197" o:title=""/>
          </v:shape>
          <o:OLEObject Type="Embed" ProgID="Equation.3" ShapeID="_x0000_i1113" DrawAspect="Content" ObjectID="_1446724006" r:id="rId198"/>
        </w:object>
      </w:r>
    </w:p>
    <w:p w:rsidR="00000000" w:rsidRDefault="00BD10DA">
      <w:pPr>
        <w:ind w:firstLine="0"/>
      </w:pPr>
      <w:r>
        <w:t xml:space="preserve">где gi </w:t>
      </w:r>
      <w:r>
        <w:sym w:font="Symbol" w:char="F02D"/>
      </w:r>
      <w:r>
        <w:t xml:space="preserve"> коэффициент весомости i-го параметра; Аi </w:t>
      </w:r>
      <w:r>
        <w:sym w:font="Symbol" w:char="F02D"/>
      </w:r>
      <w:r>
        <w:t xml:space="preserve"> показатель качества по i-му параметру; n </w:t>
      </w:r>
      <w:r>
        <w:sym w:font="Symbol" w:char="F02D"/>
      </w:r>
      <w:r>
        <w:t xml:space="preserve"> число параметров, по которым производится сравнение;</w:t>
      </w:r>
    </w:p>
    <w:p w:rsidR="00000000" w:rsidRDefault="00BD10DA">
      <w:r>
        <w:t>2) мультипликативная</w: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rPr>
          <w:position w:val="-36"/>
          <w:lang w:val="en-US"/>
        </w:rPr>
        <w:object w:dxaOrig="1400" w:dyaOrig="859">
          <v:shape id="_x0000_i1114" type="#_x0000_t75" style="width:70.15pt;height:43pt" o:ole="">
            <v:imagedata r:id="rId199" o:title=""/>
          </v:shape>
          <o:OLEObject Type="Embed" ProgID="Equation.3" ShapeID="_x0000_i1114" DrawAspect="Content" ObjectID="_1446724007" r:id="rId200"/>
        </w:object>
      </w:r>
    </w:p>
    <w:p w:rsidR="00000000" w:rsidRDefault="00BD10DA">
      <w:pPr>
        <w:ind w:firstLine="0"/>
        <w:jc w:val="center"/>
      </w:pPr>
    </w:p>
    <w:p w:rsidR="00000000" w:rsidRDefault="00BD10DA">
      <w:r>
        <w:t>Аддитивн</w:t>
      </w:r>
      <w:r>
        <w:t>ая форма (средневзвешенное суммирование) наиболее распространена, хотя ее недостатком является возможность "компенсации" уровня качества по одним параметрам за счет других. Кроме того, она допускает ситуацию значимости интегрального показателя качества при</w:t>
      </w:r>
      <w:r>
        <w:t xml:space="preserve"> нулевом значении одного или нескольких параметров. В этом смысле мультипликативная форма представления предпочтительнее, хотя следует </w:t>
      </w:r>
      <w:r>
        <w:lastRenderedPageBreak/>
        <w:t>отметить, что мультипликативная форма легко преобразуется в аддитивную простым логарифмированием.</w:t>
      </w:r>
    </w:p>
    <w:p w:rsidR="00000000" w:rsidRDefault="00BD10DA">
      <w:r>
        <w:t>При сравнении проектиру</w:t>
      </w:r>
      <w:r>
        <w:t xml:space="preserve">емого изделия с аналогом возникает еще одна проблема </w:t>
      </w:r>
      <w:r>
        <w:sym w:font="Symbol" w:char="F02D"/>
      </w:r>
      <w:r>
        <w:t xml:space="preserve"> приведение сравниваемых вариантов к сопоставимому виду. Сопоставимость должна обеспечиваться:</w:t>
      </w:r>
    </w:p>
    <w:p w:rsidR="00000000" w:rsidRDefault="00BD10DA">
      <w:r>
        <w:sym w:font="Symbol" w:char="F02D"/>
      </w:r>
      <w:r>
        <w:t> по сферам и условиям эксплуатации;</w:t>
      </w:r>
    </w:p>
    <w:p w:rsidR="00000000" w:rsidRDefault="00BD10DA">
      <w:r>
        <w:sym w:font="Symbol" w:char="F02D"/>
      </w:r>
      <w:r>
        <w:t> по нормативной базе для расчета затрат и полезного результата;</w:t>
      </w:r>
    </w:p>
    <w:p w:rsidR="00000000" w:rsidRDefault="00BD10DA">
      <w:r>
        <w:sym w:font="Symbol" w:char="F02D"/>
      </w:r>
      <w:r>
        <w:t> по </w:t>
      </w:r>
      <w:r>
        <w:t>конечному полезному результату.</w:t>
      </w:r>
    </w:p>
    <w:p w:rsidR="00000000" w:rsidRDefault="00BD10DA">
      <w:pPr>
        <w:spacing w:line="264" w:lineRule="auto"/>
      </w:pPr>
      <w:r>
        <w:t>Сопоставимость по сферам и условиям эксплуатации обеспечивается за счет выбора аналога.</w:t>
      </w:r>
    </w:p>
    <w:p w:rsidR="00000000" w:rsidRDefault="00BD10DA">
      <w:pPr>
        <w:spacing w:line="264" w:lineRule="auto"/>
      </w:pPr>
      <w:r>
        <w:t xml:space="preserve">Сопоставимость по полезному результату необходима при различиях в используемых технико-эксплуатационных параметрах. Обычно используется </w:t>
      </w:r>
      <w:r>
        <w:t>приведение к сопоставимости с помощью коэффициентов приведения. По су</w:t>
      </w:r>
      <w:r>
        <w:softHyphen/>
        <w:t>ществу, они обеспечивают сопоставимость по некоторым выбранным опорным параметрам (энергетике, числу параметров и режимов, точности и т. д.). Таким образом, они свидетельствуют, например</w:t>
      </w:r>
      <w:r>
        <w:t>, о том, что при комплексном сопос</w:t>
      </w:r>
      <w:r>
        <w:softHyphen/>
        <w:t>тавлении излучаемой мощности РЛС и ее надежности для последнего пара</w:t>
      </w:r>
      <w:r>
        <w:softHyphen/>
        <w:t>метра следует использовать поток отказов, а не вероятность безотказной ра</w:t>
      </w:r>
      <w:r>
        <w:softHyphen/>
        <w:t>боты. Это связано с тем, что и излучаемая мощность, и поток отказов коррели</w:t>
      </w:r>
      <w:r>
        <w:softHyphen/>
        <w:t>ру</w:t>
      </w:r>
      <w:r>
        <w:t>ют с аппаратурными затратами однонаправлено и примерно в равной мере.</w:t>
      </w:r>
    </w:p>
    <w:p w:rsidR="00000000" w:rsidRDefault="00BD10DA">
      <w:pPr>
        <w:spacing w:line="264" w:lineRule="auto"/>
      </w:pPr>
      <w:r>
        <w:t>Коэффициенты приведения к сопоставимому виду содержатся в табл. 11.3.</w:t>
      </w:r>
    </w:p>
    <w:p w:rsidR="00000000" w:rsidRDefault="00BD10DA">
      <w:pPr>
        <w:jc w:val="right"/>
      </w:pPr>
      <w:r>
        <w:t>Таблица 11.3</w:t>
      </w:r>
    </w:p>
    <w:p w:rsidR="00000000" w:rsidRDefault="00BD10DA">
      <w:pPr>
        <w:ind w:firstLine="0"/>
        <w:jc w:val="center"/>
      </w:pPr>
      <w:r>
        <w:t>Коэффициенты приведения для различных параметров РЭА</w:t>
      </w:r>
    </w:p>
    <w:p w:rsidR="00000000" w:rsidRDefault="00BD10DA">
      <w:pPr>
        <w:ind w:firstLine="0"/>
        <w:jc w:val="center"/>
        <w:rPr>
          <w:sz w:val="20"/>
        </w:rPr>
      </w:pPr>
    </w:p>
    <w:tbl>
      <w:tblPr>
        <w:tblW w:w="9760" w:type="dxa"/>
        <w:jc w:val="center"/>
        <w:tblInd w:w="365" w:type="dxa"/>
        <w:tblLayout w:type="fixed"/>
        <w:tblCellMar>
          <w:left w:w="56" w:type="dxa"/>
          <w:right w:w="56" w:type="dxa"/>
        </w:tblCellMar>
        <w:tblLook w:val="0000"/>
      </w:tblPr>
      <w:tblGrid>
        <w:gridCol w:w="3802"/>
        <w:gridCol w:w="1842"/>
        <w:gridCol w:w="4116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Параметр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Формула расчета</w:t>
            </w:r>
          </w:p>
        </w:tc>
        <w:tc>
          <w:tcPr>
            <w:tcW w:w="411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Условные обозначения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Пр</w:t>
            </w:r>
            <w:r>
              <w:rPr>
                <w:sz w:val="26"/>
              </w:rPr>
              <w:t>оизводительность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4"/>
                <w:sz w:val="26"/>
              </w:rPr>
              <w:object w:dxaOrig="1020" w:dyaOrig="780">
                <v:shape id="_x0000_i1115" type="#_x0000_t75" style="width:51.45pt;height:39.25pt" o:ole="">
                  <v:imagedata r:id="rId201" o:title=""/>
                </v:shape>
                <o:OLEObject Type="Embed" ProgID="Equation.3" ShapeID="_x0000_i1115" DrawAspect="Content" ObjectID="_1446724008" r:id="rId202"/>
              </w:object>
            </w:r>
          </w:p>
        </w:tc>
        <w:tc>
          <w:tcPr>
            <w:tcW w:w="411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position w:val="-12"/>
                <w:sz w:val="26"/>
              </w:rPr>
              <w:object w:dxaOrig="780" w:dyaOrig="380">
                <v:shape id="_x0000_i1116" type="#_x0000_t75" style="width:39.25pt;height:18.7pt" o:ole="">
                  <v:imagedata r:id="rId203" o:title=""/>
                </v:shape>
                <o:OLEObject Type="Embed" ProgID="Equation.3" ShapeID="_x0000_i1116" DrawAspect="Content" ObjectID="_1446724009" r:id="rId204"/>
              </w:object>
            </w:r>
            <w:r>
              <w:sym w:font="Symbol" w:char="F02D"/>
            </w:r>
            <w:r>
              <w:rPr>
                <w:sz w:val="26"/>
              </w:rPr>
              <w:t xml:space="preserve"> годовой объем работы аналога и нового изделия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Универсальность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4"/>
                <w:sz w:val="26"/>
              </w:rPr>
              <w:object w:dxaOrig="1740" w:dyaOrig="780">
                <v:shape id="_x0000_i1117" type="#_x0000_t75" style="width:86.95pt;height:39.25pt" o:ole="">
                  <v:imagedata r:id="rId205" o:title=""/>
                </v:shape>
                <o:OLEObject Type="Embed" ProgID="Equation.3" ShapeID="_x0000_i1117" DrawAspect="Content" ObjectID="_1446724010" r:id="rId206"/>
              </w:object>
            </w:r>
          </w:p>
        </w:tc>
        <w:tc>
          <w:tcPr>
            <w:tcW w:w="41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position w:val="-12"/>
                <w:sz w:val="26"/>
              </w:rPr>
              <w:object w:dxaOrig="859" w:dyaOrig="380">
                <v:shape id="_x0000_i1118" type="#_x0000_t75" style="width:43pt;height:18.7pt" o:ole="">
                  <v:imagedata r:id="rId207" o:title=""/>
                </v:shape>
                <o:OLEObject Type="Embed" ProgID="Equation.3" ShapeID="_x0000_i1118" DrawAspect="Content" ObjectID="_1446724011" r:id="rId208"/>
              </w:object>
            </w:r>
            <w:r>
              <w:sym w:font="Symbol" w:char="F02D"/>
            </w:r>
            <w:r>
              <w:rPr>
                <w:sz w:val="26"/>
              </w:rPr>
              <w:t xml:space="preserve"> количество объек</w:t>
            </w:r>
            <w:r>
              <w:rPr>
                <w:sz w:val="26"/>
              </w:rPr>
              <w:softHyphen/>
              <w:t>тов аналога и ново</w:t>
            </w:r>
            <w:r>
              <w:rPr>
                <w:sz w:val="26"/>
              </w:rPr>
              <w:softHyphen/>
              <w:t>го изде</w:t>
            </w:r>
            <w:r>
              <w:rPr>
                <w:sz w:val="26"/>
              </w:rPr>
              <w:softHyphen/>
              <w:t xml:space="preserve">лия, необходимое для одновременного получения </w:t>
            </w:r>
            <w:r>
              <w:rPr>
                <w:sz w:val="26"/>
              </w:rPr>
              <w:t xml:space="preserve">информации от определенного количества пунктов </w:t>
            </w:r>
            <w:r>
              <w:rPr>
                <w:position w:val="-12"/>
                <w:sz w:val="26"/>
              </w:rPr>
              <w:object w:dxaOrig="720" w:dyaOrig="380">
                <v:shape id="_x0000_i1119" type="#_x0000_t75" style="width:36.45pt;height:18.7pt" o:ole="">
                  <v:imagedata r:id="rId209" o:title=""/>
                </v:shape>
                <o:OLEObject Type="Embed" ProgID="Equation.3" ShapeID="_x0000_i1119" DrawAspect="Content" ObjectID="_1446724012" r:id="rId210"/>
              </w:object>
            </w:r>
            <w:r>
              <w:sym w:font="Symbol" w:char="F02D"/>
            </w:r>
            <w:r>
              <w:rPr>
                <w:sz w:val="26"/>
              </w:rPr>
              <w:t xml:space="preserve"> число рабочих каналов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Точность измерений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4"/>
                <w:sz w:val="26"/>
              </w:rPr>
              <w:object w:dxaOrig="1820" w:dyaOrig="780">
                <v:shape id="_x0000_i1120" type="#_x0000_t75" style="width:90.7pt;height:39.25pt" o:ole="">
                  <v:imagedata r:id="rId211" o:title=""/>
                </v:shape>
                <o:OLEObject Type="Embed" ProgID="Equation.3" ShapeID="_x0000_i1120" DrawAspect="Content" ObjectID="_1446724013" r:id="rId212"/>
              </w:object>
            </w:r>
          </w:p>
        </w:tc>
        <w:tc>
          <w:tcPr>
            <w:tcW w:w="41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  <w:lang w:val="en-US"/>
              </w:rPr>
              <w:t>Q</w:t>
            </w:r>
            <w:r>
              <w:rPr>
                <w:sz w:val="26"/>
                <w:vertAlign w:val="subscript"/>
              </w:rPr>
              <w:t>1</w:t>
            </w:r>
            <w:r>
              <w:rPr>
                <w:sz w:val="26"/>
              </w:rPr>
              <w:t xml:space="preserve">, </w:t>
            </w:r>
            <w:r>
              <w:rPr>
                <w:sz w:val="26"/>
                <w:lang w:val="en-US"/>
              </w:rPr>
              <w:t>Q</w:t>
            </w:r>
            <w:r>
              <w:rPr>
                <w:sz w:val="26"/>
                <w:vertAlign w:val="subscript"/>
              </w:rPr>
              <w:t>2</w:t>
            </w:r>
            <w:r>
              <w:sym w:font="Symbol" w:char="F02D"/>
            </w:r>
            <w:r>
              <w:rPr>
                <w:sz w:val="26"/>
              </w:rPr>
              <w:t xml:space="preserve"> вероятность полу</w:t>
            </w:r>
            <w:r>
              <w:rPr>
                <w:sz w:val="26"/>
              </w:rPr>
              <w:softHyphen/>
              <w:t>че</w:t>
            </w:r>
            <w:r>
              <w:rPr>
                <w:sz w:val="26"/>
              </w:rPr>
              <w:softHyphen/>
              <w:t>ния результата с задан</w:t>
            </w:r>
            <w:r>
              <w:rPr>
                <w:sz w:val="26"/>
              </w:rPr>
              <w:softHyphen/>
              <w:t>ным пределом допустимой ошибки аналогом и новым изделием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Дальность связи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  <w:lang w:val="en-US"/>
              </w:rPr>
            </w:pPr>
            <w:r>
              <w:rPr>
                <w:position w:val="-40"/>
                <w:sz w:val="26"/>
              </w:rPr>
              <w:object w:dxaOrig="1060" w:dyaOrig="940">
                <v:shape id="_x0000_i1121" type="#_x0000_t75" style="width:53.3pt;height:46.75pt" o:ole="">
                  <v:imagedata r:id="rId213" o:title=""/>
                </v:shape>
                <o:OLEObject Type="Embed" ProgID="Equation.3" ShapeID="_x0000_i1121" DrawAspect="Content" ObjectID="_1446724014" r:id="rId214"/>
              </w:object>
            </w:r>
            <w:r w:rsidR="007060D0">
              <w:rPr>
                <w:noProof/>
                <w:position w:val="-12"/>
                <w:sz w:val="26"/>
              </w:rPr>
              <w:drawing>
                <wp:inline distT="0" distB="0" distL="0" distR="0">
                  <wp:extent cx="914400" cy="237490"/>
                  <wp:effectExtent l="0" t="0" r="0" b="0"/>
                  <wp:docPr id="98" name="Рисунок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374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  <w:lang w:val="en-US"/>
              </w:rPr>
              <w:t>L</w:t>
            </w:r>
            <w:r>
              <w:rPr>
                <w:sz w:val="26"/>
                <w:vertAlign w:val="subscript"/>
              </w:rPr>
              <w:t>1</w:t>
            </w:r>
            <w:r>
              <w:rPr>
                <w:sz w:val="26"/>
              </w:rPr>
              <w:t xml:space="preserve">, </w:t>
            </w:r>
            <w:r>
              <w:rPr>
                <w:sz w:val="26"/>
                <w:lang w:val="en-US"/>
              </w:rPr>
              <w:t>L</w:t>
            </w:r>
            <w:r>
              <w:rPr>
                <w:sz w:val="26"/>
                <w:vertAlign w:val="subscript"/>
              </w:rPr>
              <w:t>2</w:t>
            </w:r>
            <w:r>
              <w:sym w:font="Symbol" w:char="F02D"/>
            </w:r>
            <w:r>
              <w:rPr>
                <w:sz w:val="26"/>
              </w:rPr>
              <w:t xml:space="preserve"> дальности действия аналога и нового изделия</w:t>
            </w:r>
          </w:p>
        </w:tc>
      </w:tr>
    </w:tbl>
    <w:p w:rsidR="00000000" w:rsidRDefault="00BD10DA">
      <w:pPr>
        <w:jc w:val="right"/>
      </w:pPr>
      <w:r>
        <w:lastRenderedPageBreak/>
        <w:t>Окончание табл. 11.3</w:t>
      </w:r>
    </w:p>
    <w:tbl>
      <w:tblPr>
        <w:tblW w:w="9760" w:type="dxa"/>
        <w:jc w:val="center"/>
        <w:tblInd w:w="365" w:type="dxa"/>
        <w:tblLayout w:type="fixed"/>
        <w:tblCellMar>
          <w:left w:w="56" w:type="dxa"/>
          <w:right w:w="56" w:type="dxa"/>
        </w:tblCellMar>
        <w:tblLook w:val="0000"/>
      </w:tblPr>
      <w:tblGrid>
        <w:gridCol w:w="3802"/>
        <w:gridCol w:w="1842"/>
        <w:gridCol w:w="4116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Параметр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Формула расчета</w:t>
            </w:r>
          </w:p>
        </w:tc>
        <w:tc>
          <w:tcPr>
            <w:tcW w:w="411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Условные обозначения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Надежность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4"/>
                <w:sz w:val="26"/>
              </w:rPr>
              <w:object w:dxaOrig="1820" w:dyaOrig="780">
                <v:shape id="_x0000_i1122" type="#_x0000_t75" style="width:90.7pt;height:39.25pt" o:ole="">
                  <v:imagedata r:id="rId216" o:title=""/>
                </v:shape>
                <o:OLEObject Type="Embed" ProgID="Equation.3" ShapeID="_x0000_i1122" DrawAspect="Content" ObjectID="_1446724015" r:id="rId217"/>
              </w:object>
            </w:r>
          </w:p>
        </w:tc>
        <w:tc>
          <w:tcPr>
            <w:tcW w:w="4116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  <w:lang w:val="en-US"/>
              </w:rPr>
              <w:t>Q</w:t>
            </w:r>
            <w:r>
              <w:rPr>
                <w:sz w:val="26"/>
                <w:vertAlign w:val="subscript"/>
              </w:rPr>
              <w:t>1</w:t>
            </w:r>
            <w:r>
              <w:rPr>
                <w:sz w:val="26"/>
              </w:rPr>
              <w:t xml:space="preserve">, </w:t>
            </w:r>
            <w:r>
              <w:rPr>
                <w:sz w:val="26"/>
                <w:lang w:val="en-US"/>
              </w:rPr>
              <w:t>Q</w:t>
            </w:r>
            <w:r>
              <w:rPr>
                <w:sz w:val="26"/>
                <w:vertAlign w:val="subscript"/>
              </w:rPr>
              <w:t>2</w:t>
            </w:r>
            <w:r>
              <w:sym w:font="Symbol" w:char="F02D"/>
            </w:r>
            <w:r>
              <w:rPr>
                <w:sz w:val="26"/>
              </w:rPr>
              <w:t xml:space="preserve"> вероятности безотказной работы ана</w:t>
            </w:r>
            <w:r>
              <w:rPr>
                <w:sz w:val="26"/>
              </w:rPr>
              <w:softHyphen/>
              <w:t>лога и нового прибора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Чувствительнос</w:t>
            </w:r>
            <w:r>
              <w:rPr>
                <w:sz w:val="26"/>
              </w:rPr>
              <w:t>ть приемника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6"/>
                <w:sz w:val="26"/>
              </w:rPr>
              <w:object w:dxaOrig="1320" w:dyaOrig="840">
                <v:shape id="_x0000_i1123" type="#_x0000_t75" style="width:66.4pt;height:42.1pt" o:ole="">
                  <v:imagedata r:id="rId218" o:title=""/>
                </v:shape>
                <o:OLEObject Type="Embed" ProgID="Equation.3" ShapeID="_x0000_i1123" DrawAspect="Content" ObjectID="_1446724016" r:id="rId219"/>
              </w:object>
            </w:r>
          </w:p>
        </w:tc>
        <w:tc>
          <w:tcPr>
            <w:tcW w:w="41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  <w:lang w:val="en-US"/>
              </w:rPr>
              <w:t>m</w:t>
            </w:r>
            <w:r>
              <w:rPr>
                <w:sz w:val="26"/>
                <w:vertAlign w:val="subscript"/>
              </w:rPr>
              <w:t>1</w:t>
            </w:r>
            <w:r>
              <w:rPr>
                <w:sz w:val="26"/>
              </w:rPr>
              <w:t xml:space="preserve">, </w:t>
            </w:r>
            <w:r>
              <w:rPr>
                <w:sz w:val="26"/>
                <w:lang w:val="en-US"/>
              </w:rPr>
              <w:t>m</w:t>
            </w:r>
            <w:r>
              <w:rPr>
                <w:sz w:val="26"/>
                <w:vertAlign w:val="subscript"/>
              </w:rPr>
              <w:t>2</w:t>
            </w:r>
            <w:r>
              <w:sym w:font="Symbol" w:char="F02D"/>
            </w:r>
            <w:r>
              <w:rPr>
                <w:sz w:val="26"/>
              </w:rPr>
              <w:t xml:space="preserve"> чувствительность аналога и нового изделия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80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Излучаемая мощность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6"/>
                <w:sz w:val="26"/>
              </w:rPr>
              <w:object w:dxaOrig="1320" w:dyaOrig="840">
                <v:shape id="_x0000_i1124" type="#_x0000_t75" style="width:66.4pt;height:42.1pt" o:ole="">
                  <v:imagedata r:id="rId220" o:title=""/>
                </v:shape>
                <o:OLEObject Type="Embed" ProgID="Equation.3" ShapeID="_x0000_i1124" DrawAspect="Content" ObjectID="_1446724017" r:id="rId221"/>
              </w:object>
            </w:r>
          </w:p>
        </w:tc>
        <w:tc>
          <w:tcPr>
            <w:tcW w:w="411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  <w:lang w:val="en-US"/>
              </w:rPr>
              <w:t>w</w:t>
            </w:r>
            <w:r>
              <w:rPr>
                <w:sz w:val="26"/>
                <w:vertAlign w:val="subscript"/>
              </w:rPr>
              <w:t>1</w:t>
            </w:r>
            <w:r>
              <w:rPr>
                <w:sz w:val="26"/>
              </w:rPr>
              <w:t xml:space="preserve">, </w:t>
            </w:r>
            <w:r>
              <w:rPr>
                <w:sz w:val="26"/>
                <w:lang w:val="en-US"/>
              </w:rPr>
              <w:t>w</w:t>
            </w:r>
            <w:r>
              <w:rPr>
                <w:sz w:val="26"/>
                <w:vertAlign w:val="subscript"/>
              </w:rPr>
              <w:t>2</w:t>
            </w:r>
            <w:r>
              <w:sym w:font="Symbol" w:char="F02D"/>
            </w:r>
            <w:r>
              <w:rPr>
                <w:sz w:val="26"/>
              </w:rPr>
              <w:t xml:space="preserve"> излучаемые мощности аналога и нового изделия</w:t>
            </w:r>
          </w:p>
        </w:tc>
      </w:tr>
    </w:tbl>
    <w:p w:rsidR="00000000" w:rsidRDefault="00BD10DA"/>
    <w:p w:rsidR="00000000" w:rsidRDefault="00BD10DA"/>
    <w:p w:rsidR="00000000" w:rsidRDefault="00BD10DA">
      <w:pPr>
        <w:pStyle w:val="30"/>
      </w:pPr>
      <w:bookmarkStart w:id="400" w:name="_Toc398785700"/>
      <w:bookmarkStart w:id="401" w:name="_Toc398785841"/>
      <w:bookmarkStart w:id="402" w:name="_Toc405604428"/>
      <w:bookmarkStart w:id="403" w:name="_Toc410726656"/>
      <w:bookmarkStart w:id="404" w:name="_Toc410727309"/>
      <w:bookmarkStart w:id="405" w:name="_Toc410727887"/>
      <w:bookmarkStart w:id="406" w:name="_Toc410735262"/>
      <w:bookmarkStart w:id="407" w:name="_Toc410735764"/>
      <w:bookmarkStart w:id="408" w:name="_Toc410735945"/>
      <w:bookmarkStart w:id="409" w:name="_Toc410737495"/>
      <w:bookmarkStart w:id="410" w:name="_Toc35159533"/>
      <w:bookmarkStart w:id="411" w:name="_Toc67299028"/>
      <w:bookmarkStart w:id="412" w:name="_Toc67363974"/>
      <w:r>
        <w:t>11.4. Интегральный экономический показатель изделия и его</w:t>
      </w:r>
      <w:bookmarkStart w:id="413" w:name="_Toc398785701"/>
      <w:bookmarkStart w:id="414" w:name="_Toc398785842"/>
      <w:bookmarkStart w:id="415" w:name="_Toc405604429"/>
      <w:bookmarkStart w:id="416" w:name="_Toc410726657"/>
      <w:bookmarkStart w:id="417" w:name="_Toc410727324"/>
      <w:bookmarkStart w:id="418" w:name="_Toc410727909"/>
      <w:bookmarkStart w:id="419" w:name="_Toc410735263"/>
      <w:bookmarkStart w:id="420" w:name="_Toc410735765"/>
      <w:bookmarkStart w:id="421" w:name="_Toc410735958"/>
      <w:bookmarkStart w:id="422" w:name="_Toc410737496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r>
        <w:t xml:space="preserve"> технико-экономич</w:t>
      </w:r>
      <w:r>
        <w:t>еская эффективность</w:t>
      </w:r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</w:p>
    <w:p w:rsidR="00000000" w:rsidRDefault="00BD10DA"/>
    <w:p w:rsidR="00000000" w:rsidRDefault="00BD10DA">
      <w:r>
        <w:t>В качестве интегрального экономического показателя нового изделия при его сравнении с аналогом служит цена потребления. Она выражается следующей формулой:</w:t>
      </w:r>
    </w:p>
    <w:p w:rsidR="00000000" w:rsidRDefault="00BD10DA">
      <w:pPr>
        <w:jc w:val="center"/>
        <w:rPr>
          <w:lang w:val="en-US"/>
        </w:rPr>
      </w:pPr>
      <w:r>
        <w:rPr>
          <w:position w:val="-12"/>
        </w:rPr>
        <w:object w:dxaOrig="1480" w:dyaOrig="380">
          <v:shape id="_x0000_i1125" type="#_x0000_t75" style="width:73.85pt;height:18.7pt" o:ole="">
            <v:imagedata r:id="rId222" o:title=""/>
          </v:shape>
          <o:OLEObject Type="Embed" ProgID="Equation.3" ShapeID="_x0000_i1125" DrawAspect="Content" ObjectID="_1446724018" r:id="rId223"/>
        </w:object>
      </w:r>
    </w:p>
    <w:p w:rsidR="00000000" w:rsidRDefault="00BD10DA">
      <w:pPr>
        <w:ind w:firstLine="0"/>
      </w:pPr>
      <w:r>
        <w:t xml:space="preserve">где К </w:t>
      </w:r>
      <w:r>
        <w:sym w:font="Symbol" w:char="F02D"/>
      </w:r>
      <w:r>
        <w:t xml:space="preserve"> единовременные капитальные затраты (на приобретение</w:t>
      </w:r>
      <w:r>
        <w:t>, транспорти</w:t>
      </w:r>
      <w:r>
        <w:softHyphen/>
        <w:t>ровку, монтаж, а также сопутствующие затраты); З</w:t>
      </w:r>
      <w:r>
        <w:rPr>
          <w:vertAlign w:val="subscript"/>
        </w:rPr>
        <w:t>э</w:t>
      </w:r>
      <w:r>
        <w:t xml:space="preserve"> </w:t>
      </w:r>
      <w:r>
        <w:sym w:font="Symbol" w:char="F02D"/>
      </w:r>
      <w:r>
        <w:t xml:space="preserve"> затраты на эксплуатацию за все время работы изделия.</w:t>
      </w:r>
    </w:p>
    <w:p w:rsidR="00000000" w:rsidRDefault="00BD10DA">
      <w:r>
        <w:t>При длительном сроке эксплуатации, естественно, должны быть сделаны динамические оценки с применением дисконтирования. Если в результате и</w:t>
      </w:r>
      <w:r>
        <w:t>зменения надежности нового изделия по сравнению с аналогом меняется оценка ущерба (в том числе и в смежных звеньях), это должно быть учтено. Точно так же следует учесть сопутствующие положительные результаты применения нового изделия. К числу таковых следу</w:t>
      </w:r>
      <w:r>
        <w:t>ет, в частности, отнести:</w:t>
      </w:r>
    </w:p>
    <w:p w:rsidR="00000000" w:rsidRDefault="00BD10DA">
      <w:r>
        <w:sym w:font="Symbol" w:char="F02D"/>
      </w:r>
      <w:r>
        <w:t> уменьшение габаритов и массы летательных аппаратов и судов при установке на них новых изделий взамен аналога;</w:t>
      </w:r>
    </w:p>
    <w:p w:rsidR="00000000" w:rsidRDefault="00BD10DA">
      <w:r>
        <w:sym w:font="Symbol" w:char="F02D"/>
      </w:r>
      <w:r>
        <w:t> повышение точности и быстродействия системы управления (летательным аппаратом, судном, движением воздушного транспор</w:t>
      </w:r>
      <w:r>
        <w:t>та и т.д.), что обеспечивает сокращение длины пути, а значит, уменьшение расхода топлива, затрат на управление.</w:t>
      </w:r>
    </w:p>
    <w:p w:rsidR="00000000" w:rsidRDefault="00BD10DA">
      <w:r>
        <w:t>Таким образом, полная формула определения интегрального экономического показателя имеет вид</w:t>
      </w:r>
    </w:p>
    <w:p w:rsidR="00000000" w:rsidRDefault="00BD10DA"/>
    <w:p w:rsidR="00000000" w:rsidRDefault="00BD10DA">
      <w:pPr>
        <w:ind w:firstLine="0"/>
        <w:jc w:val="center"/>
      </w:pPr>
      <w:r>
        <w:rPr>
          <w:position w:val="-18"/>
        </w:rPr>
        <w:object w:dxaOrig="2680" w:dyaOrig="440">
          <v:shape id="_x0000_i1126" type="#_x0000_t75" style="width:133.7pt;height:22.45pt" o:ole="">
            <v:imagedata r:id="rId224" o:title=""/>
          </v:shape>
          <o:OLEObject Type="Embed" ProgID="Equation.3" ShapeID="_x0000_i1126" DrawAspect="Content" ObjectID="_1446724019" r:id="rId225"/>
        </w:object>
      </w:r>
      <w:r>
        <w:t>,</w:t>
      </w:r>
    </w:p>
    <w:p w:rsidR="00000000" w:rsidRDefault="00BD10DA">
      <w:pPr>
        <w:ind w:firstLine="0"/>
        <w:jc w:val="left"/>
      </w:pPr>
    </w:p>
    <w:p w:rsidR="00000000" w:rsidRDefault="00BD10DA">
      <w:pPr>
        <w:ind w:firstLine="0"/>
      </w:pPr>
      <w:r>
        <w:t xml:space="preserve">где </w:t>
      </w:r>
      <w:r>
        <w:rPr>
          <w:position w:val="-18"/>
        </w:rPr>
        <w:object w:dxaOrig="600" w:dyaOrig="440">
          <v:shape id="_x0000_i1127" type="#_x0000_t75" style="width:29.9pt;height:22.45pt" o:ole="">
            <v:imagedata r:id="rId226" o:title=""/>
          </v:shape>
          <o:OLEObject Type="Embed" ProgID="Equation.3" ShapeID="_x0000_i1127" DrawAspect="Content" ObjectID="_1446724020" r:id="rId227"/>
        </w:object>
      </w:r>
      <w:r>
        <w:t xml:space="preserve"> </w:t>
      </w:r>
      <w:r>
        <w:sym w:font="Symbol" w:char="F02D"/>
      </w:r>
      <w:r>
        <w:t xml:space="preserve"> п</w:t>
      </w:r>
      <w:r>
        <w:t>олная сумма ущерба от отказов (глава 7); Р</w:t>
      </w:r>
      <w:r>
        <w:rPr>
          <w:vertAlign w:val="subscript"/>
        </w:rPr>
        <w:t>с</w:t>
      </w:r>
      <w:r>
        <w:t xml:space="preserve"> </w:t>
      </w:r>
      <w:r>
        <w:sym w:font="Symbol" w:char="F02D"/>
      </w:r>
      <w:r>
        <w:t xml:space="preserve"> сопутствующие положительные результаты применения нового изделия.</w:t>
      </w:r>
    </w:p>
    <w:p w:rsidR="00000000" w:rsidRDefault="00BD10DA">
      <w:r>
        <w:lastRenderedPageBreak/>
        <w:t>Оценку технико-экономической эффективности нового изделия удобно производить с помощью табл. 11.4.</w:t>
      </w:r>
    </w:p>
    <w:p w:rsidR="00000000" w:rsidRDefault="00BD10DA">
      <w:pPr>
        <w:jc w:val="right"/>
      </w:pPr>
      <w:r>
        <w:t>Таблица 11.4</w:t>
      </w:r>
    </w:p>
    <w:p w:rsidR="00000000" w:rsidRDefault="00BD10DA">
      <w:pPr>
        <w:spacing w:before="120" w:after="120"/>
        <w:ind w:firstLine="0"/>
        <w:jc w:val="center"/>
      </w:pPr>
      <w:r>
        <w:t>Оценка технико-экономической эфф</w:t>
      </w:r>
      <w:r>
        <w:t>ективности нового изделия</w:t>
      </w:r>
    </w:p>
    <w:tbl>
      <w:tblPr>
        <w:tblW w:w="9709" w:type="dxa"/>
        <w:jc w:val="center"/>
        <w:tblInd w:w="681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276"/>
        <w:gridCol w:w="1560"/>
        <w:gridCol w:w="600"/>
        <w:gridCol w:w="1560"/>
        <w:gridCol w:w="720"/>
        <w:gridCol w:w="1993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Параметр,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оценка</w:t>
            </w:r>
          </w:p>
        </w:tc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Коэф.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весомости,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g</w:t>
            </w:r>
            <w:r>
              <w:rPr>
                <w:sz w:val="26"/>
                <w:vertAlign w:val="subscript"/>
              </w:rPr>
              <w:t>i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21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Аналог</w:t>
            </w:r>
          </w:p>
        </w:tc>
        <w:tc>
          <w:tcPr>
            <w:tcW w:w="27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Новое изделие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vMerge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  <w:lang w:val="en-US"/>
              </w:rPr>
              <w:t>A</w:t>
            </w:r>
            <w:r>
              <w:rPr>
                <w:sz w:val="26"/>
                <w:vertAlign w:val="subscript"/>
                <w:lang w:val="en-US"/>
              </w:rPr>
              <w:t>i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  <w:lang w:val="en-US"/>
              </w:rPr>
            </w:pPr>
            <w:r>
              <w:rPr>
                <w:sz w:val="26"/>
                <w:lang w:val="en-US"/>
              </w:rPr>
              <w:t>g</w:t>
            </w:r>
            <w:r>
              <w:rPr>
                <w:sz w:val="26"/>
                <w:vertAlign w:val="subscript"/>
                <w:lang w:val="en-US"/>
              </w:rPr>
              <w:t>i</w:t>
            </w:r>
            <w:r>
              <w:rPr>
                <w:sz w:val="26"/>
                <w:lang w:val="en-US"/>
              </w:rPr>
              <w:t>A</w:t>
            </w:r>
            <w:r>
              <w:rPr>
                <w:sz w:val="26"/>
                <w:vertAlign w:val="subscript"/>
                <w:lang w:val="en-US"/>
              </w:rPr>
              <w:t>i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  <w:lang w:val="en-US"/>
              </w:rPr>
            </w:pPr>
            <w:r>
              <w:rPr>
                <w:position w:val="-12"/>
                <w:sz w:val="26"/>
                <w:lang w:val="en-US"/>
              </w:rPr>
              <w:object w:dxaOrig="360" w:dyaOrig="480">
                <v:shape id="_x0000_i1128" type="#_x0000_t75" style="width:17.75pt;height:24.3pt" o:ole="">
                  <v:imagedata r:id="rId228" o:title=""/>
                </v:shape>
                <o:OLEObject Type="Embed" ProgID="Equation.3" ShapeID="_x0000_i1128" DrawAspect="Content" ObjectID="_1446724021" r:id="rId229"/>
              </w:object>
            </w: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12"/>
                <w:sz w:val="26"/>
              </w:rPr>
              <w:object w:dxaOrig="580" w:dyaOrig="480">
                <v:shape id="_x0000_i1129" type="#_x0000_t75" style="width:29pt;height:24.3pt" o:ole="">
                  <v:imagedata r:id="rId230" o:title=""/>
                </v:shape>
                <o:OLEObject Type="Embed" ProgID="Equation.3" ShapeID="_x0000_i1129" DrawAspect="Content" ObjectID="_1446724022" r:id="rId231"/>
              </w:objec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sym w:font="Symbol" w:char="F0D7"/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sym w:font="Symbol" w:char="F0D7"/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i</w:t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sym w:font="Symbol" w:char="F0D7"/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sym w:font="Symbol" w:char="F0D7"/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sym w:font="Symbol" w:char="F0D7"/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n</w:t>
            </w: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Интегральный технический показатель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  <w:lang w:val="en-US"/>
              </w:rPr>
            </w:pPr>
            <w:r>
              <w:rPr>
                <w:position w:val="-36"/>
                <w:sz w:val="26"/>
                <w:lang w:val="en-US"/>
              </w:rPr>
              <w:object w:dxaOrig="840" w:dyaOrig="740">
                <v:shape id="_x0000_i1130" type="#_x0000_t75" style="width:42.1pt;height:37.4pt" o:ole="">
                  <v:imagedata r:id="rId232" o:title=""/>
                </v:shape>
                <o:OLEObject Type="Embed" ProgID="Equation.3" ShapeID="_x0000_i1130" DrawAspect="Content" ObjectID="_1446724023" r:id="rId233"/>
              </w:objec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6"/>
                <w:sz w:val="26"/>
              </w:rPr>
              <w:object w:dxaOrig="880" w:dyaOrig="740">
                <v:shape id="_x0000_i1131" type="#_x0000_t75" style="width:43.95pt;height:37.4pt" o:ole="">
                  <v:imagedata r:id="rId234" o:title=""/>
                </v:shape>
                <o:OLEObject Type="Embed" ProgID="Equation.3" ShapeID="_x0000_i1131" DrawAspect="Content" ObjectID="_1446724024" r:id="rId235"/>
              </w:objec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Интегральный стоимостный показатель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  <w:lang w:val="en-US"/>
              </w:rPr>
              <w:t>I</w:t>
            </w:r>
            <w:r>
              <w:rPr>
                <w:sz w:val="26"/>
                <w:vertAlign w:val="subscript"/>
                <w:lang w:val="en-US"/>
              </w:rPr>
              <w:t>c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12"/>
                <w:sz w:val="26"/>
              </w:rPr>
              <w:object w:dxaOrig="279" w:dyaOrig="480">
                <v:shape id="_x0000_i1132" type="#_x0000_t75" style="width:14.05pt;height:24.3pt" o:ole="">
                  <v:imagedata r:id="rId236" o:title=""/>
                </v:shape>
                <o:OLEObject Type="Embed" ProgID="Equation.3" ShapeID="_x0000_i1132" DrawAspect="Content" ObjectID="_1446724025" r:id="rId237"/>
              </w:objec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Технико-экономическая эффективность</w:t>
            </w:r>
          </w:p>
        </w:tc>
        <w:tc>
          <w:tcPr>
            <w:tcW w:w="156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6"/>
                <w:sz w:val="26"/>
              </w:rPr>
              <w:object w:dxaOrig="1240" w:dyaOrig="740">
                <v:shape id="_x0000_i1133" type="#_x0000_t75" style="width:61.7pt;height:37.4pt" o:ole="">
                  <v:imagedata r:id="rId238" o:title=""/>
                </v:shape>
                <o:OLEObject Type="Embed" ProgID="Equation.3" ShapeID="_x0000_i1133" DrawAspect="Content" ObjectID="_1446724026" r:id="rId239"/>
              </w:objec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36"/>
                <w:sz w:val="26"/>
              </w:rPr>
              <w:object w:dxaOrig="1280" w:dyaOrig="740">
                <v:shape id="_x0000_i1134" type="#_x0000_t75" style="width:63.6pt;height:37.4pt" o:ole="">
                  <v:imagedata r:id="rId240" o:title=""/>
                </v:shape>
                <o:OLEObject Type="Embed" ProgID="Equation.3" ShapeID="_x0000_i1134" DrawAspect="Content" ObjectID="_1446724027" r:id="rId241"/>
              </w:objec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Относительная технико-экономическая эффективность ОКР</w:t>
            </w:r>
          </w:p>
        </w:tc>
        <w:tc>
          <w:tcPr>
            <w:tcW w:w="156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72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position w:val="-64"/>
                <w:sz w:val="26"/>
              </w:rPr>
              <w:object w:dxaOrig="1140" w:dyaOrig="1420">
                <v:shape id="_x0000_i1135" type="#_x0000_t75" style="width:57.05pt;height:71.05pt" o:ole="">
                  <v:imagedata r:id="rId242" o:title=""/>
                </v:shape>
                <o:OLEObject Type="Embed" ProgID="Equation.3" ShapeID="_x0000_i1135" DrawAspect="Content" ObjectID="_1446724028" r:id="rId243"/>
              </w:object>
            </w:r>
          </w:p>
        </w:tc>
      </w:tr>
    </w:tbl>
    <w:p w:rsidR="00000000" w:rsidRDefault="00BD10DA"/>
    <w:p w:rsidR="00000000" w:rsidRDefault="00BD10DA">
      <w:r>
        <w:t>Интегральный стоимостный показатель вряд ли может быть более или менее точно рассчитан на ранних этапах ОКР. Это связано с неполнотой конструкторской документации и отсутствием технологической документации. Единственный выход состоит в сравнении  д</w:t>
      </w:r>
      <w:r>
        <w:t>анного показателя с ценой аналогичной по элементной базе, технологии и конструкции продукции. Целесообразно при этом вычленить большие и сложные составные части изделия и оценить их отдельно.</w:t>
      </w:r>
    </w:p>
    <w:p w:rsidR="00000000" w:rsidRDefault="00BD10DA"/>
    <w:p w:rsidR="00000000" w:rsidRDefault="00BD10DA">
      <w:pPr>
        <w:pStyle w:val="30"/>
      </w:pPr>
      <w:bookmarkStart w:id="423" w:name="_Toc398785702"/>
      <w:bookmarkStart w:id="424" w:name="_Toc398785843"/>
      <w:bookmarkStart w:id="425" w:name="_Toc405604430"/>
      <w:bookmarkStart w:id="426" w:name="_Toc410726658"/>
      <w:bookmarkStart w:id="427" w:name="_Toc410727325"/>
      <w:bookmarkStart w:id="428" w:name="_Toc410727910"/>
      <w:bookmarkStart w:id="429" w:name="_Toc410735264"/>
      <w:bookmarkStart w:id="430" w:name="_Toc410735766"/>
      <w:bookmarkStart w:id="431" w:name="_Toc410735959"/>
      <w:bookmarkStart w:id="432" w:name="_Toc410737497"/>
      <w:bookmarkStart w:id="433" w:name="_Toc35159534"/>
      <w:bookmarkStart w:id="434" w:name="_Toc67299029"/>
      <w:bookmarkStart w:id="435" w:name="_Toc67363975"/>
      <w:r>
        <w:t>11.5. Управление эффективностью разработки</w:t>
      </w:r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</w:p>
    <w:p w:rsidR="00000000" w:rsidRDefault="00BD10DA"/>
    <w:p w:rsidR="00000000" w:rsidRDefault="00BD10DA">
      <w:r>
        <w:t>Как уже указывалось</w:t>
      </w:r>
      <w:r>
        <w:t>, успешность разработки зависит от большого числа диалектически взаимосвязанных внешних и внутренних факторов. Рис. 11.1 наглядно показывает влияние на эффективность ОКР основных групп факторов:</w:t>
      </w:r>
    </w:p>
    <w:p w:rsidR="00000000" w:rsidRDefault="00BD10DA">
      <w:r>
        <w:t>– рыночных (позиция в конкуренции, оборот, спрос);</w:t>
      </w:r>
    </w:p>
    <w:p w:rsidR="00000000" w:rsidRDefault="00BD10DA">
      <w:r>
        <w:t>– организа</w:t>
      </w:r>
      <w:r>
        <w:t xml:space="preserve">ционных (концепция, выбор, планирование, контроль, кадры, </w:t>
      </w:r>
      <w:r>
        <w:lastRenderedPageBreak/>
        <w:t>структуры, финансы);</w:t>
      </w:r>
    </w:p>
    <w:p w:rsidR="00000000" w:rsidRDefault="00BD10DA">
      <w:r>
        <w:t>– научно-технических (качество, проекты, продукты);</w:t>
      </w:r>
    </w:p>
    <w:p w:rsidR="00000000" w:rsidRDefault="00BD10DA">
      <w:r>
        <w:t>– производственных (издержки, технология, организация производства, основные средства, внедрение).</w:t>
      </w:r>
    </w:p>
    <w:p w:rsidR="00000000" w:rsidRDefault="00BD10DA"/>
    <w:p w:rsidR="00000000" w:rsidRDefault="00BD10DA">
      <w:pPr>
        <w:ind w:firstLine="0"/>
        <w:jc w:val="center"/>
      </w:pPr>
      <w:r>
        <w:object w:dxaOrig="9995" w:dyaOrig="6972">
          <v:shape id="_x0000_i1136" type="#_x0000_t75" style="width:481.55pt;height:335.7pt" o:ole="">
            <v:imagedata r:id="rId244" o:title=""/>
          </v:shape>
          <o:OLEObject Type="Embed" ProgID="Visio.Drawing.11" ShapeID="_x0000_i1136" DrawAspect="Content" ObjectID="_1446724029" r:id="rId245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 11.1. Основные факторы, определяющие эффективность ОКР</w:t>
      </w:r>
    </w:p>
    <w:p w:rsidR="00000000" w:rsidRDefault="00BD10DA"/>
    <w:p w:rsidR="00000000" w:rsidRDefault="00BD10DA">
      <w:r>
        <w:t>Рис. 11.2 иллюстрирует кругооборот целей и задач ("круговую зависимость") рыночной деятельности, политики НИОКР, конкретных разработок и портфеля продуктов фирмы. Следует обратить внимание н</w:t>
      </w:r>
      <w:r>
        <w:t>а то, что на рис. 11.1 и 11.2 присутствует в качестве важнейшего фактора время, что неудивительно, если вспомнить наши экономические оценки в главе 8. Фактор времени, безусловно, один из важнейших для успешности реализации результатов НИОКР (рис. 11.3). Чт</w:t>
      </w:r>
      <w:r>
        <w:t>обы сократить время разработки, фирме целесообразно провести контроллинг своей деятельности в области НИОКР и запланировать, а также реализовать мероприятия, приведенные на рис. 11.4. Следует еще раз подчеркнуть, что нельзя рассматривать сферу НИОКР в фирм</w:t>
      </w:r>
      <w:r>
        <w:t>е как не зависящую от других. Только комплексное взаимодействие и совершенствование всех сфер деятельности фирмы может обеспечить успех ее инновационной деятельности.</w:t>
      </w:r>
    </w:p>
    <w:p w:rsidR="00000000" w:rsidRDefault="00BD10DA"/>
    <w:p w:rsidR="00000000" w:rsidRDefault="00BD10DA">
      <w:pPr>
        <w:ind w:firstLine="0"/>
        <w:jc w:val="center"/>
      </w:pPr>
      <w:r>
        <w:object w:dxaOrig="8855" w:dyaOrig="7230">
          <v:shape id="_x0000_i1137" type="#_x0000_t75" style="width:409.55pt;height:334.75pt" o:ole="">
            <v:imagedata r:id="rId246" o:title=""/>
          </v:shape>
          <o:OLEObject Type="Embed" ProgID="Visio.Drawing.11" ShapeID="_x0000_i1137" DrawAspect="Content" ObjectID="_1446724030" r:id="rId247"/>
        </w:object>
      </w:r>
    </w:p>
    <w:p w:rsidR="00000000" w:rsidRDefault="00BD10DA"/>
    <w:p w:rsidR="00000000" w:rsidRDefault="00BD10DA">
      <w:pPr>
        <w:ind w:firstLine="0"/>
        <w:jc w:val="center"/>
      </w:pPr>
      <w:r>
        <w:t>Рис. 11.2. Взаимосвязь основной деятельности фирмы, ее пол</w:t>
      </w:r>
      <w:r>
        <w:t>итики НИОКР, конкретных ОКР и портфеля продуктов</w:t>
      </w:r>
    </w:p>
    <w:p w:rsidR="00000000" w:rsidRDefault="00BD10DA">
      <w:pPr>
        <w:ind w:firstLine="0"/>
        <w:jc w:val="center"/>
      </w:pPr>
    </w:p>
    <w:p w:rsidR="00000000" w:rsidRDefault="00BD10DA"/>
    <w:p w:rsidR="00000000" w:rsidRDefault="007060D0">
      <w:pPr>
        <w:ind w:firstLine="0"/>
        <w:jc w:val="center"/>
      </w:pPr>
      <w:r>
        <w:rPr>
          <w:noProof/>
        </w:rPr>
        <w:drawing>
          <wp:inline distT="0" distB="0" distL="0" distR="0">
            <wp:extent cx="5213350" cy="2957195"/>
            <wp:effectExtent l="1905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2957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11.3. Основные результаты сокращения времени разработки</w:t>
      </w:r>
    </w:p>
    <w:p w:rsidR="00000000" w:rsidRDefault="00BD10DA">
      <w:pPr>
        <w:ind w:firstLine="0"/>
        <w:jc w:val="center"/>
      </w:pPr>
      <w:r>
        <w:object w:dxaOrig="10629" w:dyaOrig="7019">
          <v:shape id="_x0000_i1138" type="#_x0000_t75" style="width:466.6pt;height:307.65pt" o:ole="">
            <v:imagedata r:id="rId249" o:title=""/>
          </v:shape>
          <o:OLEObject Type="Embed" ProgID="Visio.Drawing.11" ShapeID="_x0000_i1138" DrawAspect="Content" ObjectID="_1446724031" r:id="rId250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11.4. Основные методы сокращения времени ОКР</w:t>
      </w:r>
    </w:p>
    <w:p w:rsidR="00000000" w:rsidRDefault="00BD10DA">
      <w:pPr>
        <w:pStyle w:val="2"/>
        <w:rPr>
          <w:sz w:val="20"/>
        </w:rPr>
      </w:pPr>
      <w:bookmarkStart w:id="436" w:name="_Toc398785703"/>
      <w:bookmarkStart w:id="437" w:name="_Toc398785844"/>
      <w:bookmarkStart w:id="438" w:name="_Toc405604431"/>
      <w:bookmarkStart w:id="439" w:name="_Toc410726659"/>
      <w:bookmarkStart w:id="440" w:name="_Toc410727343"/>
      <w:bookmarkStart w:id="441" w:name="_Toc410727934"/>
      <w:bookmarkStart w:id="442" w:name="_Toc410735265"/>
      <w:bookmarkStart w:id="443" w:name="_Toc410735767"/>
      <w:bookmarkStart w:id="444" w:name="_Toc410735975"/>
      <w:bookmarkStart w:id="445" w:name="_Toc410737498"/>
    </w:p>
    <w:p w:rsidR="00000000" w:rsidRDefault="00BD10DA"/>
    <w:p w:rsidR="00000000" w:rsidRDefault="00BD10DA">
      <w:pPr>
        <w:pStyle w:val="30"/>
      </w:pPr>
      <w:bookmarkStart w:id="446" w:name="_Toc35159535"/>
      <w:bookmarkStart w:id="447" w:name="_Toc67299030"/>
      <w:bookmarkStart w:id="448" w:name="_Toc67363976"/>
      <w:r>
        <w:t xml:space="preserve">11.6. Итоговые выводы по главе </w:t>
      </w:r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r>
        <w:t>1</w:t>
      </w:r>
      <w:bookmarkEnd w:id="446"/>
      <w:r>
        <w:t>1</w:t>
      </w:r>
      <w:bookmarkEnd w:id="447"/>
      <w:bookmarkEnd w:id="448"/>
    </w:p>
    <w:p w:rsidR="00000000" w:rsidRDefault="00BD10DA"/>
    <w:p w:rsidR="00000000" w:rsidRDefault="00BD10DA">
      <w:r>
        <w:t xml:space="preserve">ОКР </w:t>
      </w:r>
      <w:r>
        <w:sym w:font="Symbol" w:char="F02D"/>
      </w:r>
      <w:r>
        <w:t xml:space="preserve"> ключевой этап в иннов</w:t>
      </w:r>
      <w:r>
        <w:t>ационном процессе. Здесь происходит материализация результатов предыдущих этапов в новый продукт.</w:t>
      </w:r>
    </w:p>
    <w:p w:rsidR="00000000" w:rsidRDefault="00BD10DA">
      <w:r>
        <w:t xml:space="preserve">Основная задача ОКР </w:t>
      </w:r>
      <w:r>
        <w:sym w:font="Symbol" w:char="F02D"/>
      </w:r>
      <w:r>
        <w:t xml:space="preserve"> создание комплекта конструкторской документации, годной для серийного производства продукта. С целью отработки документации и проверки с</w:t>
      </w:r>
      <w:r>
        <w:t>оответствия результатов ОКР требованиям технического задания в опытном производстве изготавливается и испытывается в заводских и натурных условиях опытный образец.</w:t>
      </w:r>
    </w:p>
    <w:p w:rsidR="00000000" w:rsidRDefault="00BD10DA">
      <w:r>
        <w:t>ОКР представляет в информационном смысле поле сложных взаимодействий различных областей знан</w:t>
      </w:r>
      <w:r>
        <w:t>ия: естественных наук, математики, экономики, организации производства, управления коллективом разработчиков и т.д. Ключевой задачей технико-экономического проектирования в составе ОКР является обеспечение эффективности нового изделия и, следовательно, его</w:t>
      </w:r>
      <w:r>
        <w:t xml:space="preserve"> конкурентоспособности на рынке. В этой связи особое значение приобретает конструирование интегрального показателя качества и интегрального экономического показателя изделия.</w:t>
      </w:r>
    </w:p>
    <w:p w:rsidR="00000000" w:rsidRDefault="00BD10DA">
      <w:r>
        <w:t>В управлении эффективностью разработки, кроме обеспечения ее собственно технико-э</w:t>
      </w:r>
      <w:r>
        <w:t>кономических показателей, решающее значение имеет сокращение времени на НИОКР и выбор момента вывода нового товара на рынок.</w:t>
      </w:r>
    </w:p>
    <w:p w:rsidR="00000000" w:rsidRDefault="00BD10DA">
      <w:pPr>
        <w:pStyle w:val="2"/>
      </w:pPr>
      <w:bookmarkStart w:id="449" w:name="_Toc35159536"/>
      <w:bookmarkStart w:id="450" w:name="_Toc67299031"/>
      <w:bookmarkStart w:id="451" w:name="_Toc67363977"/>
      <w:r>
        <w:lastRenderedPageBreak/>
        <w:t>12. ПРИМЕРЫ МИРОВОЙ ПРАКТИКИ ОРГАНИЗАЦИИ УПРАВЛЕНИЯ НИОКР</w:t>
      </w:r>
      <w:bookmarkEnd w:id="449"/>
      <w:bookmarkEnd w:id="450"/>
      <w:bookmarkEnd w:id="451"/>
    </w:p>
    <w:p w:rsidR="00000000" w:rsidRDefault="00BD10DA">
      <w:pPr>
        <w:pStyle w:val="a3"/>
        <w:rPr>
          <w:sz w:val="16"/>
          <w:szCs w:val="18"/>
        </w:rPr>
      </w:pPr>
    </w:p>
    <w:p w:rsidR="00000000" w:rsidRDefault="00BD10DA">
      <w:pPr>
        <w:pStyle w:val="30"/>
      </w:pPr>
      <w:bookmarkStart w:id="452" w:name="_Toc35159537"/>
      <w:bookmarkStart w:id="453" w:name="_Toc67299032"/>
      <w:bookmarkStart w:id="454" w:name="_Toc67363978"/>
      <w:r>
        <w:t>12.1. Общность практики в больших и малых фирм</w:t>
      </w:r>
      <w:bookmarkEnd w:id="452"/>
      <w:r>
        <w:t>ах</w:t>
      </w:r>
      <w:bookmarkEnd w:id="453"/>
      <w:bookmarkEnd w:id="454"/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 w:val="16"/>
          <w:szCs w:val="18"/>
        </w:rPr>
      </w:pPr>
    </w:p>
    <w:p w:rsidR="00000000" w:rsidRDefault="00BD10DA">
      <w:r>
        <w:t xml:space="preserve">При всем разнообразии </w:t>
      </w:r>
      <w:r>
        <w:t>подходов к организации и управлению НИОКР фирмы опираются на небольшое число проверенных практикой принципов [43, 44].</w:t>
      </w:r>
    </w:p>
    <w:p w:rsidR="00000000" w:rsidRDefault="00BD10DA">
      <w:r>
        <w:t>Сравним принципы организации НИОКР в большой корпорации, такой как Microsoft, и в малой фирме той же направленности SIL (Академический вы</w:t>
      </w:r>
      <w:r>
        <w:t>числительной отдел Летнего института лингвистики в г. Далласе, США).</w:t>
      </w:r>
    </w:p>
    <w:p w:rsidR="00000000" w:rsidRDefault="00BD10DA">
      <w:r>
        <w:t>Каждый проект, выполняемый по методике SIL, первоначально формируется так называемой руководящей командой. Благодаря наличию этой команды, которую можно назвать руководящим ядром, вся про</w:t>
      </w:r>
      <w:r>
        <w:t>ектная команда может забыть о внешних обстоятельствах и сосредоточиться непосредственно на проекте. Здесь выполняется принцип: “Хороший менеджер – преодолеватель препятствий и поставщик ресурсов”.</w:t>
      </w:r>
    </w:p>
    <w:p w:rsidR="00000000" w:rsidRDefault="00BD10DA">
      <w:r>
        <w:t>Зона ответственности руководящего ядра:</w:t>
      </w:r>
    </w:p>
    <w:p w:rsidR="00000000" w:rsidRDefault="00BD10DA">
      <w:r>
        <w:t>– идентификация цел</w:t>
      </w:r>
      <w:r>
        <w:t>ей проекта;</w:t>
      </w:r>
    </w:p>
    <w:p w:rsidR="00000000" w:rsidRDefault="00BD10DA">
      <w:r>
        <w:t>– подготовка проектного задания;</w:t>
      </w:r>
    </w:p>
    <w:p w:rsidR="00000000" w:rsidRDefault="00BD10DA">
      <w:r>
        <w:t>– выбор и комплектование членов команды;</w:t>
      </w:r>
    </w:p>
    <w:p w:rsidR="00000000" w:rsidRDefault="00BD10DA">
      <w:r>
        <w:t>– определение других необходимых ресурсов и обеспечение ими проектной команды;</w:t>
      </w:r>
    </w:p>
    <w:p w:rsidR="00000000" w:rsidRDefault="00BD10DA">
      <w:r>
        <w:t>– мониторинг  процесса в работе проектной команды;</w:t>
      </w:r>
    </w:p>
    <w:p w:rsidR="00000000" w:rsidRDefault="00BD10DA">
      <w:r>
        <w:t>– “сигнализация вовне” о результатах, по</w:t>
      </w:r>
      <w:r>
        <w:t>лученных командой проекта;</w:t>
      </w:r>
    </w:p>
    <w:p w:rsidR="00000000" w:rsidRDefault="00BD10DA">
      <w:r>
        <w:t>– обеспечение совместимости деятельности команды с работой остальной части организации.</w:t>
      </w:r>
    </w:p>
    <w:p w:rsidR="00000000" w:rsidRDefault="00BD10DA">
      <w:r>
        <w:t>Проектная команда группируется из людей, которые хотят работать. Она включает группы, состоящие по меньшей мере из трех человек. Старшие груп</w:t>
      </w:r>
      <w:r>
        <w:t>пы принимают решения на основе консенсуса. Естественно, что по мере роста зрелости проекта ведущий разработчик будет меньше занят программированием, а больше – руководством разработки.</w:t>
      </w:r>
    </w:p>
    <w:p w:rsidR="00000000" w:rsidRDefault="00BD10DA">
      <w:r>
        <w:t>Процесс на уровне проекта начинается с составления ряда исходных докуме</w:t>
      </w:r>
      <w:r>
        <w:t>нтов: спецификации требований, определения проекта (название, цели, этапы, команды), плана проекта.</w:t>
      </w:r>
    </w:p>
    <w:p w:rsidR="00000000" w:rsidRDefault="00BD10DA">
      <w:r>
        <w:t>Роли в проектной команде распределяются в зависимости от характера проекта. Команда может включать минимально стратегического менеджера разработки и двух пр</w:t>
      </w:r>
      <w:r>
        <w:t>ограммистов. В проектной команде должны быть выделены три роли:</w:t>
      </w:r>
    </w:p>
    <w:p w:rsidR="00000000" w:rsidRDefault="00BD10DA">
      <w:r>
        <w:t>– имплементатор (комплексный специалист), который отслеживает программные блоки для всего проекта;</w:t>
      </w:r>
    </w:p>
    <w:p w:rsidR="00000000" w:rsidRDefault="00BD10DA">
      <w:r>
        <w:t xml:space="preserve">– специалист по области применения, который отвечает за выполнение требований спецификации и </w:t>
      </w:r>
      <w:r>
        <w:t>ревизует результаты;</w:t>
      </w:r>
    </w:p>
    <w:p w:rsidR="00000000" w:rsidRDefault="00BD10DA">
      <w:r>
        <w:t>– специалист по ревизии технических аспектов разработки.</w:t>
      </w:r>
    </w:p>
    <w:p w:rsidR="00000000" w:rsidRDefault="00BD10DA">
      <w:r>
        <w:t xml:space="preserve">Процесс планирования ведется по методу “сверху – вниз” и детализован </w:t>
      </w:r>
      <w:r>
        <w:lastRenderedPageBreak/>
        <w:t>до модулей. Каждый член команды работает в своем модуле, длительность которого 10-30 дней.</w:t>
      </w:r>
    </w:p>
    <w:p w:rsidR="00000000" w:rsidRDefault="00BD10DA">
      <w:r>
        <w:t>В каждом модуле ус</w:t>
      </w:r>
      <w:r>
        <w:t>танавливаются пять ключевых точек:</w:t>
      </w:r>
    </w:p>
    <w:p w:rsidR="00000000" w:rsidRDefault="00BD10DA">
      <w:r>
        <w:t>– план составлен,</w:t>
      </w:r>
    </w:p>
    <w:p w:rsidR="00000000" w:rsidRDefault="00BD10DA">
      <w:r>
        <w:t>– план одобрен командой проекта (или принято решение о его развитии),</w:t>
      </w:r>
    </w:p>
    <w:p w:rsidR="00000000" w:rsidRDefault="00BD10DA">
      <w:r>
        <w:t>– первоначальный вариант выполнен,</w:t>
      </w:r>
    </w:p>
    <w:p w:rsidR="00000000" w:rsidRDefault="00BD10DA">
      <w:r>
        <w:t>– обзор и ревизия закончены (получено одобрение команды проекта и началось тестирование),</w:t>
      </w:r>
    </w:p>
    <w:p w:rsidR="00000000" w:rsidRDefault="00BD10DA">
      <w:r>
        <w:t>– оценка</w:t>
      </w:r>
      <w:r>
        <w:t xml:space="preserve"> работы (модуль выполнен и оценен руководителем).</w:t>
      </w:r>
    </w:p>
    <w:p w:rsidR="00000000" w:rsidRDefault="00BD10DA">
      <w:r>
        <w:t>Процесс планирования и разработки проекта можно сжато изложить так.</w:t>
      </w:r>
    </w:p>
    <w:p w:rsidR="00000000" w:rsidRDefault="00BD10DA">
      <w:r>
        <w:t>1. Процесс на уровне проекта.</w:t>
      </w:r>
    </w:p>
    <w:p w:rsidR="00000000" w:rsidRDefault="00BD10DA">
      <w:r>
        <w:t>1.1.</w:t>
      </w:r>
      <w:r>
        <w:rPr>
          <w:lang w:val="en-US"/>
        </w:rPr>
        <w:t> </w:t>
      </w:r>
      <w:r>
        <w:t>Определение проекта.</w:t>
      </w:r>
    </w:p>
    <w:p w:rsidR="00000000" w:rsidRDefault="00BD10DA">
      <w:r>
        <w:t>Организация решает делать проект и формирует руководящее ядро.</w:t>
      </w:r>
    </w:p>
    <w:p w:rsidR="00000000" w:rsidRDefault="00BD10DA">
      <w:r>
        <w:t>Руководящее ядро пи</w:t>
      </w:r>
      <w:r>
        <w:t>шет резюме и формирует команду проекта.</w:t>
      </w:r>
    </w:p>
    <w:p w:rsidR="00000000" w:rsidRDefault="00BD10DA">
      <w:r>
        <w:t>1.2. План проекта.</w:t>
      </w:r>
    </w:p>
    <w:p w:rsidR="00000000" w:rsidRDefault="00BD10DA">
      <w:r>
        <w:t>Проектная команда разбивает проект на стадии, устанавливает стандарты и процедуры обеспечения качества работы, это получает одобрение руководящего ядра (если необходимо - проводится ревизия).</w:t>
      </w:r>
    </w:p>
    <w:p w:rsidR="00000000" w:rsidRDefault="00BD10DA">
      <w:r>
        <w:t>1.3.</w:t>
      </w:r>
      <w:r>
        <w:rPr>
          <w:lang w:val="en-US"/>
        </w:rPr>
        <w:t> </w:t>
      </w:r>
      <w:r>
        <w:t>Выполнение проекта.</w:t>
      </w:r>
    </w:p>
    <w:p w:rsidR="00000000" w:rsidRDefault="00BD10DA">
      <w:r>
        <w:t>Проектная команда следует установленному порядку процесса для каждой стадии плана проекта.</w:t>
      </w:r>
    </w:p>
    <w:p w:rsidR="00000000" w:rsidRDefault="00BD10DA">
      <w:r>
        <w:t>Руководящее ядро преодолевает препятствия и обеспечивает нужные ресурсы.</w:t>
      </w:r>
    </w:p>
    <w:p w:rsidR="00000000" w:rsidRDefault="00BD10DA">
      <w:r>
        <w:t>1.4. Оценка проекта.</w:t>
      </w:r>
    </w:p>
    <w:p w:rsidR="00000000" w:rsidRDefault="00BD10DA">
      <w:r>
        <w:t>И руководящее ядро, и проектная команда ищут пути у</w:t>
      </w:r>
      <w:r>
        <w:t>лучшения продукта, улучшения проекта и проектного процесса.</w:t>
      </w:r>
    </w:p>
    <w:p w:rsidR="00000000" w:rsidRDefault="00BD10DA">
      <w:r>
        <w:t>2.</w:t>
      </w:r>
      <w:r>
        <w:rPr>
          <w:lang w:val="en-US"/>
        </w:rPr>
        <w:t> </w:t>
      </w:r>
      <w:r>
        <w:t>Процесс на уровне этапа.</w:t>
      </w:r>
    </w:p>
    <w:p w:rsidR="00000000" w:rsidRDefault="00BD10DA">
      <w:r>
        <w:t>2.1.</w:t>
      </w:r>
      <w:r>
        <w:rPr>
          <w:lang w:val="en-US"/>
        </w:rPr>
        <w:t> </w:t>
      </w:r>
      <w:r>
        <w:t>План этапа.</w:t>
      </w:r>
    </w:p>
    <w:p w:rsidR="00000000" w:rsidRDefault="00BD10DA">
      <w:r>
        <w:t>Команда проекта разбивает этап на модули, приписывая каждый модуль члену команды, который представляет план руководящему ядру (при необходимости план п</w:t>
      </w:r>
      <w:r>
        <w:t>ересматривается).</w:t>
      </w:r>
    </w:p>
    <w:p w:rsidR="00000000" w:rsidRDefault="00BD10DA">
      <w:r>
        <w:t>2.2. Выполнение этапа.</w:t>
      </w:r>
    </w:p>
    <w:p w:rsidR="00000000" w:rsidRDefault="00BD10DA">
      <w:r>
        <w:t>Проектная команда следует процессу на уровне модуля для каждого модуля этапа. План пересматривается по результатам опроса потребителей.</w:t>
      </w:r>
    </w:p>
    <w:p w:rsidR="00000000" w:rsidRDefault="00BD10DA">
      <w:r>
        <w:t>Лидер команды преодолевает препятствия и обеспечивает ресурсы, поддерживая прог</w:t>
      </w:r>
      <w:r>
        <w:t>ресс в соответствии с планом этапа.</w:t>
      </w:r>
    </w:p>
    <w:p w:rsidR="00000000" w:rsidRDefault="00BD10DA">
      <w:r>
        <w:t>2.3. Оценка этапа.</w:t>
      </w:r>
    </w:p>
    <w:p w:rsidR="00000000" w:rsidRDefault="00BD10DA">
      <w:r>
        <w:t>Команда проекта рассматривает пути улучшения продукта этапа, улучшая план этапа и процесс проектирования.</w:t>
      </w:r>
    </w:p>
    <w:p w:rsidR="00000000" w:rsidRDefault="00BD10DA">
      <w:r>
        <w:t>3. Процесс на уровне модуля.</w:t>
      </w:r>
    </w:p>
    <w:p w:rsidR="00000000" w:rsidRDefault="00BD10DA">
      <w:r>
        <w:t>3.1.</w:t>
      </w:r>
      <w:r>
        <w:rPr>
          <w:lang w:val="en-US"/>
        </w:rPr>
        <w:t> </w:t>
      </w:r>
      <w:r>
        <w:t>План модуля.</w:t>
      </w:r>
    </w:p>
    <w:p w:rsidR="00000000" w:rsidRDefault="00BD10DA">
      <w:r>
        <w:t>Программист (или старший разработчик) разрабатыв</w:t>
      </w:r>
      <w:r>
        <w:t>ает детальную методику и тестовую программу для проектной команды или план работы по модулю.</w:t>
      </w:r>
    </w:p>
    <w:p w:rsidR="00000000" w:rsidRDefault="00BD10DA">
      <w:r>
        <w:t>3.2.</w:t>
      </w:r>
      <w:r>
        <w:rPr>
          <w:lang w:val="en-US"/>
        </w:rPr>
        <w:t> </w:t>
      </w:r>
      <w:r>
        <w:t>Выполнение модуля.</w:t>
      </w:r>
    </w:p>
    <w:p w:rsidR="00000000" w:rsidRDefault="00BD10DA">
      <w:r>
        <w:lastRenderedPageBreak/>
        <w:t>Программист следует разработанной методике, выполняет план, который может пересматриваться по замечаниям проектной команды.</w:t>
      </w:r>
    </w:p>
    <w:p w:rsidR="00000000" w:rsidRDefault="00BD10DA">
      <w:r>
        <w:t>3.3. Оценка мод</w:t>
      </w:r>
      <w:r>
        <w:t>уля.</w:t>
      </w:r>
    </w:p>
    <w:p w:rsidR="00000000" w:rsidRDefault="00BD10DA">
      <w:r>
        <w:t>Лидер команды и старший программист рассматривают пути улучшения продукта модуля, улучшения плана этапа, улучшения процесса проекта.</w:t>
      </w:r>
    </w:p>
    <w:p w:rsidR="00000000" w:rsidRDefault="00BD10DA">
      <w:r>
        <w:t>В любом проектировании возникает проблема специфицирования в начале проекта сложной системы. Практически всегда в ходе</w:t>
      </w:r>
      <w:r>
        <w:t xml:space="preserve"> выполнения проекта она будет дорабатываться или даже полностью меняться. Поэтому SIL при разработке ПО применяет итеративную стратегию. Блокирование проблемы сложности осуществляется следующими пятью способами.</w:t>
      </w:r>
    </w:p>
    <w:p w:rsidR="00000000" w:rsidRDefault="00BD10DA">
      <w:r>
        <w:t>1. Планирование осуществляется по частям. На</w:t>
      </w:r>
      <w:r>
        <w:t>иболее полно и почти что с минутной разбивкой во времени осуществляется планирование начальных частей проекта, а с большей свободой – последующих. Проект, как правило, разбит на двухнедельные части (модули).</w:t>
      </w:r>
    </w:p>
    <w:p w:rsidR="00000000" w:rsidRDefault="00BD10DA">
      <w:r>
        <w:t>2. Каждый модуль проекта превращается в закончен</w:t>
      </w:r>
      <w:r>
        <w:t>ную рабочую систему определенного функционального назначения и сразу же тестируется. Это значительно выгоднее, чем организовывать большое тестиро</w:t>
      </w:r>
      <w:r>
        <w:softHyphen/>
        <w:t>вание в конце этапа проекта. В конце каждого модуля предусмотрена его интеграция в остальной проект. Имплентат</w:t>
      </w:r>
      <w:r>
        <w:t>ор включает новые блоки программ в систему программных блоков проекта и делает ее новую версию для остальной проектной команды. На каждом уровне планирования выделяется отдельное время для ревизии выполненного пользователем и старшим по должности.</w:t>
      </w:r>
    </w:p>
    <w:p w:rsidR="00000000" w:rsidRDefault="00BD10DA">
      <w:r>
        <w:t>3. Объек</w:t>
      </w:r>
      <w:r>
        <w:t>тная технология, которую применяет SIL, хорошо встраивается в итеративный характер разработки.</w:t>
      </w:r>
    </w:p>
    <w:p w:rsidR="00000000" w:rsidRDefault="00BD10DA">
      <w:r>
        <w:t>4. Быстрое создание прототипов и испытание созданной части проекта пользователем помогает разработчикам быстро довести свои идеи до пользователя и дает последнем</w:t>
      </w:r>
      <w:r>
        <w:t>у возможность конкретизировать свое отношение к ним.</w:t>
      </w:r>
    </w:p>
    <w:p w:rsidR="00000000" w:rsidRDefault="00BD10DA">
      <w:r>
        <w:t xml:space="preserve">5. Каждый модуль полностью тестируется перед передачей его результатов остальной команде. Для этого используются программы автоматической проверки, а затем новые коды передаются на вход системы. Так как </w:t>
      </w:r>
      <w:r>
        <w:t>для этого необходимо не более одного-двух дней, то исполнители склонны делать это “в рабочем порядке”, не дожидаясь выделенной планом фазы тестирования. Так как каждый модуль включает оценку валидности его результатов в системе, то устраняются многие побоч</w:t>
      </w:r>
      <w:r>
        <w:t>ные эффекты новых кодов перед их использованием остальной частью проектной команды.</w:t>
      </w:r>
    </w:p>
    <w:p w:rsidR="00000000" w:rsidRDefault="00BD10DA">
      <w:r>
        <w:t>На основании своего опыта SIL сформулировал ряд рекомендаций:</w:t>
      </w:r>
    </w:p>
    <w:p w:rsidR="00000000" w:rsidRDefault="00BD10DA">
      <w:r>
        <w:t>1. Когда система слишком сложна для специфицирования, ускорьте создание ее прототипа.</w:t>
      </w:r>
    </w:p>
    <w:p w:rsidR="00000000" w:rsidRDefault="00BD10DA">
      <w:r>
        <w:t>2. Команды должны вырабо</w:t>
      </w:r>
      <w:r>
        <w:t>тать стандартные процедуры разработки и описать их в деталях. Это часть того, что способствует формированию команд.</w:t>
      </w:r>
    </w:p>
    <w:p w:rsidR="00000000" w:rsidRDefault="00BD10DA">
      <w:r>
        <w:t>3. Включайте всю команду в организацию процессов разработки, это создает чувство сопричастности.</w:t>
      </w:r>
    </w:p>
    <w:p w:rsidR="00000000" w:rsidRDefault="00BD10DA">
      <w:r>
        <w:t xml:space="preserve">4. Если ваш процесс не изменяется, если он </w:t>
      </w:r>
      <w:r>
        <w:t xml:space="preserve">не является объектом дискуссии и дебатов, то он не может быть использован. Хороший процесс </w:t>
      </w:r>
      <w:r>
        <w:lastRenderedPageBreak/>
        <w:t>органичен, превращается в привычку. Как и любое действие, вы можете его документировать. Лучшее, что вы можете сделать – руководить его развитием, но попытки ускорит</w:t>
      </w:r>
      <w:r>
        <w:t>ь это в приказном порядке больше похожи на поощрение восстания, чем на участие.</w:t>
      </w:r>
    </w:p>
    <w:p w:rsidR="00000000" w:rsidRDefault="00BD10DA">
      <w:r>
        <w:t>5. Точно определяйте роль каждого члена команды и делайте так, чтобы каждая команда имела персонально обозначенную ключевую роль.</w:t>
      </w:r>
    </w:p>
    <w:p w:rsidR="00000000" w:rsidRDefault="00BD10DA">
      <w:r>
        <w:t>6. Организуйте эффективные коммуникации в ваше</w:t>
      </w:r>
      <w:r>
        <w:t xml:space="preserve">м процессе </w:t>
      </w:r>
      <w:r>
        <w:sym w:font="Symbol" w:char="F02D"/>
      </w:r>
      <w:r>
        <w:t xml:space="preserve"> тренируйте членов команды в командной динамике и эффективной технике совещаний.</w:t>
      </w:r>
    </w:p>
    <w:p w:rsidR="00000000" w:rsidRDefault="00BD10DA">
      <w:r>
        <w:t>7. Разделяйте проекты на малые куски. Выполняйте большое дело путем малых шагов.</w:t>
      </w:r>
    </w:p>
    <w:p w:rsidR="00000000" w:rsidRDefault="00BD10DA">
      <w:r>
        <w:t>8. Выпускайте письменный отчет в конце каждого этапа, однако спрессовывайте время,</w:t>
      </w:r>
      <w:r>
        <w:t xml:space="preserve"> которое вы можете уделить этому. Это поможет понять вам, что же случилось, и спланировать следующий этап более тщательно. Публикуйте отчет для ваших старших исполнителей и руководства.</w:t>
      </w:r>
    </w:p>
    <w:p w:rsidR="00000000" w:rsidRDefault="00BD10DA">
      <w:r>
        <w:t>9. Небольшие изменения лучше, чем их отсутствие. И всегда хорошо, если</w:t>
      </w:r>
      <w:r>
        <w:t xml:space="preserve"> имеется ряд изменений.</w:t>
      </w:r>
    </w:p>
    <w:p w:rsidR="00000000" w:rsidRDefault="00BD10DA">
      <w:r>
        <w:t>10. Желательно, чтобы команда принимала решения консенсусом. Это позволяет работать вместе для нахождения приемлемых решений перед внесением их в план. Это не всегда легко, но групповой консенсус – помощь в создании техники.</w:t>
      </w:r>
    </w:p>
    <w:p w:rsidR="00000000" w:rsidRDefault="00BD10DA">
      <w:r>
        <w:t>11. Защ</w:t>
      </w:r>
      <w:r>
        <w:t>ищайте людей от препятствий и излишнего вмешательства руководства.</w:t>
      </w:r>
    </w:p>
    <w:p w:rsidR="00000000" w:rsidRDefault="00BD10DA">
      <w:r>
        <w:t>12. Обычно тестируйте план. Как правило, план отводит 1/3 времени кодированию, 1/3 – тестированию и ревизии и 1/3 чему-нибудь еще.</w:t>
      </w:r>
    </w:p>
    <w:p w:rsidR="00000000" w:rsidRDefault="00BD10DA">
      <w:r>
        <w:t>13. Снабжайте каждого члена команды информацией о положени</w:t>
      </w:r>
      <w:r>
        <w:t>и дел в проектировании. Это создает соответствующий моральный климат, поддерживает сопричастность людей делу и стимулирует их.</w:t>
      </w:r>
    </w:p>
    <w:p w:rsidR="00000000" w:rsidRDefault="00BD10DA">
      <w:r>
        <w:t xml:space="preserve">Распространено мнение, что малые команды талантливых людей лучше в сфере НИОКР, чем большие команды средних или даже талантливых </w:t>
      </w:r>
      <w:r>
        <w:t>людей. Было оценено [44], что при разработке программного обеспечения талантливые программисты в десять и более раз продуктивней наименее талантливых в команде. Однако это может оказаться неверным для других типов исследований и разработок, инжиниринга и п</w:t>
      </w:r>
      <w:r>
        <w:t xml:space="preserve">рочей интеллектуальной работы. В то же время существует и другая истина: малым командам присущи и определенные ограничения, например, при создании очень больших изделий в сжатые сроки. В автомобильной промышленности для разработки нового образца требуется </w:t>
      </w:r>
      <w:r>
        <w:t>около семи миллионов инженеро-часов. В фирмах “Тойота”, “Хонда”, “Крайслер” над одним образцом работают 500-1000 инженеров в течение 3-5 лет. В “Боинге” этим заняты несколько тысяч инженеров.</w:t>
      </w:r>
    </w:p>
    <w:p w:rsidR="00000000" w:rsidRDefault="00BD10DA">
      <w:r>
        <w:t xml:space="preserve">Многие менеджеры проектов программного обеспечения предпочитают </w:t>
      </w:r>
      <w:r>
        <w:t>очень малые проектные команды из дюжины или менее программистов. Это наследие культуры ранних лет программирования, когда два или три человека могли создать новый продукт. Первые версии MS-DOS, Word и Excel в начале 80-х годов создавались программными кома</w:t>
      </w:r>
      <w:r>
        <w:t xml:space="preserve">ндами из 6–10 человек. Они </w:t>
      </w:r>
      <w:r>
        <w:lastRenderedPageBreak/>
        <w:t xml:space="preserve">включали несколько десятков тысяч программных строк. Но такие малые команды даже в 60-е годы не могли быть использованы IBM, когда в ней около тысячи человек создавали операционную систему для 360 компьютеров. В 1993 году первая </w:t>
      </w:r>
      <w:r>
        <w:t>версия Windows NT включала 4,5 млн программных строк, а проектная команда состояла в пике занятости из 450 человек. В 1995 году пакет Windows 95 состоял из 11 млн программных строк и над ним работало примерно такое же количество программистов в течение 3 л</w:t>
      </w:r>
      <w:r>
        <w:t>ет. В 1996 году команда из 300 человек создала ключевые компоненты Internet Exрlorer browser, а на несколько сотен больше работали над устройствами типа Internet–mail [44].</w:t>
      </w:r>
    </w:p>
    <w:p w:rsidR="00000000" w:rsidRDefault="00BD10DA">
      <w:r>
        <w:t>Автор работы [44], профессор Слоуновской школы менеджмента Массачусетского технолог</w:t>
      </w:r>
      <w:r>
        <w:t>ического института исследовал работу фирмы Microsoft с 1986 по 1995годы. Основной подход Microsoft к управлению НИОКР характеризуется лозунгом “Синхронизация и стабилизация”. Вывод исследования был концептуально прост. В фирме синхронизуется то, что люди д</w:t>
      </w:r>
      <w:r>
        <w:t>елают индивидуально и как члены команды, работая параллельно над разными частями проблемы, периодически стабилизируются разные стороны проекта на текущих выходах процесса еще до его полного окончания. Термин “выход” относится к акту компиляции или “интегри</w:t>
      </w:r>
      <w:r>
        <w:t>рования” законченных частей программного обеспечения в процессе разработки. При этом выясняется, какие функции работают и какие проблемы существуют.</w:t>
      </w:r>
    </w:p>
    <w:p w:rsidR="00000000" w:rsidRDefault="00BD10DA">
      <w:r>
        <w:t xml:space="preserve">В больших проектах большое число членов команды разрабатывают большое число отдельных компонентов проекта, </w:t>
      </w:r>
      <w:r>
        <w:t>которые тесно взаимосвязаны. Проблема начальных этапов разработки состоит в правильной идентификации этих частей. Менеджеры корпорации Microsoft пытаются структурировать и координировать работу отдельных инженеров и команд таким образом, чтобы предоставить</w:t>
      </w:r>
      <w:r>
        <w:t xml:space="preserve"> исполнителям определенную гибкость в работе и развернуть параллельную разработку деталей проекта на этих этапах. Для обеспечения экономии времени и качества разработки требуется тестирование законченных частей совместно с потребителями и отработка констру</w:t>
      </w:r>
      <w:r>
        <w:t>ктивных элементов уже в ходе разработки.</w:t>
      </w:r>
    </w:p>
    <w:p w:rsidR="00000000" w:rsidRDefault="00BD10DA">
      <w:r>
        <w:t>В области разработки программного обеспечения с середины семидесятых годов исследователи и менеджеры много говорят об “итеративном улучшении”, “спиральной модели разработки”, “параллельных альтернативных проектах” и</w:t>
      </w:r>
      <w:r>
        <w:t xml:space="preserve"> так далее. Многие фирмы пытаются реализовать эти идеи, но делают это медленно и во многом формально. Такой стиль контрастирует с последовательным внедрением в Microsoft параллельной “водопадной” манеры разработок. Процесс разработки организован так, что м</w:t>
      </w:r>
      <w:r>
        <w:t>аксимально сближаются и соединяются фазы разработки и тестирования, причем практикуется тесное взаимодействие с потребителями в ходе ОКР. Это отвечает задачам быстрой реализации результатов проекта в условиях быстро меняющейся рыночной ситуации.</w:t>
      </w:r>
    </w:p>
    <w:p w:rsidR="00000000" w:rsidRDefault="00BD10DA">
      <w:r>
        <w:t>Ключевая с</w:t>
      </w:r>
      <w:r>
        <w:t xml:space="preserve">тратегия фирмы Microsoft в области НИОКР состоит в фокусировании усилий на разработке компонентов при “фиксированных” ресурсах. Известно, что продуктивность людей с идеями зависит от четкой </w:t>
      </w:r>
      <w:r>
        <w:lastRenderedPageBreak/>
        <w:t>направленности их идейного потенциала. Менеджеры Microsoft заставл</w:t>
      </w:r>
      <w:r>
        <w:t>яют разрабатывающий персонал помнить о том, что люди, вкладывая деньги в приобретение  продукции, будут иметь ограниченные возможности. Велик и риск ничего не продать на рынке, особенно такой быстроменяющейся отрасли как программное обеспечение.</w:t>
      </w:r>
    </w:p>
    <w:p w:rsidR="00000000" w:rsidRDefault="00BD10DA">
      <w:r>
        <w:t xml:space="preserve">Microsoft </w:t>
      </w:r>
      <w:r>
        <w:t>начинает проект с разработки “резюме ситуации” (обычно это документ на нескольких страницах с определениями цели проекта, приоритетов по потребителям и рыночным сегментам).</w:t>
      </w:r>
    </w:p>
    <w:p w:rsidR="00000000" w:rsidRDefault="00BD10DA">
      <w:r>
        <w:t>Маркетологи фирмы, ставя эти задачи, консультируются с программными менеджерами. За</w:t>
      </w:r>
      <w:r>
        <w:t>тем последние консультируются с разработчиками, выделяя части проекта и организуя их размещение. В общем, подход соответствует известной схеме Твисса [7].</w:t>
      </w:r>
    </w:p>
    <w:p w:rsidR="00000000" w:rsidRDefault="00BD10DA">
      <w:r>
        <w:t>Спецификация, естественно, не полностью определяет все детали проекта. В дальнейшем она трансформируе</w:t>
      </w:r>
      <w:r>
        <w:t>тся в результате естественного “обучения” исполнителей в процессе работы. Опыт Microsoft свидетельст</w:t>
      </w:r>
      <w:r>
        <w:softHyphen/>
        <w:t xml:space="preserve">вует о том, что такие изменения затрагивают 30% и более первоначальной спецификации. Далее проект, как уже говорилось, делится на части и в нем выделяются </w:t>
      </w:r>
      <w:r>
        <w:t>три или четыре подпроекта с ключевыми точками, которые составляют главную часть проекта. Все аспектные части проходят полный цикл разработки, интеграции этих аспектов, тестирования и фиксации в каждой ключевой точке подпроекта.</w:t>
      </w:r>
    </w:p>
    <w:p w:rsidR="00000000" w:rsidRDefault="00BD10DA">
      <w:r>
        <w:t>Отдельные части проектной ко</w:t>
      </w:r>
      <w:r>
        <w:t xml:space="preserve">манды синхронизируют свою работу на основе дневной или недельной временной сетки. В конце выполнения каждой части проекта (и всего подпроекта) разработчики фиксируют все ошибки, тестируют работу и предоставляют возможность первым пользователям ее оценить. </w:t>
      </w:r>
      <w:r>
        <w:t>Такая частая коррекция ошибок стабилизирует продукт, позволяет разработчикам понять, что сделано, а где появились проблемы.</w:t>
      </w:r>
    </w:p>
    <w:p w:rsidR="00000000" w:rsidRDefault="00BD10DA">
      <w:r>
        <w:t>Microsoft также устанавливает приоритеты частей в каждой ключевой точке, чтобы первыми выполнить наиболее важные части проекта.</w:t>
      </w:r>
    </w:p>
    <w:p w:rsidR="00000000" w:rsidRDefault="00BD10DA">
      <w:r>
        <w:t>Уста</w:t>
      </w:r>
      <w:r>
        <w:t xml:space="preserve">навливается буферное время (20-50% от полного) в рамках каждого подпроекта для того, чтобы в случае возникновения непредвиденных трудностей или задержек, или дополнительных работ, не срывались основные сроки. Разработчики продукта составляют краткий обзор </w:t>
      </w:r>
      <w:r>
        <w:t>положения перед кодированием, так как персонал реализует и то, что не было предусмотрено ранее для улучшения продукта. Такой подход оставляет разработчикам  благоприятные возможности, но и таит определенные угрозы. В частности, для прикладных продуктов ком</w:t>
      </w:r>
      <w:r>
        <w:t>анды разработки пытаются переходить от частей схемы прямо к особенностям их использования, что типично для поведения потребителей, и это требует тщательного обдумывания и тестирования с пользователями. Дополнительно проекты наиболее прикладного характера и</w:t>
      </w:r>
      <w:r>
        <w:t>меют модульную структуру, что позволяет командам частично добавлять или комбинировать относительно легко отдельные части.</w:t>
      </w:r>
    </w:p>
    <w:p w:rsidR="00000000" w:rsidRDefault="00BD10DA">
      <w:r>
        <w:t>Менеджеры обычно позволяют членам команды иметь свои собственные планы, но только после того, как они согласуют это в деталях с осталь</w:t>
      </w:r>
      <w:r>
        <w:t>ным пер</w:t>
      </w:r>
      <w:r>
        <w:softHyphen/>
        <w:t xml:space="preserve">соналом. Менеджеры затем “фиксируют” проектные ресурсы по численности </w:t>
      </w:r>
      <w:r>
        <w:lastRenderedPageBreak/>
        <w:t>команды по каждому проекту. Они также ограничивают проект во времени, особенно в приложениях, таких как Office или мультимедийный продукт.</w:t>
      </w:r>
    </w:p>
    <w:p w:rsidR="00000000" w:rsidRDefault="00BD10DA">
      <w:r>
        <w:t>Microsoft использует вторую стратегию –</w:t>
      </w:r>
      <w:r>
        <w:t xml:space="preserve"> параллельное выполнение чего-то с частичной синхронизацией. Целью при этом является дисциплина в процессе разработки без непрерывного контроля каждый день. Большие проекты проще в планировании и управлении, если они выполняются четко определенными функцио</w:t>
      </w:r>
      <w:r>
        <w:t>нальными группами, по точным правилам и под контролем. Этот подход, однако, не способствует инновациям и переоценивает важность синхронизации. Связь и координация затруднена по функциям и фазам и это может вызвать задержку осуществления проекта и дополните</w:t>
      </w:r>
      <w:r>
        <w:t>льную необходимость в людях.</w:t>
      </w:r>
    </w:p>
    <w:p w:rsidR="00000000" w:rsidRDefault="00BD10DA">
      <w:r>
        <w:t>Это заставляет Microsoft делать так, как это делается в малых компаниях и при индивидуальных исполнителях – обеспечивать свободную работу в параллель.</w:t>
      </w:r>
    </w:p>
    <w:p w:rsidR="00000000" w:rsidRDefault="00BD10DA">
      <w:r>
        <w:t>Подход Microsoft к организации маркетинга НИОКР (“синхронизация – стабилизац</w:t>
      </w:r>
      <w:r>
        <w:t>ия”) дает ценные уроки в том, как управлять большими командами по проекту и как интегрировать работу многих подкоманд или отдельных лиц.</w:t>
      </w:r>
    </w:p>
    <w:p w:rsidR="00000000" w:rsidRDefault="00BD10DA">
      <w:r>
        <w:t>Интеграционный процесс особенно труден в проектировании программного обеспечения, так как здесь можно легко менять комп</w:t>
      </w:r>
      <w:r>
        <w:t>оненты и трудно предвидеть последствия этого для других компонентов и процесса тестирования. Программисты не имеют дела с металлом и производством, которое длится не один месяц. Это – также проблемы технического и управленческого образования.</w:t>
      </w:r>
    </w:p>
    <w:p w:rsidR="00000000" w:rsidRDefault="00BD10DA">
      <w:r>
        <w:t>Для поддержан</w:t>
      </w:r>
      <w:r>
        <w:t>ия объемов проектов  в небольших пределах менеджеры компании пытаются ограничить их размеры и области разными путями:</w:t>
      </w:r>
    </w:p>
    <w:p w:rsidR="00000000" w:rsidRDefault="00BD10DA">
      <w:r>
        <w:t>– четкое, ограниченное продуктовое видение;</w:t>
      </w:r>
    </w:p>
    <w:p w:rsidR="00000000" w:rsidRDefault="00BD10DA">
      <w:r>
        <w:t>– ограничения по персоналу;</w:t>
      </w:r>
    </w:p>
    <w:p w:rsidR="00000000" w:rsidRDefault="00BD10DA">
      <w:r>
        <w:t>– временные ограничения (обычно создание новой версии существующих</w:t>
      </w:r>
      <w:r>
        <w:t xml:space="preserve"> продуктов занимает от 9 до 24 месяцев);</w:t>
      </w:r>
    </w:p>
    <w:p w:rsidR="00000000" w:rsidRDefault="00BD10DA">
      <w:r>
        <w:t>– использование делимой продуктовой архитектуры;</w:t>
      </w:r>
    </w:p>
    <w:p w:rsidR="00000000" w:rsidRDefault="00BD10DA">
      <w:r>
        <w:t>– использование делимой процессной архитектуры.</w:t>
      </w:r>
    </w:p>
    <w:p w:rsidR="00000000" w:rsidRDefault="00BD10DA">
      <w:r>
        <w:t>В заключение отметим ключевые элементы подхода Microsoft:</w:t>
      </w:r>
    </w:p>
    <w:p w:rsidR="00000000" w:rsidRDefault="00BD10DA">
      <w:r>
        <w:t>– размеры проекта и области ограничены (ясное и ограниченное</w:t>
      </w:r>
      <w:r>
        <w:t xml:space="preserve"> продуктовое видение, персонала и ограничения времени);</w:t>
      </w:r>
    </w:p>
    <w:p w:rsidR="00000000" w:rsidRDefault="00BD10DA">
      <w:r>
        <w:t>– делимость продуктовой архитектуры (модули, функции, подсистемы и цели);</w:t>
      </w:r>
    </w:p>
    <w:p w:rsidR="00000000" w:rsidRDefault="00BD10DA">
      <w:r>
        <w:t>– делимость проектной архитектуры (команды по кускам и кластерам, субпроекты по ключевым точкам);</w:t>
      </w:r>
    </w:p>
    <w:p w:rsidR="00000000" w:rsidRDefault="00BD10DA">
      <w:r>
        <w:t>– структура и управление мал</w:t>
      </w:r>
      <w:r>
        <w:t>ыми командами (много малых мультифункциональных групп с высокой автономией и ответственностью);</w:t>
      </w:r>
    </w:p>
    <w:p w:rsidR="00000000" w:rsidRDefault="00BD10DA">
      <w:r>
        <w:t>– немного твердых правил по координации и синхронизации (деление проекта по дням, немедленное обнаружение ошибок и их коррекция, стабилизация по ключевым точкам</w:t>
      </w:r>
      <w:r>
        <w:t>);</w:t>
      </w:r>
    </w:p>
    <w:p w:rsidR="00000000" w:rsidRDefault="00BD10DA">
      <w:r>
        <w:t>– хорошие коммуникации внутри и между функциями и командами (широкая ответственность, одно место, обычный язык, открытая культура);</w:t>
      </w:r>
    </w:p>
    <w:p w:rsidR="00000000" w:rsidRDefault="00BD10DA">
      <w:r>
        <w:lastRenderedPageBreak/>
        <w:t>– гибкость продукта–процесса для подстройки к неизвестному (развитие продуктивной спецификации, буферное время проекта, р</w:t>
      </w:r>
      <w:r>
        <w:t>азвитый процесс).</w:t>
      </w:r>
    </w:p>
    <w:p w:rsidR="00000000" w:rsidRDefault="00BD10DA">
      <w:pPr>
        <w:rPr>
          <w:sz w:val="24"/>
        </w:rPr>
      </w:pPr>
    </w:p>
    <w:p w:rsidR="00000000" w:rsidRDefault="00BD10DA">
      <w:pPr>
        <w:pStyle w:val="30"/>
      </w:pPr>
      <w:bookmarkStart w:id="455" w:name="_Toc532875593"/>
      <w:bookmarkStart w:id="456" w:name="_Toc533308550"/>
      <w:bookmarkStart w:id="457" w:name="_Toc4465031"/>
      <w:bookmarkStart w:id="458" w:name="_Toc35159538"/>
      <w:bookmarkStart w:id="459" w:name="_Toc67299033"/>
      <w:bookmarkStart w:id="460" w:name="_Toc67363979"/>
      <w:r>
        <w:t>12.2. Опыт организации НИОКР в глобальных японских компаниях</w:t>
      </w:r>
      <w:bookmarkEnd w:id="455"/>
      <w:bookmarkEnd w:id="456"/>
      <w:bookmarkEnd w:id="457"/>
      <w:bookmarkEnd w:id="458"/>
      <w:bookmarkEnd w:id="459"/>
      <w:bookmarkEnd w:id="460"/>
    </w:p>
    <w:p w:rsidR="00000000" w:rsidRDefault="00BD10DA">
      <w:pPr>
        <w:pStyle w:val="4"/>
        <w:rPr>
          <w:sz w:val="16"/>
        </w:rPr>
      </w:pPr>
      <w:bookmarkStart w:id="461" w:name="_Toc532875594"/>
      <w:bookmarkStart w:id="462" w:name="_Toc533308551"/>
      <w:bookmarkStart w:id="463" w:name="_Toc4465032"/>
    </w:p>
    <w:p w:rsidR="00000000" w:rsidRDefault="00BD10DA">
      <w:pPr>
        <w:pStyle w:val="4"/>
      </w:pPr>
      <w:bookmarkStart w:id="464" w:name="_Toc67299034"/>
      <w:bookmarkStart w:id="465" w:name="_Toc67363980"/>
      <w:r>
        <w:t>12.2.1. Основные подходы</w:t>
      </w:r>
      <w:bookmarkEnd w:id="461"/>
      <w:bookmarkEnd w:id="462"/>
      <w:bookmarkEnd w:id="463"/>
      <w:bookmarkEnd w:id="464"/>
      <w:bookmarkEnd w:id="465"/>
      <w:r>
        <w:t xml:space="preserve"> 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</w:pPr>
    </w:p>
    <w:p w:rsidR="00000000" w:rsidRDefault="00BD10DA">
      <w:r>
        <w:t xml:space="preserve">За последние годы японские корпорации существенно активизировали свою зарубежную деятельность в области НИОКР. Затраты на эту деятельность возросли </w:t>
      </w:r>
      <w:r>
        <w:t xml:space="preserve">с 44 млрд иен в 1986 году до 177 млрд иен в 1995 году. Число зарубежных отделений, специализировавшихся на выполнении НИОКР, растет с 276 в 1991г. до 510 в 1995 году [45]. В этом подразделе оценивается деятельность двух компаний: </w:t>
      </w:r>
      <w:r>
        <w:rPr>
          <w:lang w:val="en-US"/>
        </w:rPr>
        <w:t>Matsushita</w:t>
      </w:r>
      <w:r>
        <w:t xml:space="preserve"> </w:t>
      </w:r>
      <w:r>
        <w:rPr>
          <w:lang w:val="en-US"/>
        </w:rPr>
        <w:t>Electric</w:t>
      </w:r>
      <w:r>
        <w:t xml:space="preserve"> (далее</w:t>
      </w:r>
      <w:r>
        <w:t xml:space="preserve"> </w:t>
      </w:r>
      <w:r>
        <w:rPr>
          <w:lang w:val="en-US"/>
        </w:rPr>
        <w:t>ME</w:t>
      </w:r>
      <w:r>
        <w:t xml:space="preserve">) и </w:t>
      </w:r>
      <w:r>
        <w:rPr>
          <w:lang w:val="en-US"/>
        </w:rPr>
        <w:t>Sony</w:t>
      </w:r>
      <w:r>
        <w:t>. Обе корпорации не только уже давно перешли к зарубежной деятельности в области НИОКР, но и недавно создали новые системы менеджмента и практик в управлении своими глобальными НИОКР.</w:t>
      </w:r>
    </w:p>
    <w:p w:rsidR="00000000" w:rsidRDefault="00BD10DA">
      <w:r>
        <w:t>Общепринято, что имеется три базовых подхода к управлению НИО</w:t>
      </w:r>
      <w:r>
        <w:t xml:space="preserve">КР [45]. Очевидно, что те же самые подходы следует использовать и при анализе глобальной практики (табл. 12.1). Каждый подход имеет свои достоинства и недостатки (табл. 12.2). </w:t>
      </w:r>
    </w:p>
    <w:p w:rsidR="00000000" w:rsidRDefault="00BD10DA">
      <w:pPr>
        <w:jc w:val="right"/>
      </w:pPr>
      <w:r>
        <w:t>Таблица 12.1</w:t>
      </w:r>
    </w:p>
    <w:p w:rsidR="00000000" w:rsidRDefault="00BD10DA">
      <w:pPr>
        <w:spacing w:before="120" w:after="120"/>
        <w:ind w:firstLine="0"/>
        <w:jc w:val="center"/>
      </w:pPr>
      <w:r>
        <w:t>Базовые подходы к управлению глобальными НИОКР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694"/>
        <w:gridCol w:w="2268"/>
        <w:gridCol w:w="2409"/>
        <w:gridCol w:w="2268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694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Главные действия ме</w:t>
            </w:r>
            <w:r>
              <w:rPr>
                <w:sz w:val="25"/>
              </w:rPr>
              <w:t>неджмента</w:t>
            </w:r>
          </w:p>
        </w:tc>
        <w:tc>
          <w:tcPr>
            <w:tcW w:w="6945" w:type="dxa"/>
            <w:gridSpan w:val="3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  <w:lang w:val="en-US"/>
              </w:rPr>
            </w:pPr>
            <w:r>
              <w:rPr>
                <w:sz w:val="25"/>
              </w:rPr>
              <w:t>Подходы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694" w:type="dxa"/>
            <w:vMerge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  <w:lang w:val="en-US"/>
              </w:rPr>
            </w:pP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  <w:lang w:val="en-US"/>
              </w:rPr>
            </w:pPr>
            <w:r>
              <w:rPr>
                <w:sz w:val="25"/>
                <w:lang w:val="en-US"/>
              </w:rPr>
              <w:t>top - down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  <w:lang w:val="en-US"/>
              </w:rPr>
            </w:pPr>
            <w:r>
              <w:rPr>
                <w:sz w:val="25"/>
                <w:lang w:val="en-US"/>
              </w:rPr>
              <w:t>bottom - up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  <w:lang w:val="en-US"/>
              </w:rPr>
            </w:pPr>
            <w:r>
              <w:rPr>
                <w:sz w:val="25"/>
                <w:lang w:val="en-US"/>
              </w:rPr>
              <w:t>mixed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694" w:type="dxa"/>
            <w:vMerge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  <w:lang w:val="en-US"/>
              </w:rPr>
            </w:pP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централизован-ный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децентрализован-ный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смешанный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694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Определения основных целей зарубежных НИОКР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Отечественный менеджер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Иностранный менеджмент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Отечественный менеджер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694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Планирование зарубежных проектов НИОКР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Оте</w:t>
            </w:r>
            <w:r>
              <w:rPr>
                <w:sz w:val="25"/>
              </w:rPr>
              <w:t>чественный менеджер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Иностранный менеджмент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Иностранный менеджмент и комитет по НИОКР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694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Мониторинг и оценка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Отечественный менеджер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Различные спонсоры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Комитет по НИОКР и другие спонсоры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694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Спонсор по расходам на зарубежные НИОКР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Отечественный менеджер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Различные</w:t>
            </w:r>
            <w:r>
              <w:rPr>
                <w:sz w:val="25"/>
              </w:rPr>
              <w:t xml:space="preserve"> спонсоры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Комитет по НИОКР и другие спонсоры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694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Тип каналов связи по НИОКР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Иерархический, формальный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Горизонтальный,</w:t>
            </w:r>
          </w:p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неформальный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Иерархический, формальный и</w:t>
            </w:r>
          </w:p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горизонтальный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694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Национальность менеджеров иностранных НИОКР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Отечество фирмы</w:t>
            </w:r>
          </w:p>
        </w:tc>
        <w:tc>
          <w:tcPr>
            <w:tcW w:w="2409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Страна требования</w:t>
            </w:r>
          </w:p>
        </w:tc>
        <w:tc>
          <w:tcPr>
            <w:tcW w:w="226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5"/>
              </w:rPr>
            </w:pPr>
            <w:r>
              <w:rPr>
                <w:sz w:val="25"/>
              </w:rPr>
              <w:t>Неформ</w:t>
            </w:r>
            <w:r>
              <w:rPr>
                <w:sz w:val="25"/>
              </w:rPr>
              <w:t>альная интернациональ-ная ротация менеджеров</w:t>
            </w:r>
          </w:p>
        </w:tc>
      </w:tr>
    </w:tbl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lastRenderedPageBreak/>
        <w:t>В конце 70-х годов американские компании склонялись к централизован</w:t>
      </w:r>
      <w:r>
        <w:rPr>
          <w:szCs w:val="18"/>
        </w:rPr>
        <w:softHyphen/>
        <w:t>ному подходу в организации своих глобальных НИОКР, а европейские компа</w:t>
      </w:r>
      <w:r>
        <w:rPr>
          <w:szCs w:val="18"/>
        </w:rPr>
        <w:softHyphen/>
        <w:t>нии (например, шведские) к децентрализованному, однако затем европейски</w:t>
      </w:r>
      <w:r>
        <w:rPr>
          <w:szCs w:val="18"/>
        </w:rPr>
        <w:t>е компании перешли к смешанному типу управления (рис. 12.1).</w:t>
      </w:r>
    </w:p>
    <w:p w:rsidR="00000000" w:rsidRDefault="00BD10DA">
      <w:pPr>
        <w:pStyle w:val="a3"/>
        <w:rPr>
          <w:szCs w:val="18"/>
        </w:rPr>
      </w:pPr>
    </w:p>
    <w:p w:rsidR="00000000" w:rsidRDefault="00BD10DA">
      <w:pPr>
        <w:ind w:firstLine="0"/>
        <w:jc w:val="center"/>
      </w:pPr>
      <w:r>
        <w:object w:dxaOrig="8012" w:dyaOrig="5260">
          <v:shape id="_x0000_i1139" type="#_x0000_t75" style="width:331.95pt;height:217.85pt" o:ole="">
            <v:imagedata r:id="rId251" o:title=""/>
          </v:shape>
          <o:OLEObject Type="Embed" ProgID="Visio.Drawing.11" ShapeID="_x0000_i1139" DrawAspect="Content" ObjectID="_1446724032" r:id="rId252"/>
        </w:object>
      </w:r>
    </w:p>
    <w:p w:rsidR="00000000" w:rsidRDefault="00BD10DA">
      <w:pPr>
        <w:ind w:firstLine="0"/>
      </w:pPr>
    </w:p>
    <w:p w:rsidR="00000000" w:rsidRDefault="00BD10DA">
      <w:pPr>
        <w:ind w:firstLine="0"/>
        <w:jc w:val="center"/>
      </w:pPr>
      <w:r>
        <w:t>Рис. 12.1. Тенденции в управлении глобальным НИОКР</w:t>
      </w:r>
    </w:p>
    <w:p w:rsidR="00000000" w:rsidRDefault="00BD10DA">
      <w:pPr>
        <w:ind w:firstLine="0"/>
        <w:rPr>
          <w:sz w:val="24"/>
        </w:rPr>
      </w:pPr>
    </w:p>
    <w:p w:rsidR="00000000" w:rsidRDefault="00BD10DA">
      <w:pPr>
        <w:jc w:val="right"/>
      </w:pPr>
      <w:r>
        <w:t>Таблица 12.2</w:t>
      </w:r>
    </w:p>
    <w:p w:rsidR="00000000" w:rsidRDefault="00BD10DA">
      <w:pPr>
        <w:ind w:firstLine="0"/>
        <w:jc w:val="center"/>
      </w:pPr>
      <w:r>
        <w:t xml:space="preserve">Достоинства и недостатки трех базовых подходов </w:t>
      </w:r>
    </w:p>
    <w:p w:rsidR="00000000" w:rsidRDefault="00BD10DA">
      <w:pPr>
        <w:spacing w:after="120"/>
        <w:ind w:firstLine="0"/>
        <w:jc w:val="center"/>
      </w:pPr>
      <w:r>
        <w:t>к управлению глобальными НИОКР</w:t>
      </w:r>
    </w:p>
    <w:tbl>
      <w:tblPr>
        <w:tblW w:w="0" w:type="auto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411"/>
        <w:gridCol w:w="3829"/>
        <w:gridCol w:w="362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411" w:type="dxa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Подход</w:t>
            </w:r>
          </w:p>
        </w:tc>
        <w:tc>
          <w:tcPr>
            <w:tcW w:w="3829" w:type="dxa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Достоинства</w:t>
            </w:r>
          </w:p>
        </w:tc>
        <w:tc>
          <w:tcPr>
            <w:tcW w:w="3626" w:type="dxa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Н</w:t>
            </w:r>
            <w:r>
              <w:rPr>
                <w:sz w:val="24"/>
              </w:rPr>
              <w:t>едостатки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1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Централизованный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  <w:lang w:val="en-US"/>
              </w:rPr>
              <w:t>top</w:t>
            </w:r>
            <w:r>
              <w:rPr>
                <w:sz w:val="24"/>
              </w:rPr>
              <w:t xml:space="preserve"> – </w:t>
            </w:r>
            <w:r>
              <w:rPr>
                <w:sz w:val="24"/>
                <w:lang w:val="en-US"/>
              </w:rPr>
              <w:t>down</w:t>
            </w:r>
            <w:r>
              <w:rPr>
                <w:sz w:val="24"/>
              </w:rPr>
              <w:t>)</w:t>
            </w:r>
          </w:p>
        </w:tc>
        <w:tc>
          <w:tcPr>
            <w:tcW w:w="3829" w:type="dxa"/>
            <w:vAlign w:val="center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Зарубежные проекты НИОКР соответствуют стратегии корпорации;</w:t>
            </w:r>
          </w:p>
          <w:p w:rsidR="00000000" w:rsidRDefault="00BD10DA">
            <w:pPr>
              <w:pStyle w:val="a5"/>
              <w:jc w:val="left"/>
              <w:rPr>
                <w:sz w:val="24"/>
              </w:rPr>
            </w:pPr>
            <w:r>
              <w:rPr>
                <w:sz w:val="24"/>
              </w:rPr>
              <w:t>Эффективное использование ресурсов НИОКР;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Позитивное стремление к достижению успеха в НИОКР</w:t>
            </w:r>
          </w:p>
        </w:tc>
        <w:tc>
          <w:tcPr>
            <w:tcW w:w="3626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Сопротивление зарубежных лабораторий;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Рост загрузки отечестве</w:t>
            </w:r>
            <w:r>
              <w:rPr>
                <w:sz w:val="24"/>
              </w:rPr>
              <w:t>нных менеджеров;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Отрицательное постоянное отношение к реализации зарубежных целей и проектов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1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Децентрализованный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  <w:lang w:val="en-US"/>
              </w:rPr>
              <w:t>bottom</w:t>
            </w:r>
            <w:r>
              <w:rPr>
                <w:sz w:val="24"/>
              </w:rPr>
              <w:t xml:space="preserve"> – </w:t>
            </w:r>
            <w:r>
              <w:rPr>
                <w:sz w:val="24"/>
                <w:lang w:val="en-US"/>
              </w:rPr>
              <w:t>up</w:t>
            </w:r>
            <w:r>
              <w:rPr>
                <w:sz w:val="24"/>
              </w:rPr>
              <w:t>)</w:t>
            </w:r>
          </w:p>
        </w:tc>
        <w:tc>
          <w:tcPr>
            <w:tcW w:w="3829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Зарубежные проекты НИОКР соответствуют локальным нуждам;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Снижение загрузки отечественных менеджеров и штаба;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Обеспечение мотивац</w:t>
            </w:r>
            <w:r>
              <w:rPr>
                <w:sz w:val="24"/>
              </w:rPr>
              <w:t>ии и гибкости зарубежных лабораторий</w:t>
            </w:r>
          </w:p>
        </w:tc>
        <w:tc>
          <w:tcPr>
            <w:tcW w:w="3626" w:type="dxa"/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Несоответствие между проектами зарубежных НИОКР и корпоративной стратегией;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Трудности координации деятельности различных лабораторий;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Возможность подчеркивания важности областей исследования или проектов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1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  <w:lang w:val="en-US"/>
              </w:rPr>
              <w:t>C</w:t>
            </w:r>
            <w:r>
              <w:rPr>
                <w:sz w:val="26"/>
              </w:rPr>
              <w:t xml:space="preserve">мешанный </w:t>
            </w:r>
          </w:p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(</w:t>
            </w:r>
            <w:r>
              <w:rPr>
                <w:sz w:val="26"/>
                <w:lang w:val="en-US"/>
              </w:rPr>
              <w:t>mi</w:t>
            </w:r>
            <w:r>
              <w:rPr>
                <w:sz w:val="26"/>
                <w:lang w:val="en-US"/>
              </w:rPr>
              <w:t>xed</w:t>
            </w:r>
            <w:r>
              <w:rPr>
                <w:sz w:val="26"/>
              </w:rPr>
              <w:t>)</w:t>
            </w:r>
          </w:p>
        </w:tc>
        <w:tc>
          <w:tcPr>
            <w:tcW w:w="382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Объединение достоинств централизованного и децентрализованного подходов</w:t>
            </w:r>
          </w:p>
        </w:tc>
        <w:tc>
          <w:tcPr>
            <w:tcW w:w="3626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Трудности в создании таких систем;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Необходимы большие затраты времени и средств для координации процессов принятия решений</w:t>
            </w:r>
          </w:p>
        </w:tc>
      </w:tr>
    </w:tbl>
    <w:p w:rsidR="00000000" w:rsidRDefault="00BD10DA">
      <w:pPr>
        <w:spacing w:before="120"/>
      </w:pPr>
      <w:r>
        <w:lastRenderedPageBreak/>
        <w:t xml:space="preserve">Показательный пример централизованного управления в </w:t>
      </w:r>
      <w:r>
        <w:rPr>
          <w:lang w:val="en-US"/>
        </w:rPr>
        <w:t>I</w:t>
      </w:r>
      <w:r>
        <w:t>ВМ</w:t>
      </w:r>
      <w:r>
        <w:t xml:space="preserve">. В 60-е годы </w:t>
      </w:r>
      <w:r>
        <w:rPr>
          <w:lang w:val="en-US"/>
        </w:rPr>
        <w:t>I</w:t>
      </w:r>
      <w:r>
        <w:t xml:space="preserve">ВМ решает разработать для мирового рынка 360-ю модель ПК. Для того чтобы обеспечить этот прорыв, старшие менеджеры </w:t>
      </w:r>
      <w:r>
        <w:rPr>
          <w:lang w:val="en-US"/>
        </w:rPr>
        <w:t>I</w:t>
      </w:r>
      <w:r>
        <w:t xml:space="preserve">ВМ создали 5 отделений НИОКР в главных иностранных регионах. В результате </w:t>
      </w:r>
      <w:r>
        <w:rPr>
          <w:lang w:val="en-US"/>
        </w:rPr>
        <w:t>I</w:t>
      </w:r>
      <w:r>
        <w:t>ВМ смогла вывести на рынок девять новых моделей ко</w:t>
      </w:r>
      <w:r>
        <w:t>мпьютеров.</w:t>
      </w:r>
    </w:p>
    <w:p w:rsidR="00000000" w:rsidRDefault="00BD10DA"/>
    <w:p w:rsidR="00000000" w:rsidRDefault="00BD10DA">
      <w:pPr>
        <w:pStyle w:val="4"/>
      </w:pPr>
      <w:bookmarkStart w:id="466" w:name="_Toc532875595"/>
      <w:bookmarkStart w:id="467" w:name="_Toc533308552"/>
      <w:bookmarkStart w:id="468" w:name="_Toc4465033"/>
      <w:bookmarkStart w:id="469" w:name="_Toc67299035"/>
      <w:bookmarkStart w:id="470" w:name="_Toc67363981"/>
      <w:r>
        <w:t>12.2.2. Управление НИОКР в МЕ</w:t>
      </w:r>
      <w:bookmarkEnd w:id="466"/>
      <w:bookmarkEnd w:id="467"/>
      <w:bookmarkEnd w:id="468"/>
      <w:bookmarkEnd w:id="469"/>
      <w:bookmarkEnd w:id="470"/>
    </w:p>
    <w:p w:rsidR="00000000" w:rsidRDefault="00BD10DA">
      <w:pPr>
        <w:pStyle w:val="a3"/>
        <w:rPr>
          <w:szCs w:val="18"/>
        </w:rPr>
      </w:pPr>
    </w:p>
    <w:p w:rsidR="00000000" w:rsidRDefault="00BD10DA">
      <w:r>
        <w:t xml:space="preserve">МЕ, одна из всемирных глобальных компаний, продает свою продукцию на рынках 160 стран под марками </w:t>
      </w:r>
      <w:r>
        <w:rPr>
          <w:lang w:val="en-US"/>
        </w:rPr>
        <w:t>Panasonic</w:t>
      </w:r>
      <w:r>
        <w:t xml:space="preserve">, </w:t>
      </w:r>
      <w:r>
        <w:rPr>
          <w:lang w:val="en-US"/>
        </w:rPr>
        <w:t>National</w:t>
      </w:r>
      <w:r>
        <w:t xml:space="preserve">, </w:t>
      </w:r>
      <w:r>
        <w:rPr>
          <w:lang w:val="en-US"/>
        </w:rPr>
        <w:t>Technics</w:t>
      </w:r>
      <w:r>
        <w:t xml:space="preserve"> и </w:t>
      </w:r>
      <w:r>
        <w:rPr>
          <w:lang w:val="en-US"/>
        </w:rPr>
        <w:t>Quasar</w:t>
      </w:r>
      <w:r>
        <w:t xml:space="preserve">. В 1996 г. суммарный объем продаж группы МЕ составил 7 676 млрд иен, причем </w:t>
      </w:r>
      <w:r>
        <w:t>половина этой продукции была произведена за рубежом. В МЕ занято 265 тыс. работников, около 40% которых находятся вне Японии. В 1976 году МЕ открыла свою первую зарубежную лабораторию в США. К концу 1997г. там находилось уже 13 таких лабораторий.</w:t>
      </w:r>
    </w:p>
    <w:p w:rsidR="00000000" w:rsidRDefault="00BD10DA">
      <w:r>
        <w:t>Данные по</w:t>
      </w:r>
      <w:r>
        <w:t xml:space="preserve"> главным зарубежным лабораториям МЕ содержатся в табл. 12.3. </w:t>
      </w:r>
    </w:p>
    <w:p w:rsidR="00000000" w:rsidRDefault="00BD10DA">
      <w:pPr>
        <w:jc w:val="right"/>
      </w:pPr>
      <w:r>
        <w:t>Таблица 12.3</w:t>
      </w:r>
    </w:p>
    <w:p w:rsidR="00000000" w:rsidRDefault="00BD10DA">
      <w:pPr>
        <w:spacing w:before="120" w:after="120"/>
        <w:ind w:firstLine="0"/>
        <w:jc w:val="center"/>
      </w:pPr>
      <w:r>
        <w:t>Главные зарубежные лаборатории по НИОКР фирмы МЕ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560"/>
        <w:gridCol w:w="1842"/>
        <w:gridCol w:w="1518"/>
        <w:gridCol w:w="471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560" w:type="dxa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Континент</w:t>
            </w:r>
          </w:p>
        </w:tc>
        <w:tc>
          <w:tcPr>
            <w:tcW w:w="1842" w:type="dxa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Страна</w:t>
            </w:r>
          </w:p>
        </w:tc>
        <w:tc>
          <w:tcPr>
            <w:tcW w:w="1518" w:type="dxa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Количество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Тематика НИОКР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60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Северная Америка</w:t>
            </w: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США</w:t>
            </w:r>
          </w:p>
        </w:tc>
        <w:tc>
          <w:tcPr>
            <w:tcW w:w="151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7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Распознавание и синтез речи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Спутниковая связь, программное обеспе</w:t>
            </w:r>
            <w:r>
              <w:rPr>
                <w:sz w:val="26"/>
              </w:rPr>
              <w:t>чение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Лазерные технологии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Информатика, связь и сетевые технологии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Цифровое телевидение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Обработка цифровых видеообъектов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Азия</w:t>
            </w: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Тайвань</w:t>
            </w:r>
          </w:p>
        </w:tc>
        <w:tc>
          <w:tcPr>
            <w:tcW w:w="151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Обработка естественных языков и компьютерные технологии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Сингапур</w:t>
            </w:r>
          </w:p>
        </w:tc>
        <w:tc>
          <w:tcPr>
            <w:tcW w:w="151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Обработка аудио и видеоинформации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КНР</w:t>
            </w:r>
          </w:p>
        </w:tc>
        <w:tc>
          <w:tcPr>
            <w:tcW w:w="151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Обработка</w:t>
            </w:r>
            <w:r>
              <w:rPr>
                <w:sz w:val="26"/>
              </w:rPr>
              <w:t xml:space="preserve"> информации на китайском языке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Европа</w:t>
            </w: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Соединенное королевство</w:t>
            </w:r>
          </w:p>
        </w:tc>
        <w:tc>
          <w:tcPr>
            <w:tcW w:w="151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Мультимедиа технологии, гиперсетевая связь</w:t>
            </w:r>
          </w:p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Технологии мобильной связи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/>
          </w:tcPr>
          <w:p w:rsidR="00000000" w:rsidRDefault="00BD10DA">
            <w:pPr>
              <w:ind w:firstLine="0"/>
              <w:rPr>
                <w:sz w:val="26"/>
              </w:rPr>
            </w:pP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ФРГ</w:t>
            </w:r>
          </w:p>
        </w:tc>
        <w:tc>
          <w:tcPr>
            <w:tcW w:w="1518" w:type="dxa"/>
            <w:vAlign w:val="center"/>
          </w:tcPr>
          <w:p w:rsidR="00000000" w:rsidRDefault="00BD10DA">
            <w:pPr>
              <w:ind w:firstLine="0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4719" w:type="dxa"/>
          </w:tcPr>
          <w:p w:rsidR="00000000" w:rsidRDefault="00BD10DA">
            <w:pPr>
              <w:ind w:firstLine="0"/>
              <w:jc w:val="left"/>
              <w:rPr>
                <w:sz w:val="26"/>
              </w:rPr>
            </w:pPr>
            <w:r>
              <w:rPr>
                <w:sz w:val="26"/>
              </w:rPr>
              <w:t>Новые генерации аудио- и видеосистем и мобильная связь</w:t>
            </w:r>
          </w:p>
        </w:tc>
      </w:tr>
    </w:tbl>
    <w:p w:rsidR="00000000" w:rsidRDefault="00BD10DA"/>
    <w:p w:rsidR="00000000" w:rsidRDefault="00BD10DA">
      <w:pPr>
        <w:spacing w:before="120"/>
      </w:pPr>
      <w:r>
        <w:t>Имеются две причины глобализации деятельности МЕ в облас</w:t>
      </w:r>
      <w:r>
        <w:t xml:space="preserve">ти НИОКР. Первая </w:t>
      </w:r>
      <w:r>
        <w:sym w:font="Symbol" w:char="F02D"/>
      </w:r>
      <w:r>
        <w:t xml:space="preserve"> в интернациональном расширении продаж и производства и необходимости адаптации продукции к внешним рынкам, использовании зарубежных технологий и персонала НИОКР [3,5]. Вторая причина заключается в используемой МЕ политике облегчения глоб</w:t>
      </w:r>
      <w:r>
        <w:t>ализации НИОКР. Здесь главный лозунг «Технология для пользы человечества».</w:t>
      </w:r>
    </w:p>
    <w:p w:rsidR="00000000" w:rsidRDefault="00BD10DA">
      <w:r>
        <w:lastRenderedPageBreak/>
        <w:t>Однако при проведении политики глобализации у МЕ возникла необходимость ответа на следующие вопросы:</w:t>
      </w:r>
    </w:p>
    <w:p w:rsidR="00000000" w:rsidRDefault="00BD10DA">
      <w:r>
        <w:sym w:font="Symbol" w:char="F02D"/>
      </w:r>
      <w:r>
        <w:t xml:space="preserve"> Кто инициирует деятельность зарубежных лабораторий?</w:t>
      </w:r>
    </w:p>
    <w:p w:rsidR="00000000" w:rsidRDefault="00BD10DA">
      <w:r>
        <w:sym w:font="Symbol" w:char="F02D"/>
      </w:r>
      <w:r>
        <w:t xml:space="preserve"> Кто имеет авторитет и сп</w:t>
      </w:r>
      <w:r>
        <w:t>особен управлять ими?</w:t>
      </w:r>
    </w:p>
    <w:p w:rsidR="00000000" w:rsidRDefault="00BD10DA">
      <w:r>
        <w:sym w:font="Symbol" w:char="F02D"/>
      </w:r>
      <w:r>
        <w:t xml:space="preserve"> Какой подход должен быть использован для управления ими?</w:t>
      </w:r>
    </w:p>
    <w:p w:rsidR="00000000" w:rsidRDefault="00BD10DA">
      <w:r>
        <w:t>В конце 80-х г. глобализация НИОКР в МЕ перешла в новую стадию со многими зарубежными лабораториями. Её руководство организовало региональные штаб-квартиры в США, Европе и Ази</w:t>
      </w:r>
      <w:r>
        <w:t>и. Однако сохранилось и руководство отдельными аспектами деятельности зарубежных компаний со стороны каких-либо материнских структур корпорации.</w:t>
      </w:r>
    </w:p>
    <w:p w:rsidR="00000000" w:rsidRDefault="00BD10DA">
      <w:r>
        <w:t xml:space="preserve">С 1995 г. управление глобализацией НИОКР в фирме меняется драматически. Была введена должность </w:t>
      </w:r>
      <w:r>
        <w:rPr>
          <w:i/>
          <w:iCs/>
        </w:rPr>
        <w:t xml:space="preserve">«исполнительный </w:t>
      </w:r>
      <w:r>
        <w:rPr>
          <w:i/>
          <w:iCs/>
        </w:rPr>
        <w:t>руководитель (СЕО) зарубежных лабораторий»</w:t>
      </w:r>
      <w:r>
        <w:t>. Зарубежные офисы НИОКР были организованы по линейному принципу, а международный центр НИОКР имел штабную структуру управления.</w:t>
      </w:r>
    </w:p>
    <w:p w:rsidR="00000000" w:rsidRDefault="00BD10DA">
      <w:r>
        <w:t>В 1997 году была определена главная цель зарубежных лабораторий: «Создать новый бизне</w:t>
      </w:r>
      <w:r>
        <w:t>с и разрабатывать новые рыночные продукты, которые удовлетворяли бы нужды глобального бизнеса и локальных рынков при оптимальном использовании местных исследовательских ресурсов». Главный лозунг МЕ в этой области звучал так: «Автономный ответственный менед</w:t>
      </w:r>
      <w:r>
        <w:t>жмент и единство путем глобального сотрудничества».</w:t>
      </w:r>
    </w:p>
    <w:p w:rsidR="00000000" w:rsidRDefault="00BD10DA">
      <w:r>
        <w:t>Ежегодно фирма практикует глобальные совещания президентов, вице-президентов и директоров всех зарубежных лабораторий. Можно удивляться тому, как корпорация МЕ совмещает цели автономизации и единства. Отв</w:t>
      </w:r>
      <w:r>
        <w:t>ет лежит в структуре, изобретенной в МЕ: деление проектов НИОКР зарубежных лабораторий на «глобальные» и «локальные» (рис. 12.2).</w:t>
      </w:r>
    </w:p>
    <w:p w:rsidR="00000000" w:rsidRDefault="00BD10DA">
      <w:r>
        <w:t>В целом основные тенденции менеджмента глобальных НИОКР изменялись во времени, как показано на рис. 12.3, от централизованного</w:t>
      </w:r>
      <w:r>
        <w:t xml:space="preserve"> управления к децентрализованному, а затем к смешанному типу. Такие изменения в глобальном менеджменте НИОКР в МЕ дали определенные результаты. На начальной стадии большинство зарубежных лабораторий были замкнуты на отечественные лаборатории. Однако около </w:t>
      </w:r>
      <w:r>
        <w:t xml:space="preserve">40% зарубежных лабораторий заключают контракты с японскими </w:t>
      </w:r>
      <w:r>
        <w:rPr>
          <w:lang w:val="en-US"/>
        </w:rPr>
        <w:t>SBU</w:t>
      </w:r>
      <w:r>
        <w:t>, лабораториями, иностранными отделениями, локальными исследовательскими институтами и т. д. Точно так же имеются проекты, которые удовлетворяют требованиям сотрудничества зарубежных лабораторий</w:t>
      </w:r>
      <w:r>
        <w:t xml:space="preserve"> с японскими. Следовательно, изменения в системе менеджмента и их результаты подталкивали МЕ к смешанной системе управления глобальными НИОКР.</w:t>
      </w:r>
    </w:p>
    <w:p w:rsidR="00000000" w:rsidRDefault="00BD10DA"/>
    <w:p w:rsidR="00000000" w:rsidRDefault="00BD10DA">
      <w:pPr>
        <w:ind w:firstLine="0"/>
        <w:jc w:val="center"/>
      </w:pPr>
      <w:r>
        <w:object w:dxaOrig="10928" w:dyaOrig="7667">
          <v:shape id="_x0000_i1140" type="#_x0000_t75" style="width:475.95pt;height:333.8pt" o:ole="">
            <v:imagedata r:id="rId253" o:title=""/>
          </v:shape>
          <o:OLEObject Type="Embed" ProgID="Visio.Drawing.11" ShapeID="_x0000_i1140" DrawAspect="Content" ObjectID="_1446724033" r:id="rId254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12.2. Деление тематики НИОКР в МЕ на глобальные и локальные проекты</w: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object w:dxaOrig="8933" w:dyaOrig="4880">
          <v:shape id="_x0000_i1141" type="#_x0000_t75" style="width:473.15pt;height:258.1pt" o:ole="">
            <v:imagedata r:id="rId255" o:title=""/>
          </v:shape>
          <o:OLEObject Type="Embed" ProgID="Visio.Drawing.11" ShapeID="_x0000_i1141" DrawAspect="Content" ObjectID="_1446724034" r:id="rId256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 xml:space="preserve">Рис. 12.3. Характер изменения тенденций управления </w:t>
      </w:r>
    </w:p>
    <w:p w:rsidR="00000000" w:rsidRDefault="00BD10DA">
      <w:pPr>
        <w:ind w:firstLine="0"/>
        <w:jc w:val="center"/>
      </w:pPr>
      <w:r>
        <w:t>глобальными НИОКР в МЕ</w:t>
      </w:r>
    </w:p>
    <w:p w:rsidR="00000000" w:rsidRDefault="00BD10DA">
      <w:pPr>
        <w:pStyle w:val="4"/>
      </w:pPr>
      <w:bookmarkStart w:id="471" w:name="_Toc532875596"/>
      <w:bookmarkStart w:id="472" w:name="_Toc533308553"/>
      <w:bookmarkStart w:id="473" w:name="_Toc4465034"/>
      <w:r>
        <w:br w:type="page"/>
      </w:r>
      <w:bookmarkStart w:id="474" w:name="_Toc67299036"/>
      <w:bookmarkStart w:id="475" w:name="_Toc67363982"/>
      <w:r>
        <w:lastRenderedPageBreak/>
        <w:t xml:space="preserve">12.2.3. Основные тенденции управления НИОКР в фирме </w:t>
      </w:r>
      <w:r>
        <w:rPr>
          <w:lang w:val="en-US"/>
        </w:rPr>
        <w:t>Sony</w:t>
      </w:r>
      <w:bookmarkEnd w:id="471"/>
      <w:bookmarkEnd w:id="472"/>
      <w:bookmarkEnd w:id="473"/>
      <w:bookmarkEnd w:id="474"/>
      <w:bookmarkEnd w:id="475"/>
    </w:p>
    <w:p w:rsidR="00000000" w:rsidRDefault="00BD10DA">
      <w:pPr>
        <w:pStyle w:val="a3"/>
        <w:rPr>
          <w:szCs w:val="18"/>
        </w:rPr>
      </w:pPr>
    </w:p>
    <w:p w:rsidR="00000000" w:rsidRDefault="00BD10DA">
      <w:r>
        <w:rPr>
          <w:lang w:val="en-US"/>
        </w:rPr>
        <w:t>Sony</w:t>
      </w:r>
      <w:r>
        <w:t xml:space="preserve"> уже довольно давно глобализировала свои операции на основе наукоемких технологий. В 1996 г. пол</w:t>
      </w:r>
      <w:r>
        <w:t xml:space="preserve">ный объем продаж </w:t>
      </w:r>
      <w:r>
        <w:rPr>
          <w:lang w:val="en-US"/>
        </w:rPr>
        <w:t>Sony</w:t>
      </w:r>
      <w:r>
        <w:t xml:space="preserve"> составил 5 663 млрд иен, из них 70% представляют продажи на зарубежных рынках. Число работников на предприятиях </w:t>
      </w:r>
      <w:r>
        <w:rPr>
          <w:lang w:val="en-US"/>
        </w:rPr>
        <w:t>Sony</w:t>
      </w:r>
      <w:r>
        <w:t xml:space="preserve"> составляет 151 тыс., 57% из которых работают вне Японии. </w:t>
      </w:r>
      <w:r>
        <w:rPr>
          <w:lang w:val="en-US"/>
        </w:rPr>
        <w:t>Sony</w:t>
      </w:r>
      <w:r>
        <w:t xml:space="preserve"> основала свою первую зарубежную лабораторию в Сан-Хосе </w:t>
      </w:r>
      <w:r>
        <w:t xml:space="preserve">(США) в 1977 г. В настоящее время </w:t>
      </w:r>
      <w:r>
        <w:rPr>
          <w:lang w:val="en-US"/>
        </w:rPr>
        <w:t>Sony</w:t>
      </w:r>
      <w:r>
        <w:t xml:space="preserve"> имеет сеть своих главных лабораторий НИОКР (табл. 12.4) на трех континентах.</w:t>
      </w:r>
    </w:p>
    <w:p w:rsidR="00000000" w:rsidRDefault="00BD10DA">
      <w:r>
        <w:t xml:space="preserve">Аналогично МЕ у фирмы </w:t>
      </w:r>
      <w:r>
        <w:rPr>
          <w:lang w:val="en-US"/>
        </w:rPr>
        <w:t>Sony</w:t>
      </w:r>
      <w:r>
        <w:t xml:space="preserve"> имеются две основные причины глобализации НИОКР в конце 70-х гг. Первая касается возможностей модификации экспорт</w:t>
      </w:r>
      <w:r>
        <w:t>ной продукции для локальных рынков, импорта продвинутых зарубежных технологий и технической поддержки местного производства.</w:t>
      </w:r>
    </w:p>
    <w:p w:rsidR="00000000" w:rsidRDefault="00BD10DA">
      <w:pPr>
        <w:jc w:val="right"/>
      </w:pPr>
      <w:r>
        <w:t>Таблица 12.4</w:t>
      </w:r>
    </w:p>
    <w:p w:rsidR="00000000" w:rsidRDefault="00BD10DA">
      <w:pPr>
        <w:spacing w:before="120" w:after="120"/>
        <w:ind w:firstLine="0"/>
        <w:jc w:val="center"/>
      </w:pPr>
      <w:r>
        <w:t xml:space="preserve">Главные зарубежные лаборатории по НИОКР фирмы </w:t>
      </w:r>
      <w:r>
        <w:rPr>
          <w:lang w:val="en-US"/>
        </w:rPr>
        <w:t>Sony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560"/>
        <w:gridCol w:w="1842"/>
        <w:gridCol w:w="1617"/>
        <w:gridCol w:w="462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560" w:type="dxa"/>
          </w:tcPr>
          <w:p w:rsidR="00000000" w:rsidRDefault="00BD10DA">
            <w:pPr>
              <w:ind w:firstLine="0"/>
              <w:jc w:val="center"/>
            </w:pPr>
            <w:r>
              <w:t>Континент</w:t>
            </w:r>
          </w:p>
        </w:tc>
        <w:tc>
          <w:tcPr>
            <w:tcW w:w="1842" w:type="dxa"/>
          </w:tcPr>
          <w:p w:rsidR="00000000" w:rsidRDefault="00BD10DA">
            <w:pPr>
              <w:ind w:firstLine="0"/>
              <w:jc w:val="center"/>
            </w:pPr>
            <w:r>
              <w:t>Страна</w:t>
            </w:r>
          </w:p>
        </w:tc>
        <w:tc>
          <w:tcPr>
            <w:tcW w:w="1617" w:type="dxa"/>
          </w:tcPr>
          <w:p w:rsidR="00000000" w:rsidRDefault="00BD10DA">
            <w:pPr>
              <w:ind w:firstLine="0"/>
              <w:jc w:val="center"/>
            </w:pPr>
            <w:r>
              <w:t>Количество</w:t>
            </w:r>
          </w:p>
        </w:tc>
        <w:tc>
          <w:tcPr>
            <w:tcW w:w="4620" w:type="dxa"/>
          </w:tcPr>
          <w:p w:rsidR="00000000" w:rsidRDefault="00BD10DA">
            <w:pPr>
              <w:ind w:firstLine="0"/>
              <w:jc w:val="center"/>
            </w:pPr>
            <w:r>
              <w:t>Тематика НИОКР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60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Северная Америка</w:t>
            </w: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США</w:t>
            </w:r>
          </w:p>
        </w:tc>
        <w:tc>
          <w:tcPr>
            <w:tcW w:w="161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6</w:t>
            </w:r>
          </w:p>
        </w:tc>
        <w:tc>
          <w:tcPr>
            <w:tcW w:w="4620" w:type="dxa"/>
          </w:tcPr>
          <w:p w:rsidR="00000000" w:rsidRDefault="00BD10DA">
            <w:pPr>
              <w:ind w:firstLine="0"/>
              <w:jc w:val="left"/>
            </w:pPr>
            <w:r>
              <w:t>Полупроводники</w:t>
            </w:r>
          </w:p>
          <w:p w:rsidR="00000000" w:rsidRDefault="00BD10DA">
            <w:pPr>
              <w:ind w:firstLine="0"/>
              <w:jc w:val="left"/>
            </w:pPr>
            <w:r>
              <w:t>Цифровая обработка сигналов</w:t>
            </w:r>
          </w:p>
          <w:p w:rsidR="00000000" w:rsidRDefault="00BD10DA">
            <w:pPr>
              <w:ind w:firstLine="0"/>
              <w:jc w:val="left"/>
            </w:pPr>
            <w:r>
              <w:t>Прикладные ТВ-системы</w:t>
            </w:r>
          </w:p>
          <w:p w:rsidR="00000000" w:rsidRDefault="00BD10DA">
            <w:pPr>
              <w:ind w:firstLine="0"/>
              <w:jc w:val="left"/>
            </w:pPr>
            <w:r>
              <w:t>Продвинутые радиовещательные системы</w:t>
            </w:r>
          </w:p>
          <w:p w:rsidR="00000000" w:rsidRDefault="00BD10DA">
            <w:pPr>
              <w:ind w:firstLine="0"/>
              <w:jc w:val="left"/>
            </w:pPr>
            <w:r>
              <w:t>Телекоммуникации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824"/>
        </w:trPr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Азия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Сингапур</w:t>
            </w:r>
          </w:p>
        </w:tc>
        <w:tc>
          <w:tcPr>
            <w:tcW w:w="1617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462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Программное обеспечение для производственных технологий, компьютеры, периферические устройства, компоненты</w:t>
            </w:r>
          </w:p>
          <w:p w:rsidR="00000000" w:rsidRDefault="00BD10DA">
            <w:pPr>
              <w:ind w:firstLine="0"/>
              <w:jc w:val="left"/>
            </w:pPr>
            <w:r>
              <w:t>Прикладное пр</w:t>
            </w:r>
            <w:r>
              <w:t xml:space="preserve">ограммное обеспечение для </w:t>
            </w:r>
            <w:r>
              <w:rPr>
                <w:lang w:val="en-US"/>
              </w:rPr>
              <w:t>CD</w:t>
            </w:r>
            <w:r>
              <w:t>-</w:t>
            </w:r>
            <w:r>
              <w:rPr>
                <w:lang w:val="en-US"/>
              </w:rPr>
              <w:t>ROM</w:t>
            </w:r>
            <w:r>
              <w:t xml:space="preserve">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</w:pPr>
            <w:r>
              <w:t>Европа</w:t>
            </w: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Германия</w:t>
            </w:r>
          </w:p>
        </w:tc>
        <w:tc>
          <w:tcPr>
            <w:tcW w:w="161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4620" w:type="dxa"/>
            <w:vAlign w:val="center"/>
          </w:tcPr>
          <w:p w:rsidR="00000000" w:rsidRDefault="00BD10DA">
            <w:pPr>
              <w:ind w:firstLine="0"/>
              <w:jc w:val="left"/>
            </w:pPr>
            <w:r>
              <w:t>Прикладные широковещательные системы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/>
          </w:tcPr>
          <w:p w:rsidR="00000000" w:rsidRDefault="00BD10DA">
            <w:pPr>
              <w:ind w:firstLine="0"/>
            </w:pP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Соединенное королевство</w:t>
            </w:r>
          </w:p>
        </w:tc>
        <w:tc>
          <w:tcPr>
            <w:tcW w:w="161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4620" w:type="dxa"/>
            <w:vAlign w:val="center"/>
          </w:tcPr>
          <w:p w:rsidR="00000000" w:rsidRDefault="00BD10DA">
            <w:pPr>
              <w:ind w:firstLine="0"/>
              <w:jc w:val="left"/>
            </w:pPr>
            <w:r>
              <w:t>Оборудование для радиовещания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vMerge/>
          </w:tcPr>
          <w:p w:rsidR="00000000" w:rsidRDefault="00BD10DA">
            <w:pPr>
              <w:ind w:firstLine="0"/>
            </w:pPr>
          </w:p>
        </w:tc>
        <w:tc>
          <w:tcPr>
            <w:tcW w:w="1842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Бельгия</w:t>
            </w:r>
          </w:p>
        </w:tc>
        <w:tc>
          <w:tcPr>
            <w:tcW w:w="161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4620" w:type="dxa"/>
            <w:vAlign w:val="center"/>
          </w:tcPr>
          <w:p w:rsidR="00000000" w:rsidRDefault="00BD10DA">
            <w:pPr>
              <w:ind w:firstLine="0"/>
              <w:jc w:val="left"/>
            </w:pPr>
            <w:r>
              <w:t>Интерактивные информационные и телекоммуникационные системы</w:t>
            </w:r>
          </w:p>
        </w:tc>
      </w:tr>
    </w:tbl>
    <w:p w:rsidR="00000000" w:rsidRDefault="00BD10DA"/>
    <w:p w:rsidR="00000000" w:rsidRDefault="00BD10DA">
      <w:r>
        <w:t>Вторая причина была в том, что кор</w:t>
      </w:r>
      <w:r>
        <w:t xml:space="preserve">поративные история и культура </w:t>
      </w:r>
      <w:r>
        <w:rPr>
          <w:lang w:val="en-US"/>
        </w:rPr>
        <w:t>Sony</w:t>
      </w:r>
      <w:r>
        <w:t xml:space="preserve"> предполагают глобализацию НИОКР. Лозунг компании звучал так: «Думать и производить с глобальной перспективой и предпринимать усилия для экспорта своей продукции». Хотя эти причины были сходными с причинами у МЕ, однако им</w:t>
      </w:r>
      <w:r>
        <w:t xml:space="preserve">еется определенная разница в путях этих компаний к глобализации НИОКР. До начала 80-х гг. компания </w:t>
      </w:r>
      <w:r>
        <w:rPr>
          <w:lang w:val="en-US"/>
        </w:rPr>
        <w:t>Sony</w:t>
      </w:r>
      <w:r>
        <w:t xml:space="preserve"> практиковала децентрализованный подход к управлению зарубежными НИОКР, а затем наметился переход к смешанной форме управления. Одно из иностранных подра</w:t>
      </w:r>
      <w:r>
        <w:t xml:space="preserve">зделений компании </w:t>
      </w:r>
      <w:r>
        <w:lastRenderedPageBreak/>
        <w:t xml:space="preserve">(в США) имело две собственных лаборатории. Сходным образом из европейских подразделений одно стало головным для европейских лабораторий. В дальнейшем было решено ввести централизованный подход. В 1983 г. </w:t>
      </w:r>
      <w:r>
        <w:rPr>
          <w:lang w:val="en-US"/>
        </w:rPr>
        <w:t>Sony</w:t>
      </w:r>
      <w:r>
        <w:t xml:space="preserve"> перешла к следующему этапу ре</w:t>
      </w:r>
      <w:r>
        <w:t>организации и передала ответственность за деятельность каждой из зарубежных лабораторий тому или иному отделению фирмы в Японии. Корпорация установила «зональную систему менеджмента» (1986 г.).</w:t>
      </w:r>
    </w:p>
    <w:p w:rsidR="00000000" w:rsidRDefault="00BD10DA">
      <w:r>
        <w:t xml:space="preserve">В этой системе мировой рынок </w:t>
      </w:r>
      <w:r>
        <w:rPr>
          <w:lang w:val="en-US"/>
        </w:rPr>
        <w:t>Sony</w:t>
      </w:r>
      <w:r>
        <w:t xml:space="preserve"> был разделен на четыре ареал</w:t>
      </w:r>
      <w:r>
        <w:t>а: Япония, Америка, Европа и Юго-Восточная Азия. В каждом ареале были созданы штаб-квартиры фирмы. Японская штаб-квартира играла роль плановика в глобальной стратегии фирмы. Иностранные штаб-квартиры координировали свои операции с глобальной стратегией.</w:t>
      </w:r>
    </w:p>
    <w:p w:rsidR="00000000" w:rsidRDefault="00BD10DA">
      <w:r>
        <w:t xml:space="preserve">В </w:t>
      </w:r>
      <w:r>
        <w:t xml:space="preserve">1988 г. корпорация </w:t>
      </w:r>
      <w:r>
        <w:rPr>
          <w:lang w:val="en-US"/>
        </w:rPr>
        <w:t>Sony</w:t>
      </w:r>
      <w:r>
        <w:t xml:space="preserve"> реорганизовала японские лаборатории и учредила новую корпоративную исследовательскую лабораторию с шестью отделениями. Новой лабораторией были определены три миссии и шесть целей.</w:t>
      </w:r>
    </w:p>
    <w:p w:rsidR="00000000" w:rsidRDefault="00BD10DA">
      <w:pPr>
        <w:rPr>
          <w:b/>
          <w:bCs/>
          <w:i/>
          <w:iCs/>
        </w:rPr>
      </w:pPr>
      <w:r>
        <w:rPr>
          <w:b/>
          <w:bCs/>
          <w:i/>
          <w:iCs/>
        </w:rPr>
        <w:t>МИССИИ:</w:t>
      </w:r>
    </w:p>
    <w:p w:rsidR="00000000" w:rsidRDefault="00BD10DA">
      <w:r>
        <w:t xml:space="preserve">1. Создать техническую основу </w:t>
      </w:r>
      <w:r>
        <w:rPr>
          <w:lang w:val="en-US"/>
        </w:rPr>
        <w:t>Sony</w:t>
      </w:r>
      <w:r>
        <w:t xml:space="preserve"> </w:t>
      </w:r>
      <w:r>
        <w:sym w:font="Symbol" w:char="F02D"/>
      </w:r>
      <w:r>
        <w:t xml:space="preserve"> разрабо</w:t>
      </w:r>
      <w:r>
        <w:t xml:space="preserve">тать следующие поколения технологий и внедрить их в бизнес </w:t>
      </w:r>
      <w:r>
        <w:rPr>
          <w:lang w:val="en-US"/>
        </w:rPr>
        <w:t>Sony</w:t>
      </w:r>
      <w:r>
        <w:t>.</w:t>
      </w:r>
    </w:p>
    <w:p w:rsidR="00000000" w:rsidRDefault="00BD10DA">
      <w:r>
        <w:t>2. Соответствовать НТП в мире.</w:t>
      </w:r>
    </w:p>
    <w:p w:rsidR="00000000" w:rsidRDefault="00BD10DA">
      <w:r>
        <w:t>3. Обеспечить талантливым исследователям и инженерам высокие возможности.</w:t>
      </w:r>
    </w:p>
    <w:p w:rsidR="00000000" w:rsidRDefault="00BD10DA">
      <w:pPr>
        <w:rPr>
          <w:b/>
          <w:bCs/>
          <w:i/>
          <w:iCs/>
        </w:rPr>
      </w:pPr>
      <w:r>
        <w:rPr>
          <w:b/>
          <w:bCs/>
          <w:i/>
          <w:iCs/>
        </w:rPr>
        <w:t>ЦЕЛИ:</w:t>
      </w:r>
    </w:p>
    <w:p w:rsidR="00000000" w:rsidRDefault="00BD10DA">
      <w:r>
        <w:t>1. Ясное видение и политика.</w:t>
      </w:r>
    </w:p>
    <w:p w:rsidR="00000000" w:rsidRDefault="00BD10DA">
      <w:r>
        <w:t>2. Ясность целей и стратегий конкурентов.</w:t>
      </w:r>
    </w:p>
    <w:p w:rsidR="00000000" w:rsidRDefault="00BD10DA">
      <w:r>
        <w:t>3. Страте</w:t>
      </w:r>
      <w:r>
        <w:t>гический выбор и точная фокусировка тем НИОКР и их эволюция.</w:t>
      </w:r>
    </w:p>
    <w:p w:rsidR="00000000" w:rsidRDefault="00BD10DA">
      <w:r>
        <w:t>4. Отличные исследователи/инженеры/менеджеры в каждой области и в каждом классе НИОКР.</w:t>
      </w:r>
    </w:p>
    <w:p w:rsidR="00000000" w:rsidRDefault="00BD10DA">
      <w:r>
        <w:t xml:space="preserve">5. Мобильность технологии и человеческих ресурсов внутри всемирной </w:t>
      </w:r>
      <w:r>
        <w:rPr>
          <w:lang w:val="en-US"/>
        </w:rPr>
        <w:t>Sony</w:t>
      </w:r>
      <w:r>
        <w:t>.</w:t>
      </w:r>
    </w:p>
    <w:p w:rsidR="00000000" w:rsidRDefault="00BD10DA">
      <w:r>
        <w:t>6. Внутренняя и внешняя глобализаци</w:t>
      </w:r>
      <w:r>
        <w:t>я.</w:t>
      </w:r>
    </w:p>
    <w:p w:rsidR="00000000" w:rsidRDefault="00BD10DA">
      <w:r>
        <w:t xml:space="preserve">Для решения этих проблем </w:t>
      </w:r>
      <w:r>
        <w:rPr>
          <w:lang w:val="en-US"/>
        </w:rPr>
        <w:t>Sony</w:t>
      </w:r>
      <w:r>
        <w:t xml:space="preserve"> вводит зональную систему менеджмента (рис. 12.4).</w:t>
      </w:r>
    </w:p>
    <w:p w:rsidR="00000000" w:rsidRDefault="00BD10DA"/>
    <w:p w:rsidR="00000000" w:rsidRDefault="00BD10DA">
      <w:pPr>
        <w:ind w:firstLine="0"/>
        <w:jc w:val="center"/>
      </w:pPr>
      <w:r>
        <w:object w:dxaOrig="8145" w:dyaOrig="6817">
          <v:shape id="_x0000_i1142" type="#_x0000_t75" style="width:414.25pt;height:346.9pt" o:ole="">
            <v:imagedata r:id="rId257" o:title=""/>
          </v:shape>
          <o:OLEObject Type="Embed" ProgID="Visio.Drawing.11" ShapeID="_x0000_i1142" DrawAspect="Content" ObjectID="_1446724035" r:id="rId258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 xml:space="preserve">Рис. 12.4. Зональная система менеджмента НИОКР корпорации </w:t>
      </w:r>
      <w:r>
        <w:rPr>
          <w:lang w:val="en-US"/>
        </w:rPr>
        <w:t>Sony</w:t>
      </w:r>
    </w:p>
    <w:p w:rsidR="00000000" w:rsidRDefault="00BD10DA">
      <w:pPr>
        <w:ind w:firstLine="0"/>
      </w:pPr>
    </w:p>
    <w:p w:rsidR="00000000" w:rsidRDefault="00BD10DA">
      <w:r>
        <w:t>В каждой зоне был назначен главный технический менеджер СТО. Задачи СТО – обес</w:t>
      </w:r>
      <w:r>
        <w:t>печение глобальной синергетики различных лабораторий, обеспечение гибкости и снижения затрат на координацию НИОКР.</w:t>
      </w:r>
    </w:p>
    <w:p w:rsidR="00000000" w:rsidRDefault="00BD10DA">
      <w:r>
        <w:t>В целом ясно, что обе рассмотренные японские компании при реорганизации глобального управления НИОКР движутся к смешанному подходу. Очевидно,</w:t>
      </w:r>
      <w:r>
        <w:t xml:space="preserve"> этот подход наиболее выгоден для глобального управления НИОКР. Однако такой подход требует, по крайней мере, четырех четко выраженных действий:</w:t>
      </w:r>
    </w:p>
    <w:p w:rsidR="00000000" w:rsidRDefault="00BD10DA">
      <w:r>
        <w:sym w:font="Symbol" w:char="F02D"/>
      </w:r>
      <w:r>
        <w:t xml:space="preserve"> согласования дел и проектов НИОКР в глобальном масштабе;</w:t>
      </w:r>
    </w:p>
    <w:p w:rsidR="00000000" w:rsidRDefault="00BD10DA">
      <w:r>
        <w:sym w:font="Symbol" w:char="F02D"/>
      </w:r>
      <w:r>
        <w:t> четкое определение целей, задач и порядка функцион</w:t>
      </w:r>
      <w:r>
        <w:t>ирования комитетов или собраний на уровне корпорации;</w:t>
      </w:r>
    </w:p>
    <w:p w:rsidR="00000000" w:rsidRDefault="00BD10DA">
      <w:r>
        <w:sym w:font="Symbol" w:char="F02D"/>
      </w:r>
      <w:r>
        <w:t xml:space="preserve"> использование соответствующих технологий информации и связи, в том числе и для оперативных решений;</w:t>
      </w:r>
    </w:p>
    <w:p w:rsidR="00000000" w:rsidRDefault="00BD10DA">
      <w:r>
        <w:sym w:font="Symbol" w:char="F02D"/>
      </w:r>
      <w:r>
        <w:t xml:space="preserve"> обеспечение гибкости и приспособляемости организационных структур применительно к текущей внешней </w:t>
      </w:r>
      <w:r>
        <w:t>обстановке, культуре, накоплению опыта компании, ее отделений, лабораторий как в метрополии фирмы, так и за рубежом.</w:t>
      </w:r>
    </w:p>
    <w:p w:rsidR="00000000" w:rsidRDefault="00BD10DA">
      <w:pPr>
        <w:rPr>
          <w:b/>
          <w:bCs/>
        </w:rPr>
      </w:pPr>
    </w:p>
    <w:p w:rsidR="00000000" w:rsidRDefault="00BD10DA">
      <w:pPr>
        <w:pStyle w:val="30"/>
        <w:rPr>
          <w:caps/>
        </w:rPr>
      </w:pPr>
      <w:bookmarkStart w:id="476" w:name="_Toc532875597"/>
      <w:bookmarkStart w:id="477" w:name="_Toc533308554"/>
      <w:bookmarkStart w:id="478" w:name="_Toc4465035"/>
      <w:bookmarkStart w:id="479" w:name="_Toc35159539"/>
      <w:r>
        <w:br w:type="page"/>
      </w:r>
      <w:bookmarkStart w:id="480" w:name="_Toc67299037"/>
      <w:bookmarkStart w:id="481" w:name="_Toc67363983"/>
      <w:r>
        <w:lastRenderedPageBreak/>
        <w:t>12.3. Особенности организации и управления виртуальными                   предприятиями</w:t>
      </w:r>
      <w:bookmarkEnd w:id="476"/>
      <w:bookmarkEnd w:id="477"/>
      <w:bookmarkEnd w:id="478"/>
      <w:bookmarkEnd w:id="479"/>
      <w:bookmarkEnd w:id="480"/>
      <w:bookmarkEnd w:id="481"/>
    </w:p>
    <w:p w:rsidR="00000000" w:rsidRDefault="00BD10DA">
      <w:pPr>
        <w:rPr>
          <w:b/>
        </w:rPr>
      </w:pPr>
    </w:p>
    <w:p w:rsidR="00000000" w:rsidRDefault="00BD10DA">
      <w:r>
        <w:t xml:space="preserve">Виртуальные предприятия являются одной из новых </w:t>
      </w:r>
      <w:r>
        <w:t>организационных форм предприятий. На развитие новых форм организации и управления предприятием в большей степени повлияли такие тенденции развития современных рынков, как глобализация рынков, растущее значение качества товара, его цены и степени удовлетвор</w:t>
      </w:r>
      <w:r>
        <w:t>ения потребителей, повышение важности устойчивых отношений с потребителями (индивидуальными заказчиками), а также растущее значение степени применения новых информационных и коммуникационных технологий.</w:t>
      </w:r>
    </w:p>
    <w:p w:rsidR="00000000" w:rsidRDefault="00BD10DA">
      <w:r>
        <w:t>Как известно, в 80-е гг. основными направлениями сове</w:t>
      </w:r>
      <w:r>
        <w:t>ршенствования деятельности предприятий было тотальное управление качеством и применение минималистских стратегий, направленных на оптимальное управление различными ресурсами. В 90-е гг. основным лозунгом были принципы реинжиниринга бизнес-процессов, направ</w:t>
      </w:r>
      <w:r>
        <w:t xml:space="preserve">ленные на переход от функциональных подразделений к бизнес-процессам, состоящим из автономных междисциплинарных групп, ориентированных на более полное удовлетворение интересов заказчиков. К концу 90-х гг. и началу </w:t>
      </w:r>
      <w:r>
        <w:rPr>
          <w:lang w:val="en-US"/>
        </w:rPr>
        <w:t>XXI</w:t>
      </w:r>
      <w:r>
        <w:t xml:space="preserve"> в. ключевой темой становится переход к</w:t>
      </w:r>
      <w:r>
        <w:t xml:space="preserve"> виртуальным и сетевым принципам организации предприятий [46 - 49].</w:t>
      </w:r>
    </w:p>
    <w:p w:rsidR="00000000" w:rsidRDefault="00BD10DA">
      <w:r>
        <w:t>В некоторых работах виртуальные предприятия обозначают и другими терминами: «сетевые предприятия» [46, 47], «безграничные предприятия» [46], «расширенные предприятия». Как правило, речь ид</w:t>
      </w:r>
      <w:r>
        <w:t>ет о сети партнеров (предприятий, организаций, отдельных коллективов и людей), совместно осуществляющих деятельность по разработке, производству и сбыту определенной продукции.</w:t>
      </w:r>
    </w:p>
    <w:p w:rsidR="00000000" w:rsidRDefault="00BD10DA">
      <w:r>
        <w:t>Следует подчеркнуть, что пространство виртуализации предприятий включает три ос</w:t>
      </w:r>
      <w:r>
        <w:t>новные категории явлений:</w:t>
      </w:r>
    </w:p>
    <w:p w:rsidR="00000000" w:rsidRDefault="00BD10DA">
      <w:r>
        <w:sym w:font="Symbol" w:char="F02D"/>
      </w:r>
      <w:r>
        <w:t> виртуальный рынок – рынок товаров и услуг, существующий на основе коммуникационных и информационных возможностей глобальных сетей (Интернет);</w:t>
      </w:r>
    </w:p>
    <w:p w:rsidR="00000000" w:rsidRDefault="00BD10DA">
      <w:r>
        <w:sym w:font="Symbol" w:char="F02D"/>
      </w:r>
      <w:r>
        <w:t> виртуальная реальность, т.е. отображение и имитация реальных разработок и производст</w:t>
      </w:r>
      <w:r>
        <w:t>ва в кибернетическом пространстве, которое одновременно является и инструментом, и средой;</w:t>
      </w:r>
    </w:p>
    <w:p w:rsidR="00000000" w:rsidRDefault="00BD10DA">
      <w:r>
        <w:sym w:font="Symbol" w:char="F02D"/>
      </w:r>
      <w:r>
        <w:t xml:space="preserve"> виртуальные (сетевые) организационные формы.</w:t>
      </w:r>
    </w:p>
    <w:p w:rsidR="00000000" w:rsidRDefault="00BD10DA">
      <w:r>
        <w:t xml:space="preserve">В данном подразделе исследуются именно особенности </w:t>
      </w:r>
      <w:r>
        <w:rPr>
          <w:i/>
        </w:rPr>
        <w:t xml:space="preserve">виртуальных организационных форм </w:t>
      </w:r>
      <w:r>
        <w:t>и подходы к управлению предприятия</w:t>
      </w:r>
      <w:r>
        <w:t>ми, использующими данную организационную форму. Вопросы относительно виртуального рынка и виртуальной реальности практически не затрагиваются, хотя в реальной деятельности предприятий названные три категории могут быть взаимосвязаны.</w:t>
      </w:r>
    </w:p>
    <w:p w:rsidR="00000000" w:rsidRDefault="00BD10DA">
      <w:r>
        <w:t>Существует множество о</w:t>
      </w:r>
      <w:r>
        <w:t xml:space="preserve">пределений виртуального предприятия как сетевой организационной формы. Однако с учетом особенностей практического </w:t>
      </w:r>
      <w:r>
        <w:lastRenderedPageBreak/>
        <w:t>функционирования таких структур виртуальное предприятие можно определить как временную кооперационную сеть предприятий (организаций, отдельных</w:t>
      </w:r>
      <w:r>
        <w:t xml:space="preserve"> коллективов и людей), обладающих ключевыми компетенциями для наилучшего выполнения рыночного заказа, базирующуюся на единой информационной системе.</w:t>
      </w:r>
    </w:p>
    <w:p w:rsidR="00000000" w:rsidRDefault="00BD10DA">
      <w:r>
        <w:t>С маркетинговой точки зрения цель виртуального предприятия – это получение прибыли путем максимального удов</w:t>
      </w:r>
      <w:r>
        <w:t>летворения нужд и потребностей потребителей в товарах (услугах) быстрее и лучше, чем у потенциальных конкурентов. Очевидно, что такая цель присуща всем ориентированным на рынок предприятиям. Но, во-первых, виртуальные предприятия, как правило, ориентируютс</w:t>
      </w:r>
      <w:r>
        <w:t xml:space="preserve">я не на удовлетворение нужд и потребностей какого-то «усредненного» сегмента рынка, а на выполнение определенных </w:t>
      </w:r>
      <w:r>
        <w:rPr>
          <w:i/>
        </w:rPr>
        <w:t>рыночных заказов</w:t>
      </w:r>
      <w:r>
        <w:t xml:space="preserve"> вплоть до удовлетворения определенных запросов конкретных потребителей (заказчиков). И, во-вторых, виртуальное предприятие уве</w:t>
      </w:r>
      <w:r>
        <w:t>личивает скорость и качество выполнения заказа путем объединения ресурсов различных партнеров в единую систему.</w:t>
      </w:r>
    </w:p>
    <w:p w:rsidR="00000000" w:rsidRDefault="00BD10DA">
      <w:r>
        <w:t>С практической точки зрения обычному («монолитному») предприятию, например, для разработки и выведения нового товара на рынок требуется привлече</w:t>
      </w:r>
      <w:r>
        <w:t xml:space="preserve">ние значительных ресурсов. В отличие от него виртуальное предприятие ищет новых партнеров, обладающих соответствующими рыночным потребностям ресурсами, знаниями и способностями, для совместной организации и реализации этой деятельности. То есть выбираются </w:t>
      </w:r>
      <w:r>
        <w:t xml:space="preserve">предприятия (организации, отдельные коллективы, люди), обладающие </w:t>
      </w:r>
      <w:r>
        <w:rPr>
          <w:i/>
        </w:rPr>
        <w:t xml:space="preserve">ключевой компетенцией </w:t>
      </w:r>
      <w:r>
        <w:t>в форме ресурсов и способностей для достижения конкурентного преимущества на рынке.</w:t>
      </w:r>
    </w:p>
    <w:p w:rsidR="00000000" w:rsidRDefault="00BD10DA">
      <w:r>
        <w:t>Как правило, партнерство заключается на определенный срок или до достижения определе</w:t>
      </w:r>
      <w:r>
        <w:t xml:space="preserve">нного результата (например, выполнения заказа). Другими словами, </w:t>
      </w:r>
      <w:r>
        <w:rPr>
          <w:i/>
        </w:rPr>
        <w:t>партнерство является временным</w:t>
      </w:r>
      <w:r>
        <w:t>, и, например, на определенных этапах жизненного цикла изделия или при изменении рыночной ситуации в сеть могут привлекаться новые партнеры или исключаться стары</w:t>
      </w:r>
      <w:r>
        <w:t>е.</w:t>
      </w:r>
    </w:p>
    <w:p w:rsidR="00000000" w:rsidRDefault="00BD10DA">
      <w:r>
        <w:t>Естественно, что предприятия-партнеры для эффективного функционирования всей сети должны базироваться на согласованном хозяйственном процессе. Когда же, например, для наилучшего соответствия рыночным потребностям в сеть объединяется множество предприяти</w:t>
      </w:r>
      <w:r>
        <w:t xml:space="preserve">й, чаще всего удаленных географически, тогда очевидно, что таким предприятиям трудно согласовать свои действия без системы оперативной информации и коммуникаций. Следовательно, для решения информационных проблем сеть должна иметь </w:t>
      </w:r>
      <w:r>
        <w:rPr>
          <w:i/>
        </w:rPr>
        <w:t>единую информационную сист</w:t>
      </w:r>
      <w:r>
        <w:rPr>
          <w:i/>
        </w:rPr>
        <w:t>ему</w:t>
      </w:r>
      <w:r>
        <w:t>, основанную на широком применении новых информационных и коммуникационных технологий.</w:t>
      </w:r>
    </w:p>
    <w:p w:rsidR="00000000" w:rsidRDefault="00BD10DA">
      <w:r>
        <w:t>С учетом вышесказанного, можно выделить ключевое достоинство виртуальных форм организаций: возможность выбирать и использовать наилучшие ресурсы, знания и способности</w:t>
      </w:r>
      <w:r>
        <w:t xml:space="preserve"> с меньшими временными затратами. Из этого достоинства и самой сетевой организации вытекают такие основные конкурентные преимущества виртуальных предприятий, как:</w:t>
      </w:r>
    </w:p>
    <w:p w:rsidR="00000000" w:rsidRDefault="00BD10DA">
      <w:r>
        <w:sym w:font="Symbol" w:char="F02D"/>
      </w:r>
      <w:r>
        <w:t xml:space="preserve"> скорость выполнения рыночного заказа;</w:t>
      </w:r>
    </w:p>
    <w:p w:rsidR="00000000" w:rsidRDefault="00BD10DA">
      <w:r>
        <w:lastRenderedPageBreak/>
        <w:sym w:font="Symbol" w:char="F02D"/>
      </w:r>
      <w:r>
        <w:t xml:space="preserve"> возможность снижения совокупных затрат;</w:t>
      </w:r>
    </w:p>
    <w:p w:rsidR="00000000" w:rsidRDefault="00BD10DA">
      <w:r>
        <w:sym w:font="Symbol" w:char="F02D"/>
      </w:r>
      <w:r>
        <w:t xml:space="preserve"> возможнос</w:t>
      </w:r>
      <w:r>
        <w:t xml:space="preserve">ть более полного удовлетворения потребностей заказчика; </w:t>
      </w:r>
    </w:p>
    <w:p w:rsidR="00000000" w:rsidRDefault="00BD10DA">
      <w:r>
        <w:sym w:font="Symbol" w:char="F02D"/>
      </w:r>
      <w:r>
        <w:t xml:space="preserve"> возможность гибкой адаптации к изменениям  окружающей среды;</w:t>
      </w:r>
    </w:p>
    <w:p w:rsidR="00000000" w:rsidRDefault="00BD10DA">
      <w:r>
        <w:sym w:font="Symbol" w:char="F02D"/>
      </w:r>
      <w:r>
        <w:t xml:space="preserve"> возможность снизить барьеры выхода на новые рынки.</w:t>
      </w:r>
    </w:p>
    <w:p w:rsidR="00000000" w:rsidRDefault="00BD10DA">
      <w:r>
        <w:t>Анализ деятельности виртуальных предприятий показал, что основными характеристиками</w:t>
      </w:r>
      <w:r>
        <w:t xml:space="preserve"> виртуальной формы организации являются:</w:t>
      </w:r>
    </w:p>
    <w:p w:rsidR="00000000" w:rsidRDefault="00BD10DA">
      <w:r>
        <w:sym w:font="Symbol" w:char="F02D"/>
      </w:r>
      <w:r>
        <w:t> открытая распределенная структура;</w:t>
      </w:r>
    </w:p>
    <w:p w:rsidR="00000000" w:rsidRDefault="00BD10DA">
      <w:r>
        <w:sym w:font="Symbol" w:char="F02D"/>
      </w:r>
      <w:r>
        <w:t xml:space="preserve"> гибкость;</w:t>
      </w:r>
    </w:p>
    <w:p w:rsidR="00000000" w:rsidRDefault="00BD10DA">
      <w:r>
        <w:sym w:font="Symbol" w:char="F02D"/>
      </w:r>
      <w:r>
        <w:t xml:space="preserve"> приоритет горизонтальных связей;</w:t>
      </w:r>
    </w:p>
    <w:p w:rsidR="00000000" w:rsidRDefault="00BD10DA">
      <w:r>
        <w:sym w:font="Symbol" w:char="F02D"/>
      </w:r>
      <w:r>
        <w:t xml:space="preserve"> автономность и узкая специализация членов сети;</w:t>
      </w:r>
    </w:p>
    <w:p w:rsidR="00000000" w:rsidRDefault="00BD10DA">
      <w:r>
        <w:sym w:font="Symbol" w:char="F02D"/>
      </w:r>
      <w:r>
        <w:t xml:space="preserve"> высокий статус информационных и кадровых средств интеграции.</w:t>
      </w:r>
    </w:p>
    <w:p w:rsidR="00000000" w:rsidRDefault="00BD10DA">
      <w:pPr>
        <w:rPr>
          <w:color w:val="000000"/>
        </w:rPr>
      </w:pPr>
      <w:r>
        <w:t xml:space="preserve">Очевидно, что для </w:t>
      </w:r>
      <w:r>
        <w:t xml:space="preserve">планирования, организации и координации деятельности виртуальных предприятий необходимы и соответствующие управленческие подходы. </w:t>
      </w:r>
      <w:r>
        <w:rPr>
          <w:color w:val="000000"/>
        </w:rPr>
        <w:t>Легко заметить, что при создании виртуальных предприятий могут быть предприятия, которые концентрируют свои усилия исключитель</w:t>
      </w:r>
      <w:r>
        <w:rPr>
          <w:color w:val="000000"/>
        </w:rPr>
        <w:t>но на управлении компетенциями третьей стороны. В данном случае такое предприятие должно обладать как  минимум следующими способностями:</w:t>
      </w:r>
    </w:p>
    <w:p w:rsidR="00000000" w:rsidRDefault="00BD10DA">
      <w:pPr>
        <w:rPr>
          <w:color w:val="000000"/>
        </w:rPr>
      </w:pPr>
      <w:r>
        <w:sym w:font="Symbol" w:char="F02D"/>
      </w:r>
      <w:r>
        <w:rPr>
          <w:color w:val="000000"/>
        </w:rPr>
        <w:t> уметь идентифицировать и привлекать ключевые компетенции, необходимые для реализации проекта (</w:t>
      </w:r>
      <w:r>
        <w:rPr>
          <w:i/>
          <w:color w:val="000000"/>
        </w:rPr>
        <w:t>аспекты менеджмента зна</w:t>
      </w:r>
      <w:r>
        <w:rPr>
          <w:i/>
          <w:color w:val="000000"/>
        </w:rPr>
        <w:t>ний</w:t>
      </w:r>
      <w:r>
        <w:rPr>
          <w:color w:val="000000"/>
        </w:rPr>
        <w:t>);</w:t>
      </w:r>
    </w:p>
    <w:p w:rsidR="00000000" w:rsidRDefault="00BD10DA">
      <w:pPr>
        <w:rPr>
          <w:color w:val="000000"/>
        </w:rPr>
      </w:pPr>
      <w:r>
        <w:sym w:font="Symbol" w:char="F02D"/>
      </w:r>
      <w:r>
        <w:rPr>
          <w:color w:val="000000"/>
        </w:rPr>
        <w:t xml:space="preserve"> на основе привлеченных компетенций организовать процесс создания и сбыта продукции (</w:t>
      </w:r>
      <w:r>
        <w:rPr>
          <w:i/>
          <w:color w:val="000000"/>
        </w:rPr>
        <w:t>аспекты функционирования сети</w:t>
      </w:r>
      <w:r>
        <w:rPr>
          <w:color w:val="000000"/>
        </w:rPr>
        <w:t>).</w:t>
      </w:r>
    </w:p>
    <w:p w:rsidR="00000000" w:rsidRDefault="00BD10DA">
      <w:r>
        <w:t>На основе этого можно в общем виде сформулировать основные функции управления виртуальным предприятием как сетью партнеров:</w:t>
      </w:r>
    </w:p>
    <w:p w:rsidR="00000000" w:rsidRDefault="00BD10DA">
      <w:pPr>
        <w:rPr>
          <w:color w:val="000000"/>
        </w:rPr>
      </w:pPr>
      <w:r>
        <w:t>1. </w:t>
      </w:r>
      <w:r>
        <w:rPr>
          <w:color w:val="000000"/>
        </w:rPr>
        <w:t>Опред</w:t>
      </w:r>
      <w:r>
        <w:rPr>
          <w:color w:val="000000"/>
        </w:rPr>
        <w:t>еление требований (задач) проекта.</w:t>
      </w:r>
    </w:p>
    <w:p w:rsidR="00000000" w:rsidRDefault="00BD10DA">
      <w:pPr>
        <w:rPr>
          <w:color w:val="000000"/>
        </w:rPr>
      </w:pPr>
      <w:r>
        <w:rPr>
          <w:color w:val="000000"/>
        </w:rPr>
        <w:t>2. Поиск и оценка возможных партнеров (исполнителей).</w:t>
      </w:r>
    </w:p>
    <w:p w:rsidR="00000000" w:rsidRDefault="00BD10DA">
      <w:pPr>
        <w:rPr>
          <w:color w:val="000000"/>
        </w:rPr>
      </w:pPr>
      <w:r>
        <w:rPr>
          <w:color w:val="000000"/>
        </w:rPr>
        <w:t>3. Выделение исполнителей, которые оптимально соответствуют задачам.</w:t>
      </w:r>
    </w:p>
    <w:p w:rsidR="00000000" w:rsidRDefault="00BD10DA">
      <w:pPr>
        <w:rPr>
          <w:color w:val="000000"/>
        </w:rPr>
      </w:pPr>
      <w:r>
        <w:rPr>
          <w:color w:val="000000"/>
        </w:rPr>
        <w:t>4. Привлечение и распределение исполнителей.</w:t>
      </w:r>
    </w:p>
    <w:p w:rsidR="00000000" w:rsidRDefault="00BD10DA">
      <w:pPr>
        <w:rPr>
          <w:color w:val="000000"/>
        </w:rPr>
      </w:pPr>
      <w:r>
        <w:rPr>
          <w:color w:val="000000"/>
        </w:rPr>
        <w:t xml:space="preserve">5. Постоянное отслеживание и перераспределение (если </w:t>
      </w:r>
      <w:r>
        <w:rPr>
          <w:color w:val="000000"/>
        </w:rPr>
        <w:t>это необходимо) партнеров и ресурсов по задачам.</w:t>
      </w:r>
    </w:p>
    <w:p w:rsidR="00000000" w:rsidRDefault="00BD10DA">
      <w:r>
        <w:t xml:space="preserve">Наряду с перечисленными выше достоинствами, виртуальные предприятия обладают и некоторыми недостатками, точнее, слабыми местами: </w:t>
      </w:r>
    </w:p>
    <w:p w:rsidR="00000000" w:rsidRDefault="00BD10DA">
      <w:r>
        <w:sym w:font="Symbol" w:char="F02D"/>
      </w:r>
      <w:r>
        <w:t> чрезмерная экономическая зависимость от партнеров, что связано с узкой спец</w:t>
      </w:r>
      <w:r>
        <w:t>иализацией членов сети;</w:t>
      </w:r>
    </w:p>
    <w:p w:rsidR="00000000" w:rsidRDefault="00BD10DA">
      <w:r>
        <w:sym w:font="Symbol" w:char="F02D"/>
      </w:r>
      <w:r>
        <w:t> практическое отсутствие социальной и материальной поддержки своих партнеров вследствие отказа от классических долгосрочных договорных форм и обычных трудовых отношений;</w:t>
      </w:r>
    </w:p>
    <w:p w:rsidR="00000000" w:rsidRDefault="00BD10DA">
      <w:r>
        <w:sym w:font="Symbol" w:char="F02D"/>
      </w:r>
      <w:r>
        <w:t xml:space="preserve"> опасность чрезмерного усложнения, вытекающая, в частности, </w:t>
      </w:r>
      <w:r>
        <w:t>из разнородности членов предприятия, неясности  в отношении членства в ней, открытости сетей, динамики самоорганизации, неопределенности в планировании для членов виртуального предприятия.</w:t>
      </w:r>
    </w:p>
    <w:p w:rsidR="00000000" w:rsidRDefault="00BD10DA">
      <w:r>
        <w:t>Другими словами, принципы виртуальных организационных форм предопре</w:t>
      </w:r>
      <w:r>
        <w:t>деляют «дефицит» автаркии и мотивации предпринимателей, входящих в сеть [47]. Очевидно, что отказ от испытанных организационно-</w:t>
      </w:r>
      <w:r>
        <w:lastRenderedPageBreak/>
        <w:t>управленческих принципов нуждается в определенных заменителях. Действительно, в рамках сетевого подхода такими субститутами призв</w:t>
      </w:r>
      <w:r>
        <w:t>аны служить принципы сетевой культуры, взаимности и климат доверия. Однако  по уровню разработки они пока не могут служить достаточной базой для возмещения упраздненных принципов.</w:t>
      </w:r>
    </w:p>
    <w:p w:rsidR="00000000" w:rsidRDefault="00BD10DA">
      <w:r>
        <w:t>Следует подчеркнуть, что процесс развития сетевых и виртуальных форм организ</w:t>
      </w:r>
      <w:r>
        <w:t>ации характеризуется отставанием фундаментальных научных исследований от практического опыта. Хотя успех многих функционирующих виртуальных предприятий очевиден, в более широком контексте остаются открытыми многие вопросы организации и функционирования вир</w:t>
      </w:r>
      <w:r>
        <w:t xml:space="preserve">туальных предприятий. Некоторые проблемы можно оценить как своего рода болезнь роста, свойственную любой инновационной концепции. </w:t>
      </w:r>
    </w:p>
    <w:p w:rsidR="00000000" w:rsidRDefault="00BD10DA">
      <w:r>
        <w:t>Следует отметить, что довольно часто под виртуальными организациями в производстве понимают ту или иную форму организации вза</w:t>
      </w:r>
      <w:r>
        <w:t xml:space="preserve">имодействия предприятий в области логистики, материально-технического снабжения. При этом предполагается, что в будущем конкретное производство сфокусируется на одной </w:t>
      </w:r>
      <w:r>
        <w:sym w:font="Symbol" w:char="F02D"/>
      </w:r>
      <w:r>
        <w:t xml:space="preserve"> трех ключевых компетентностях, а все остальное будет поступать туда извне. Такая вертик</w:t>
      </w:r>
      <w:r>
        <w:t>альная дезинтеграция будет продолжаться до того момента, когда не будет производства или комплексирования своих собственных продуктов. Такие предприятия сфокусируют свои ресурсы на НИОКР, конструировании конечных продуктов, маркетинге, организации сбыта, с</w:t>
      </w:r>
      <w:r>
        <w:t xml:space="preserve">ервисе и создании сетей снабжения. </w:t>
      </w:r>
    </w:p>
    <w:p w:rsidR="00000000" w:rsidRDefault="00BD10DA">
      <w:r>
        <w:t>Такое видение будущего достаточно привлекательно и очевидность доказывает, что нечто подобное происходит в области высоких технологий. Однако в других отраслях подобной тенденции не наблюдается или она очень слаба. Журна</w:t>
      </w:r>
      <w:r>
        <w:t>л «</w:t>
      </w:r>
      <w:r>
        <w:rPr>
          <w:lang w:val="en-US"/>
        </w:rPr>
        <w:t>Purchasing</w:t>
      </w:r>
      <w:r>
        <w:t xml:space="preserve">» (США) опросил 1400 крупнейших в США компаний и не нашел какого-либо тренда к переносу вне фирмы производственной активности. Тренд намечается только в высоко </w:t>
      </w:r>
      <w:r>
        <w:sym w:font="Symbol" w:char="F02D"/>
      </w:r>
      <w:r>
        <w:t xml:space="preserve"> технологических отраслях (электроника, телекоммуникация, медицина, фармацевтика),</w:t>
      </w:r>
      <w:r>
        <w:t xml:space="preserve"> где производственные процессы легко стандартизировать, высоки затраты на НИОКР и маркетинг и критичными являются скорость инноваций и время до рынка. Следует отметить, что современные тенденции развития мирового рынка делают перечисленные факторы свойстве</w:t>
      </w:r>
      <w:r>
        <w:t>нными и большинству других отраслей промышленности [3]. Однако сегодня, по мнению опрошенных бизнесменов, сильное сопротивление рассматриваемой тенденции оказывает следующие факторы:</w:t>
      </w:r>
    </w:p>
    <w:p w:rsidR="00000000" w:rsidRDefault="00BD10DA" w:rsidP="00BD10DA">
      <w:pPr>
        <w:numPr>
          <w:ilvl w:val="0"/>
          <w:numId w:val="5"/>
        </w:numPr>
        <w:ind w:left="0" w:firstLine="720"/>
      </w:pPr>
      <w:r>
        <w:t>традиционные финансовые показатели;</w:t>
      </w:r>
    </w:p>
    <w:p w:rsidR="00000000" w:rsidRDefault="00BD10DA" w:rsidP="00BD10DA">
      <w:pPr>
        <w:numPr>
          <w:ilvl w:val="0"/>
          <w:numId w:val="5"/>
        </w:numPr>
        <w:ind w:left="0" w:firstLine="720"/>
      </w:pPr>
      <w:r>
        <w:t>трудности определения ключевой компет</w:t>
      </w:r>
      <w:r>
        <w:t>енции;</w:t>
      </w:r>
    </w:p>
    <w:p w:rsidR="00000000" w:rsidRDefault="00BD10DA" w:rsidP="00BD10DA">
      <w:pPr>
        <w:numPr>
          <w:ilvl w:val="0"/>
          <w:numId w:val="5"/>
        </w:numPr>
        <w:ind w:left="0" w:firstLine="720"/>
      </w:pPr>
      <w:r>
        <w:t>страх потери интеллектуального капитала;</w:t>
      </w:r>
    </w:p>
    <w:p w:rsidR="00000000" w:rsidRDefault="00BD10DA" w:rsidP="00BD10DA">
      <w:pPr>
        <w:numPr>
          <w:ilvl w:val="0"/>
          <w:numId w:val="5"/>
        </w:numPr>
        <w:ind w:left="0" w:firstLine="720"/>
      </w:pPr>
      <w:r>
        <w:t>трудности поиска квалифицированных компаний в области производства / сервиса;</w:t>
      </w:r>
    </w:p>
    <w:p w:rsidR="00000000" w:rsidRDefault="00BD10DA" w:rsidP="00BD10DA">
      <w:pPr>
        <w:numPr>
          <w:ilvl w:val="0"/>
          <w:numId w:val="5"/>
        </w:numPr>
        <w:ind w:left="0" w:firstLine="720"/>
      </w:pPr>
      <w:r>
        <w:t>трудности заключения хороших контрактов с производителями при организации менее привлекательных программ;</w:t>
      </w:r>
    </w:p>
    <w:p w:rsidR="00000000" w:rsidRDefault="00BD10DA" w:rsidP="00BD10DA">
      <w:pPr>
        <w:numPr>
          <w:ilvl w:val="0"/>
          <w:numId w:val="7"/>
        </w:numPr>
        <w:ind w:left="0" w:firstLine="720"/>
      </w:pPr>
      <w:r>
        <w:t>трудности понимания и до</w:t>
      </w:r>
      <w:r>
        <w:t>кументирования возможностей контрагентов;</w:t>
      </w:r>
    </w:p>
    <w:p w:rsidR="00000000" w:rsidRDefault="00BD10DA" w:rsidP="00BD10DA">
      <w:pPr>
        <w:numPr>
          <w:ilvl w:val="0"/>
          <w:numId w:val="7"/>
        </w:numPr>
        <w:ind w:left="0" w:firstLine="720"/>
      </w:pPr>
      <w:r>
        <w:lastRenderedPageBreak/>
        <w:t>трудности оплаты статуса наиболее привлекательных потребителей;</w:t>
      </w:r>
    </w:p>
    <w:p w:rsidR="00000000" w:rsidRDefault="00BD10DA" w:rsidP="00BD10DA">
      <w:pPr>
        <w:numPr>
          <w:ilvl w:val="0"/>
          <w:numId w:val="7"/>
        </w:numPr>
        <w:ind w:left="0" w:firstLine="720"/>
      </w:pPr>
      <w:r>
        <w:t>необходимость управления риском;</w:t>
      </w:r>
    </w:p>
    <w:p w:rsidR="00000000" w:rsidRDefault="00BD10DA" w:rsidP="00BD10DA">
      <w:pPr>
        <w:numPr>
          <w:ilvl w:val="0"/>
          <w:numId w:val="7"/>
        </w:numPr>
        <w:ind w:left="0" w:firstLine="720"/>
      </w:pPr>
      <w:r>
        <w:t>страх передачи вместе с технологией и/или знаний;</w:t>
      </w:r>
    </w:p>
    <w:p w:rsidR="00000000" w:rsidRDefault="00BD10DA" w:rsidP="00BD10DA">
      <w:pPr>
        <w:numPr>
          <w:ilvl w:val="0"/>
          <w:numId w:val="7"/>
        </w:numPr>
        <w:ind w:left="0" w:firstLine="720"/>
      </w:pPr>
      <w:r>
        <w:t>непредполагаемые заранее проблемы.</w:t>
      </w:r>
    </w:p>
    <w:p w:rsidR="00000000" w:rsidRDefault="00BD10DA">
      <w:r>
        <w:t>Такой перечень очень важен, чтоб</w:t>
      </w:r>
      <w:r>
        <w:t>ы оценить трудности, которые могут встретиться при широком внедрении виртуальных сетевых организаций.</w:t>
      </w:r>
    </w:p>
    <w:p w:rsidR="00000000" w:rsidRDefault="00BD10DA">
      <w:r>
        <w:t>В условиях опоры при выполнении НИОКР на принципиально новые знания и их менеджмент виртуальные организации могут стать самой распространенной фирмой выпо</w:t>
      </w:r>
      <w:r>
        <w:t>лнения перспективных исследований и  разработок. При этом естественным является получение наибольшего научного, технического и коммерческого эффекта путем объединения этих аспектов в единую программу с единым информационно-технологическим обеспечением [49]</w:t>
      </w:r>
      <w:r>
        <w:t>.</w:t>
      </w:r>
    </w:p>
    <w:p w:rsidR="00000000" w:rsidRDefault="00BD10DA">
      <w:r>
        <w:t xml:space="preserve">Ряд проектов был разработан для информационной поддержки такого предпринимательства. В рамках проекта </w:t>
      </w:r>
      <w:r>
        <w:rPr>
          <w:lang w:val="en-US"/>
        </w:rPr>
        <w:t>NIIIP</w:t>
      </w:r>
      <w:r>
        <w:t xml:space="preserve"> в США была осуществлена разработка открытых протоколов программного обеспечения для промышленности, которая позволяла производителям и их поставщи</w:t>
      </w:r>
      <w:r>
        <w:t xml:space="preserve">кам эффективно взаимодействовать [48]. В Европе был разработан ряд проектов </w:t>
      </w:r>
      <w:r>
        <w:rPr>
          <w:lang w:val="en-US"/>
        </w:rPr>
        <w:t>ESPRET</w:t>
      </w:r>
      <w:r>
        <w:t xml:space="preserve"> для разработки соответствующей архитектуры и поддерживающей инфраструктуру для виртуального предпринимательства, в том числе и для малых и средних фирм [48].</w:t>
      </w:r>
    </w:p>
    <w:p w:rsidR="00000000" w:rsidRDefault="00BD10DA">
      <w:r>
        <w:t>В работе [49] и</w:t>
      </w:r>
      <w:r>
        <w:t xml:space="preserve">сследуется система совместного проектирования и производства для виртуальных организаций </w:t>
      </w:r>
      <w:r>
        <w:rPr>
          <w:lang w:val="en-US"/>
        </w:rPr>
        <w:t>CDMS</w:t>
      </w:r>
      <w:r>
        <w:t xml:space="preserve"> (</w:t>
      </w:r>
      <w:r>
        <w:rPr>
          <w:lang w:val="en-US"/>
        </w:rPr>
        <w:t>Collaborative</w:t>
      </w:r>
      <w:r>
        <w:t xml:space="preserve"> </w:t>
      </w:r>
      <w:r>
        <w:rPr>
          <w:lang w:val="en-US"/>
        </w:rPr>
        <w:t>design</w:t>
      </w:r>
      <w:r>
        <w:t xml:space="preserve"> </w:t>
      </w:r>
      <w:r>
        <w:rPr>
          <w:lang w:val="en-US"/>
        </w:rPr>
        <w:t>and</w:t>
      </w:r>
      <w:r>
        <w:t xml:space="preserve"> </w:t>
      </w:r>
      <w:r>
        <w:rPr>
          <w:lang w:val="en-US"/>
        </w:rPr>
        <w:t>manufacturing</w:t>
      </w:r>
      <w:r>
        <w:t xml:space="preserve"> </w:t>
      </w:r>
      <w:r>
        <w:rPr>
          <w:lang w:val="en-US"/>
        </w:rPr>
        <w:t>system</w:t>
      </w:r>
      <w:r>
        <w:t xml:space="preserve">), описывается архитектура агента для реализации таких виртуальных организаций в </w:t>
      </w:r>
      <w:r>
        <w:rPr>
          <w:lang w:val="en-US"/>
        </w:rPr>
        <w:t>CDMS</w:t>
      </w:r>
      <w:r>
        <w:t>, представлен пример совместног</w:t>
      </w:r>
      <w:r>
        <w:t>о планирования нескольких предприятий.</w:t>
      </w:r>
    </w:p>
    <w:p w:rsidR="00000000" w:rsidRDefault="00BD10DA">
      <w:r>
        <w:t xml:space="preserve">Виртуальная организация в </w:t>
      </w:r>
      <w:r>
        <w:rPr>
          <w:lang w:val="en-US"/>
        </w:rPr>
        <w:t>CDMS</w:t>
      </w:r>
      <w:r>
        <w:t xml:space="preserve"> имеет следующие характеристики:</w:t>
      </w:r>
    </w:p>
    <w:p w:rsidR="00000000" w:rsidRDefault="00BD10DA" w:rsidP="00BD10DA">
      <w:pPr>
        <w:numPr>
          <w:ilvl w:val="0"/>
          <w:numId w:val="6"/>
        </w:numPr>
        <w:ind w:left="0" w:firstLine="720"/>
      </w:pPr>
      <w:r>
        <w:t>она отлична от «физической» организации;</w:t>
      </w:r>
    </w:p>
    <w:p w:rsidR="00000000" w:rsidRDefault="00BD10DA" w:rsidP="00BD10DA">
      <w:pPr>
        <w:numPr>
          <w:ilvl w:val="0"/>
          <w:numId w:val="6"/>
        </w:numPr>
        <w:ind w:left="0" w:firstLine="720"/>
      </w:pPr>
      <w:r>
        <w:t>она обычно открыта и динамична;</w:t>
      </w:r>
    </w:p>
    <w:p w:rsidR="00000000" w:rsidRDefault="00BD10DA" w:rsidP="00BD10DA">
      <w:pPr>
        <w:numPr>
          <w:ilvl w:val="0"/>
          <w:numId w:val="6"/>
        </w:numPr>
        <w:ind w:left="0" w:firstLine="720"/>
      </w:pPr>
      <w:r>
        <w:t>она перестраивается по конфигурации и масштабу;</w:t>
      </w:r>
    </w:p>
    <w:p w:rsidR="00000000" w:rsidRDefault="00BD10DA" w:rsidP="00BD10DA">
      <w:pPr>
        <w:numPr>
          <w:ilvl w:val="0"/>
          <w:numId w:val="6"/>
        </w:numPr>
        <w:ind w:left="0" w:firstLine="720"/>
      </w:pPr>
      <w:r>
        <w:t>она распределена географически;</w:t>
      </w:r>
    </w:p>
    <w:p w:rsidR="00000000" w:rsidRDefault="00BD10DA" w:rsidP="00BD10DA">
      <w:pPr>
        <w:numPr>
          <w:ilvl w:val="0"/>
          <w:numId w:val="6"/>
        </w:numPr>
        <w:ind w:left="0" w:firstLine="720"/>
      </w:pPr>
      <w:r>
        <w:t>о</w:t>
      </w:r>
      <w:r>
        <w:t>на состоит из гетерогенных компонентов (программное обеспечение, архитектура, человеческие ресурсы и т.д.);</w:t>
      </w:r>
    </w:p>
    <w:p w:rsidR="00000000" w:rsidRDefault="00BD10DA" w:rsidP="00BD10DA">
      <w:pPr>
        <w:numPr>
          <w:ilvl w:val="0"/>
          <w:numId w:val="6"/>
        </w:numPr>
        <w:ind w:left="0" w:firstLine="720"/>
      </w:pPr>
      <w:r>
        <w:t>она требует механизмов координации для обеспечения стабильности системы.</w:t>
      </w:r>
    </w:p>
    <w:p w:rsidR="00000000" w:rsidRDefault="00BD10DA">
      <w:r>
        <w:t xml:space="preserve">В </w:t>
      </w:r>
      <w:r>
        <w:rPr>
          <w:lang w:val="en-US"/>
        </w:rPr>
        <w:t>CDMS</w:t>
      </w:r>
      <w:r>
        <w:t xml:space="preserve"> вводятся блоки медиаторов для объединения различных производственных</w:t>
      </w:r>
      <w:r>
        <w:t xml:space="preserve"> действий и координации интеллектуальных агентов различного типа.</w:t>
      </w:r>
    </w:p>
    <w:p w:rsidR="00000000" w:rsidRDefault="00BD10DA">
      <w:r>
        <w:t>Родовая модель медиаторов включает семь уровней активности: предпринимательство, спецификация и проектирование продуктов, виртуальная организация, планирование и распределение исполнительной</w:t>
      </w:r>
      <w:r>
        <w:t xml:space="preserve"> власти, коммуникация, обучение. Гибридная система архитектуры агентов отображена на рис. 12.5. Здесь система производства организована как самый верхний уровень через систему специальных медиаторов. Каждая подсистема связана (интегрирована) через специаль</w:t>
      </w:r>
      <w:r>
        <w:t>ный медиатор.</w:t>
      </w:r>
    </w:p>
    <w:p w:rsidR="00000000" w:rsidRDefault="00BD10DA">
      <w:pPr>
        <w:ind w:firstLine="0"/>
        <w:jc w:val="center"/>
      </w:pPr>
      <w:r>
        <w:object w:dxaOrig="8439" w:dyaOrig="15420">
          <v:shape id="_x0000_i1143" type="#_x0000_t75" style="width:398.35pt;height:728.4pt" o:ole="">
            <v:imagedata r:id="rId259" o:title=""/>
          </v:shape>
          <o:OLEObject Type="Embed" ProgID="Visio.Drawing.11" ShapeID="_x0000_i1143" DrawAspect="Content" ObjectID="_1446724036" r:id="rId260"/>
        </w:object>
      </w:r>
    </w:p>
    <w:p w:rsidR="00000000" w:rsidRDefault="00BD10DA">
      <w:r>
        <w:lastRenderedPageBreak/>
        <w:t>Инфраструктура системы агентов сотрудничества изображена на рис. 12.6</w:t>
      </w:r>
    </w:p>
    <w:p w:rsidR="00000000" w:rsidRDefault="00BD10DA"/>
    <w:p w:rsidR="00000000" w:rsidRDefault="00BD10DA">
      <w:pPr>
        <w:ind w:firstLine="0"/>
        <w:jc w:val="center"/>
        <w:rPr>
          <w:lang w:val="en-US"/>
        </w:rPr>
      </w:pPr>
      <w:r>
        <w:object w:dxaOrig="11733" w:dyaOrig="5981">
          <v:shape id="_x0000_i1144" type="#_x0000_t75" style="width:482.5pt;height:245.9pt" o:ole="">
            <v:imagedata r:id="rId261" o:title=""/>
          </v:shape>
          <o:OLEObject Type="Embed" ProgID="Visio.Drawing.11" ShapeID="_x0000_i1144" DrawAspect="Content" ObjectID="_1446724037" r:id="rId262"/>
        </w:object>
      </w:r>
    </w:p>
    <w:p w:rsidR="00000000" w:rsidRDefault="00BD10DA">
      <w:pPr>
        <w:ind w:firstLine="0"/>
        <w:jc w:val="center"/>
      </w:pPr>
      <w:r>
        <w:t>Рис. 12.6. Инфраструктура системы агентов сотрудничества</w:t>
      </w:r>
    </w:p>
    <w:p w:rsidR="00000000" w:rsidRDefault="00BD10DA"/>
    <w:p w:rsidR="00000000" w:rsidRDefault="00BD10DA">
      <w:r>
        <w:t>Основные характеристики виртуальных организаций в систе</w:t>
      </w:r>
      <w:r>
        <w:t xml:space="preserve">ме </w:t>
      </w:r>
      <w:r>
        <w:rPr>
          <w:lang w:val="en-US"/>
        </w:rPr>
        <w:t>CDMS</w:t>
      </w:r>
      <w:r>
        <w:t xml:space="preserve"> суммируются следующим образом:</w:t>
      </w:r>
    </w:p>
    <w:p w:rsidR="00000000" w:rsidRDefault="00BD10DA">
      <w:r>
        <w:t xml:space="preserve">1. Агенты </w:t>
      </w:r>
      <w:r>
        <w:sym w:font="Symbol" w:char="F02D"/>
      </w:r>
      <w:r>
        <w:t xml:space="preserve"> компоненты программного обеспечения, связанные сетью, и, следовательно, удобные для встраивания в виртуальную организацию, но не соединенные физически.</w:t>
      </w:r>
    </w:p>
    <w:p w:rsidR="00000000" w:rsidRDefault="00BD10DA">
      <w:r>
        <w:t xml:space="preserve">2. Открытость и динамичность </w:t>
      </w:r>
      <w:r>
        <w:sym w:font="Symbol" w:char="F02D"/>
      </w:r>
      <w:r>
        <w:t xml:space="preserve"> первичные черты архите</w:t>
      </w:r>
      <w:r>
        <w:t>ктуры, основанной на агентах.</w:t>
      </w:r>
    </w:p>
    <w:p w:rsidR="00000000" w:rsidRDefault="00BD10DA">
      <w:r>
        <w:t>3. Модульность и автономия агентов делает такие системы способными к реконфигурации и изменению масштаба.</w:t>
      </w:r>
    </w:p>
    <w:p w:rsidR="00000000" w:rsidRDefault="00BD10DA">
      <w:r>
        <w:t>4. Основанная на агентах система может включить агентов, распределенных по всем видам сетей, включая Интернет.</w:t>
      </w:r>
    </w:p>
    <w:p w:rsidR="00000000" w:rsidRDefault="00BD10DA">
      <w:r>
        <w:t>5. Относи</w:t>
      </w:r>
      <w:r>
        <w:t>тельно легко интегрировать гетерогенные компоненты / системы с помощью обычных языков связи и протоколов.</w:t>
      </w:r>
    </w:p>
    <w:p w:rsidR="00000000" w:rsidRDefault="00BD10DA">
      <w:r>
        <w:t xml:space="preserve">6. Механизмы координации очень полезны для </w:t>
      </w:r>
      <w:r>
        <w:rPr>
          <w:lang w:val="en-US"/>
        </w:rPr>
        <w:t>CDMS</w:t>
      </w:r>
      <w:r>
        <w:t>, в частности при разработке и производстве сложных комплексов.</w:t>
      </w:r>
    </w:p>
    <w:p w:rsidR="00000000" w:rsidRDefault="00BD10DA"/>
    <w:p w:rsidR="00000000" w:rsidRDefault="00BD10DA">
      <w:pPr>
        <w:pStyle w:val="30"/>
      </w:pPr>
      <w:bookmarkStart w:id="482" w:name="_Toc532875598"/>
      <w:bookmarkStart w:id="483" w:name="_Toc533308555"/>
      <w:bookmarkStart w:id="484" w:name="_Toc4465036"/>
      <w:bookmarkStart w:id="485" w:name="_Toc35159540"/>
      <w:bookmarkStart w:id="486" w:name="_Toc67299038"/>
      <w:bookmarkStart w:id="487" w:name="_Toc67363984"/>
      <w:r>
        <w:t xml:space="preserve">12.4. Организация процесса разработки </w:t>
      </w:r>
      <w:r>
        <w:t>технологической стратегии</w:t>
      </w:r>
      <w:bookmarkEnd w:id="482"/>
      <w:bookmarkEnd w:id="483"/>
      <w:bookmarkEnd w:id="484"/>
      <w:bookmarkEnd w:id="485"/>
      <w:bookmarkEnd w:id="486"/>
      <w:bookmarkEnd w:id="487"/>
    </w:p>
    <w:p w:rsidR="00000000" w:rsidRDefault="00BD10DA"/>
    <w:p w:rsidR="00000000" w:rsidRDefault="00BD10DA">
      <w:r>
        <w:t>Удачливые компании управляют ныне технологией как интегральной частью своих бизнес-процессов. В большинстве случаев это делается на  основе научных знаний, «внедренных» в кадры, предприятия, патенты, лаборатории, оборудование – в</w:t>
      </w:r>
      <w:r>
        <w:t xml:space="preserve">се это составляет «технологический кластер» [48]. Бизнес, который осознает важность эффективного управления технологией, относится к </w:t>
      </w:r>
      <w:r>
        <w:lastRenderedPageBreak/>
        <w:t>этому, как к другим ресурсам и процессам организации. Технология состоит из определенных главных компонентов (рис. 12.7).</w:t>
      </w:r>
    </w:p>
    <w:p w:rsidR="00000000" w:rsidRDefault="00BD10DA"/>
    <w:p w:rsidR="00000000" w:rsidRDefault="00BD10DA">
      <w:pPr>
        <w:ind w:firstLine="0"/>
        <w:jc w:val="center"/>
      </w:pPr>
      <w:r>
        <w:object w:dxaOrig="7740" w:dyaOrig="6492">
          <v:shape id="_x0000_i1145" type="#_x0000_t75" style="width:242.2pt;height:203.85pt" o:ole="">
            <v:imagedata r:id="rId263" o:title=""/>
          </v:shape>
          <o:OLEObject Type="Embed" ProgID="Visio.Drawing.11" ShapeID="_x0000_i1145" DrawAspect="Content" ObjectID="_1446724038" r:id="rId264"/>
        </w:object>
      </w: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Рис. 12.7. Основные компоненты технологии</w:t>
      </w:r>
    </w:p>
    <w:p w:rsidR="00000000" w:rsidRDefault="00BD10DA"/>
    <w:p w:rsidR="00000000" w:rsidRDefault="00BD10DA">
      <w:r>
        <w:t>Комбинация правильных кадров с правильным искусным использованием корректных предприятий и оборудования в эффективных бизнес-процессах – фундаментальная основа стратегической сущности</w:t>
      </w:r>
      <w:r>
        <w:t xml:space="preserve"> компании.</w:t>
      </w:r>
    </w:p>
    <w:p w:rsidR="00000000" w:rsidRDefault="00BD10DA">
      <w:r>
        <w:t xml:space="preserve">Практики должны делать различие между технологией и технологическими способностями. Технология может быть написана, кодифицирована и переделана, возможно, в другой компании. Если она не может быть полностью кодифицирована и частично заключается </w:t>
      </w:r>
      <w:r>
        <w:t>в искусстве, а затем эксплуатируется, то это составляет часть технологической способности. Технологические передачи успешны только тогда, когда технология кодифицирована или искусства (люди), соответствующие этой технологии, составляют часть технологическо</w:t>
      </w:r>
      <w:r>
        <w:t>й способности.</w:t>
      </w:r>
    </w:p>
    <w:p w:rsidR="00000000" w:rsidRDefault="00BD10DA">
      <w:r>
        <w:t>При таком определении технологической способности бизнес можно анализировать и использовать в инновациях. Например, могут приниматься решения относительно того, разрабатывать что-либо внутри фирмы или на стороне. Анализ технологической спосо</w:t>
      </w:r>
      <w:r>
        <w:t>бности дает надежный источник уникальности, которую может превратить в ключевую компетентность.</w:t>
      </w:r>
    </w:p>
    <w:p w:rsidR="00000000" w:rsidRDefault="00BD10DA">
      <w:r>
        <w:t>Увеличивающаяся практика управления знаниями показывает, что можно «захватить» и сохранять информацию как наследство. Растущее использование Интернета для управ</w:t>
      </w:r>
      <w:r>
        <w:t>ления интеллектуальным капиталом показывает, что это полезный драйвер для описания технических способностей.</w:t>
      </w:r>
    </w:p>
    <w:p w:rsidR="00000000" w:rsidRDefault="00BD10DA">
      <w:r>
        <w:t>Последние наблюдения стратегического менеджмента технологии обнаруживают типичные характеристики наиболее удачных технологических стратегических пр</w:t>
      </w:r>
      <w:r>
        <w:t>оцессов:</w:t>
      </w:r>
    </w:p>
    <w:p w:rsidR="00000000" w:rsidRDefault="00BD10DA">
      <w:r>
        <w:sym w:font="Symbol" w:char="F02D"/>
      </w:r>
      <w:r>
        <w:t> анализ участников требует идентификации ключевых игроков в организации и понимания их нужд и ожиданий;</w:t>
      </w:r>
    </w:p>
    <w:p w:rsidR="00000000" w:rsidRDefault="00BD10DA">
      <w:r>
        <w:sym w:font="Symbol" w:char="F02D"/>
      </w:r>
      <w:r>
        <w:t xml:space="preserve"> процесс должен быть ясным и прозрачным;</w:t>
      </w:r>
    </w:p>
    <w:p w:rsidR="00000000" w:rsidRDefault="00BD10DA">
      <w:r>
        <w:lastRenderedPageBreak/>
        <w:sym w:font="Symbol" w:char="F02D"/>
      </w:r>
      <w:r>
        <w:t xml:space="preserve"> высший менеджмент систематически участвует в разработке технологических решений, используя методы </w:t>
      </w:r>
      <w:r>
        <w:t>увеличения ясности и четкости;</w:t>
      </w:r>
    </w:p>
    <w:p w:rsidR="00000000" w:rsidRDefault="00BD10DA">
      <w:r>
        <w:sym w:font="Symbol" w:char="F02D"/>
      </w:r>
      <w:r>
        <w:t> разработка технологической стратегии – непрерывный процесс, он связан с оргструктурой, культурой и всеми другими бизнес-процессами;</w:t>
      </w:r>
    </w:p>
    <w:p w:rsidR="00000000" w:rsidRDefault="00BD10DA">
      <w:r>
        <w:sym w:font="Symbol" w:char="F02D"/>
      </w:r>
      <w:r>
        <w:t> ключевая команда, поддерженная внешними экспертами, модифицирует и адаптирует хорошо прот</w:t>
      </w:r>
      <w:r>
        <w:t>естированные подходы к нуждам фирмы.</w:t>
      </w:r>
    </w:p>
    <w:p w:rsidR="00000000" w:rsidRDefault="00BD10DA">
      <w:r>
        <w:t>Авторы [50] считают, что важным на практике является следующее:</w:t>
      </w:r>
    </w:p>
    <w:p w:rsidR="00000000" w:rsidRDefault="00BD10DA">
      <w:r>
        <w:sym w:font="Symbol" w:char="F02D"/>
      </w:r>
      <w:r>
        <w:t> выявление одного лица для разработки конкретной технологической задачи и затем представление его результатов остальным;</w:t>
      </w:r>
    </w:p>
    <w:p w:rsidR="00000000" w:rsidRDefault="00BD10DA">
      <w:r>
        <w:sym w:font="Symbol" w:char="F02D"/>
      </w:r>
      <w:r>
        <w:t> использование инструктивных мат</w:t>
      </w:r>
      <w:r>
        <w:t>ериалов и методик (единого стандарта здесь нет);</w:t>
      </w:r>
    </w:p>
    <w:p w:rsidR="00000000" w:rsidRDefault="00BD10DA">
      <w:r>
        <w:sym w:font="Symbol" w:char="F02D"/>
      </w:r>
      <w:r>
        <w:t> выделение продукта, производственного процесса и технологии сервиса, как комплексной связанной последовательности;</w:t>
      </w:r>
    </w:p>
    <w:p w:rsidR="00000000" w:rsidRDefault="00BD10DA">
      <w:r>
        <w:sym w:font="Symbol" w:char="F02D"/>
      </w:r>
      <w:r>
        <w:t> «изобретение велосипеда» снова. Следует изучать то, что было удачным, опыт того, что раб</w:t>
      </w:r>
      <w:r>
        <w:t>отает, что надо улучшить и что не работает.</w:t>
      </w:r>
    </w:p>
    <w:p w:rsidR="00000000" w:rsidRDefault="00BD10DA">
      <w:r>
        <w:t>Создание комплексной команды ключевых игроков крайне важно. Энтузиазм такой команды, где все части правильно соединены, критичен для успеха технологической стратегии. Рис. 12.8 иллюстрирует модель входов и выходо</w:t>
      </w:r>
      <w:r>
        <w:t>в, которая формирует основу этой части процесса.</w:t>
      </w:r>
    </w:p>
    <w:p w:rsidR="00000000" w:rsidRDefault="00BD10DA"/>
    <w:p w:rsidR="00000000" w:rsidRDefault="00BD10DA">
      <w:pPr>
        <w:ind w:firstLine="0"/>
        <w:jc w:val="center"/>
      </w:pPr>
      <w:r>
        <w:object w:dxaOrig="9675" w:dyaOrig="5133">
          <v:shape id="_x0000_i1146" type="#_x0000_t75" style="width:472.2pt;height:250.6pt" o:ole="">
            <v:imagedata r:id="rId265" o:title=""/>
          </v:shape>
          <o:OLEObject Type="Embed" ProgID="Visio.Drawing.11" ShapeID="_x0000_i1146" DrawAspect="Content" ObjectID="_1446724039" r:id="rId266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12.8. Разработка технологической стратегии как бизнес-процесс</w:t>
      </w:r>
    </w:p>
    <w:p w:rsidR="00000000" w:rsidRDefault="00BD10DA">
      <w:pPr>
        <w:ind w:firstLine="0"/>
        <w:jc w:val="center"/>
      </w:pPr>
    </w:p>
    <w:p w:rsidR="00000000" w:rsidRDefault="00BD10DA">
      <w:r>
        <w:t>«Действия» как часть бизнес-процесса (рис. 12.8) должны быть определены, исходя из оценки сегодняшнего полож</w:t>
      </w:r>
      <w:r>
        <w:t xml:space="preserve">ения, желаемой будущей позиции, оценки требуемых мероприятий. На рис. 12.9 приведена диаграмма, используемая фирмой </w:t>
      </w:r>
      <w:r>
        <w:rPr>
          <w:lang w:val="en-US"/>
        </w:rPr>
        <w:t>OEM</w:t>
      </w:r>
      <w:r>
        <w:t xml:space="preserve"> для описания действий по объективной оценке текущего положения и разработке технологической стратегии.</w:t>
      </w:r>
    </w:p>
    <w:p w:rsidR="00000000" w:rsidRDefault="00BD10DA">
      <w:pPr>
        <w:ind w:firstLine="0"/>
        <w:jc w:val="center"/>
      </w:pPr>
      <w:r>
        <w:br w:type="page"/>
      </w:r>
      <w:r>
        <w:object w:dxaOrig="8678" w:dyaOrig="14645">
          <v:shape id="_x0000_i1147" type="#_x0000_t75" style="width:433.85pt;height:728.4pt" o:ole="">
            <v:imagedata r:id="rId267" o:title=""/>
          </v:shape>
          <o:OLEObject Type="Embed" ProgID="Visio.Drawing.11" ShapeID="_x0000_i1147" DrawAspect="Content" ObjectID="_1446724040" r:id="rId268"/>
        </w:object>
      </w:r>
    </w:p>
    <w:p w:rsidR="00000000" w:rsidRDefault="00BD10DA">
      <w:r>
        <w:lastRenderedPageBreak/>
        <w:t>Сле</w:t>
      </w:r>
      <w:r>
        <w:t>дующим этапом бизнес-процесса является диагностика по внешним источникам. Список технологических возможностей должен быть подготовлен на базе конкуренции. Это предполагает использование критериев потребителя на рынке. Такая реальная информация жизненно важ</w:t>
      </w:r>
      <w:r>
        <w:t>на для идентификации критичных для бизнеса факторов (рис. 12.10).</w:t>
      </w:r>
    </w:p>
    <w:p w:rsidR="00000000" w:rsidRDefault="00BD10DA"/>
    <w:p w:rsidR="00000000" w:rsidRDefault="00BD10DA">
      <w:pPr>
        <w:ind w:firstLine="0"/>
        <w:jc w:val="center"/>
      </w:pPr>
      <w:r>
        <w:object w:dxaOrig="11594" w:dyaOrig="4304">
          <v:shape id="_x0000_i1148" type="#_x0000_t75" style="width:481.55pt;height:178.6pt" o:ole="">
            <v:imagedata r:id="rId269" o:title=""/>
          </v:shape>
          <o:OLEObject Type="Embed" ProgID="Visio.Drawing.11" ShapeID="_x0000_i1148" DrawAspect="Content" ObjectID="_1446724041" r:id="rId270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12.10. Диагностика идентификации новых технологий</w:t>
      </w:r>
    </w:p>
    <w:p w:rsidR="00000000" w:rsidRDefault="00BD10DA"/>
    <w:p w:rsidR="00000000" w:rsidRDefault="00BD10DA">
      <w:pPr>
        <w:spacing w:line="264" w:lineRule="auto"/>
      </w:pPr>
      <w:r>
        <w:t xml:space="preserve">Этот бенчмаркинг дает возможность понять современную позицию, что следует дифференцировать и что важно </w:t>
      </w:r>
      <w:r>
        <w:t>для бизнеса в свете конкуренции. В то же время внешние технологии собираются и оцениваются. Это важно для будущего бизнеса и нужно для сопоставления с реальными возможностями организации. Команда должна также оценить возможности изменения ситуации в конкур</w:t>
      </w:r>
      <w:r>
        <w:t>енции. Это один из ключевых моментов успеха технологической стратегии, так как:</w:t>
      </w:r>
    </w:p>
    <w:p w:rsidR="00000000" w:rsidRDefault="00BD10DA">
      <w:pPr>
        <w:spacing w:line="264" w:lineRule="auto"/>
      </w:pPr>
      <w:r>
        <w:sym w:font="Symbol" w:char="F02D"/>
      </w:r>
      <w:r>
        <w:t> некоторые технологии могут стать «критичными» и нуждаться в разработке и реализации;</w:t>
      </w:r>
    </w:p>
    <w:p w:rsidR="00000000" w:rsidRDefault="00BD10DA">
      <w:pPr>
        <w:spacing w:line="264" w:lineRule="auto"/>
      </w:pPr>
      <w:r>
        <w:sym w:font="Symbol" w:char="F02D"/>
      </w:r>
      <w:r>
        <w:t xml:space="preserve"> некоторые критичные технологии станут ненужными;</w:t>
      </w:r>
    </w:p>
    <w:p w:rsidR="00000000" w:rsidRDefault="00BD10DA">
      <w:pPr>
        <w:spacing w:line="264" w:lineRule="auto"/>
      </w:pPr>
      <w:r>
        <w:sym w:font="Symbol" w:char="F02D"/>
      </w:r>
      <w:r>
        <w:t> некоторые технологии не пригодны для</w:t>
      </w:r>
      <w:r>
        <w:t xml:space="preserve"> замены компанией некоторых сегодняшних критичных.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Этот процесс обзора должен включать те технологии, которые полностью меняют правила игры на рынке и, следовательно, радикально изменяют базис конкуренций. Сбор информации о технологических возможностях вне</w:t>
      </w:r>
      <w:r>
        <w:rPr>
          <w:szCs w:val="18"/>
        </w:rPr>
        <w:t xml:space="preserve"> компании в форме искусств, организованных улучшений и т.д. возможно позволит ликвидировать бреши. Такой процесс оценки будущих возможностей показан на рис. 12.11.</w:t>
      </w:r>
    </w:p>
    <w:p w:rsidR="00000000" w:rsidRDefault="00BD10DA">
      <w:pPr>
        <w:ind w:firstLine="0"/>
        <w:jc w:val="center"/>
      </w:pPr>
      <w:r>
        <w:object w:dxaOrig="13394" w:dyaOrig="5094">
          <v:shape id="_x0000_i1149" type="#_x0000_t75" style="width:481.55pt;height:183.25pt" o:ole="">
            <v:imagedata r:id="rId271" o:title=""/>
          </v:shape>
          <o:OLEObject Type="Embed" ProgID="Visio.Drawing.11" ShapeID="_x0000_i1149" DrawAspect="Content" ObjectID="_1446724042" r:id="rId272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12.11. Информация, требуемая для создания технологической</w:t>
      </w:r>
      <w:r>
        <w:t xml:space="preserve"> стратегии</w:t>
      </w:r>
    </w:p>
    <w:p w:rsidR="00000000" w:rsidRDefault="00BD10DA"/>
    <w:p w:rsidR="00000000" w:rsidRDefault="00BD10DA">
      <w:r>
        <w:t>Табл. 12.5 удобна для принятия коллективных решений относительно будущего выбора. Для каждой технологии обычно имеются три или четыре показателя, которые отражают позитивные и негативные аспекты относительно временного масштаба, издержек и приб</w:t>
      </w:r>
      <w:r>
        <w:t>ыли. Положительные аспекты обычно включают: легкость реализации, меньшие издержки, знания о поставщиках технологий и т.д. Негативные аспекты: высокие цены, более высокий риск, трудности реализации в пределах существующей структуры и т.д.</w:t>
      </w:r>
    </w:p>
    <w:p w:rsidR="00000000" w:rsidRDefault="00BD10DA"/>
    <w:p w:rsidR="00000000" w:rsidRDefault="00BD10DA">
      <w:pPr>
        <w:jc w:val="right"/>
      </w:pPr>
      <w:r>
        <w:t>Таблица 12.5</w:t>
      </w:r>
    </w:p>
    <w:p w:rsidR="00000000" w:rsidRDefault="00BD10DA">
      <w:pPr>
        <w:spacing w:before="120" w:after="120"/>
        <w:ind w:firstLine="0"/>
        <w:jc w:val="center"/>
      </w:pPr>
      <w:r>
        <w:t>Инфо</w:t>
      </w:r>
      <w:r>
        <w:t>рмация для решений о будущих технологиях</w:t>
      </w:r>
    </w:p>
    <w:tbl>
      <w:tblPr>
        <w:tblW w:w="990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440"/>
        <w:gridCol w:w="540"/>
        <w:gridCol w:w="360"/>
        <w:gridCol w:w="540"/>
        <w:gridCol w:w="720"/>
        <w:gridCol w:w="1080"/>
        <w:gridCol w:w="1260"/>
        <w:gridCol w:w="1260"/>
        <w:gridCol w:w="720"/>
        <w:gridCol w:w="720"/>
        <w:gridCol w:w="360"/>
        <w:gridCol w:w="360"/>
        <w:gridCol w:w="54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4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Технология</w:t>
            </w:r>
          </w:p>
        </w:tc>
        <w:tc>
          <w:tcPr>
            <w:tcW w:w="900" w:type="dxa"/>
            <w:gridSpan w:val="2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Базис</w:t>
            </w:r>
          </w:p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конку-ренции</w:t>
            </w:r>
          </w:p>
        </w:tc>
        <w:tc>
          <w:tcPr>
            <w:tcW w:w="1260" w:type="dxa"/>
            <w:gridSpan w:val="2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Важность для бизнеса</w:t>
            </w:r>
          </w:p>
        </w:tc>
        <w:tc>
          <w:tcPr>
            <w:tcW w:w="108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Текущая</w:t>
            </w:r>
          </w:p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позиция</w:t>
            </w:r>
          </w:p>
        </w:tc>
        <w:tc>
          <w:tcPr>
            <w:tcW w:w="126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Скорость</w:t>
            </w:r>
          </w:p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изменения</w:t>
            </w:r>
          </w:p>
        </w:tc>
        <w:tc>
          <w:tcPr>
            <w:tcW w:w="1260" w:type="dxa"/>
            <w:vMerge w:val="restart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Диффе-ренциация</w:t>
            </w:r>
          </w:p>
        </w:tc>
        <w:tc>
          <w:tcPr>
            <w:tcW w:w="2700" w:type="dxa"/>
            <w:gridSpan w:val="5"/>
            <w:vAlign w:val="center"/>
          </w:tcPr>
          <w:p w:rsidR="00000000" w:rsidRDefault="00BD10DA">
            <w:pPr>
              <w:ind w:firstLine="0"/>
              <w:jc w:val="center"/>
              <w:rPr>
                <w:sz w:val="22"/>
              </w:rPr>
            </w:pPr>
            <w:r>
              <w:rPr>
                <w:sz w:val="22"/>
              </w:rPr>
              <w:t>Показатели для каждой технологии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1299"/>
        </w:trPr>
        <w:tc>
          <w:tcPr>
            <w:tcW w:w="1440" w:type="dxa"/>
            <w:vMerge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сейчас</w:t>
            </w:r>
          </w:p>
        </w:tc>
        <w:tc>
          <w:tcPr>
            <w:tcW w:w="36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в будущем</w:t>
            </w:r>
          </w:p>
        </w:tc>
        <w:tc>
          <w:tcPr>
            <w:tcW w:w="54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сейчас</w:t>
            </w:r>
          </w:p>
        </w:tc>
        <w:tc>
          <w:tcPr>
            <w:tcW w:w="72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в будущем</w:t>
            </w:r>
          </w:p>
        </w:tc>
        <w:tc>
          <w:tcPr>
            <w:tcW w:w="1080" w:type="dxa"/>
            <w:vMerge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  <w:vMerge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  <w:vMerge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положи-тельные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аспекты</w:t>
            </w:r>
          </w:p>
        </w:tc>
        <w:tc>
          <w:tcPr>
            <w:tcW w:w="72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отрица-тельные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асп</w:t>
            </w:r>
            <w:r>
              <w:rPr>
                <w:sz w:val="22"/>
              </w:rPr>
              <w:t>екты</w:t>
            </w:r>
          </w:p>
        </w:tc>
        <w:tc>
          <w:tcPr>
            <w:tcW w:w="36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прибыль</w:t>
            </w:r>
          </w:p>
        </w:tc>
        <w:tc>
          <w:tcPr>
            <w:tcW w:w="36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издержки</w:t>
            </w:r>
          </w:p>
        </w:tc>
        <w:tc>
          <w:tcPr>
            <w:tcW w:w="540" w:type="dxa"/>
            <w:textDirection w:val="btLr"/>
            <w:vAlign w:val="center"/>
          </w:tcPr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>время</w:t>
            </w:r>
          </w:p>
          <w:p w:rsidR="00000000" w:rsidRDefault="00BD10DA">
            <w:pPr>
              <w:ind w:left="113" w:right="113" w:firstLine="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до риска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40" w:type="dxa"/>
          </w:tcPr>
          <w:p w:rsidR="00000000" w:rsidRDefault="00BD10DA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Текущая технология</w:t>
            </w: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40" w:type="dxa"/>
          </w:tcPr>
          <w:p w:rsidR="00000000" w:rsidRDefault="00BD10DA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Технология новая для компании</w:t>
            </w: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08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4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Технология новая для мира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640" w:type="dxa"/>
            <w:gridSpan w:val="10"/>
            <w:tcBorders>
              <w:left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right"/>
              <w:rPr>
                <w:sz w:val="22"/>
              </w:rPr>
            </w:pPr>
            <w:r>
              <w:rPr>
                <w:sz w:val="22"/>
              </w:rPr>
              <w:t>Итого</w:t>
            </w:r>
          </w:p>
        </w:tc>
        <w:tc>
          <w:tcPr>
            <w:tcW w:w="360" w:type="dxa"/>
            <w:tcBorders>
              <w:left w:val="single" w:sz="4" w:space="0" w:color="auto"/>
            </w:tcBorders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36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  <w:tc>
          <w:tcPr>
            <w:tcW w:w="540" w:type="dxa"/>
          </w:tcPr>
          <w:p w:rsidR="00000000" w:rsidRDefault="00BD10DA">
            <w:pPr>
              <w:ind w:firstLine="0"/>
              <w:rPr>
                <w:sz w:val="22"/>
              </w:rPr>
            </w:pPr>
          </w:p>
        </w:tc>
      </w:tr>
    </w:tbl>
    <w:p w:rsidR="00000000" w:rsidRDefault="00BD10DA">
      <w:pPr>
        <w:rPr>
          <w:sz w:val="22"/>
        </w:rPr>
      </w:pPr>
    </w:p>
    <w:p w:rsidR="00000000" w:rsidRDefault="00BD10DA">
      <w:bookmarkStart w:id="488" w:name="_Toc532875599"/>
      <w:r>
        <w:t>При формулировке технологической стратегии команда выбирает один показатель для каждой техно</w:t>
      </w:r>
      <w:r>
        <w:t>логии. Важным критерием являются издержки, необходимость, место положения, риск и практичность. Индивидуальные показатели затем вносятся в лист технологий с показателями для будущего. Так представляется технологическая стратегия. Затем команда разрабатывае</w:t>
      </w:r>
      <w:r>
        <w:t xml:space="preserve">т </w:t>
      </w:r>
      <w:r>
        <w:lastRenderedPageBreak/>
        <w:t>детальные планы для внедрения стратегии. Такие планы могут включать:</w:t>
      </w:r>
      <w:bookmarkEnd w:id="488"/>
    </w:p>
    <w:p w:rsidR="00000000" w:rsidRDefault="00BD10DA">
      <w:bookmarkStart w:id="489" w:name="_Toc532875600"/>
      <w:r>
        <w:t>1. Обеспечение ясных, повторяемых, годных к обучению и пониманию процессов, обеспечивают возможность:</w:t>
      </w:r>
      <w:bookmarkEnd w:id="489"/>
    </w:p>
    <w:p w:rsidR="00000000" w:rsidRDefault="00BD10DA">
      <w:bookmarkStart w:id="490" w:name="_Toc532875601"/>
      <w:r>
        <w:sym w:font="Symbol" w:char="F02D"/>
      </w:r>
      <w:r>
        <w:t xml:space="preserve"> понимать свои сегодняшние технологии </w:t>
      </w:r>
      <w:r>
        <w:sym w:font="Symbol" w:char="F02D"/>
      </w:r>
      <w:r>
        <w:t xml:space="preserve"> что сохранить, взять со сто</w:t>
      </w:r>
      <w:r>
        <w:softHyphen/>
        <w:t>роны, отчего и</w:t>
      </w:r>
      <w:r>
        <w:t>збавиться;</w:t>
      </w:r>
      <w:bookmarkEnd w:id="490"/>
    </w:p>
    <w:p w:rsidR="00000000" w:rsidRDefault="00BD10DA">
      <w:r>
        <w:sym w:font="Symbol" w:char="F02D"/>
      </w:r>
      <w:r>
        <w:t xml:space="preserve"> поиска существующих технологий в других отраслях </w:t>
      </w:r>
      <w:r>
        <w:sym w:font="Symbol" w:char="F02D"/>
      </w:r>
      <w:r>
        <w:t xml:space="preserve"> что разрабаты</w:t>
      </w:r>
      <w:r>
        <w:softHyphen/>
        <w:t>вается внутри, путем венчура или в порядке передачи;</w:t>
      </w:r>
    </w:p>
    <w:p w:rsidR="00000000" w:rsidRDefault="00BD10DA">
      <w:r>
        <w:sym w:font="Symbol" w:char="F02D"/>
      </w:r>
      <w:r>
        <w:t> идентификации новых появляющихся технологий неширокого распро</w:t>
      </w:r>
      <w:r>
        <w:softHyphen/>
        <w:t xml:space="preserve">странения </w:t>
      </w:r>
      <w:r>
        <w:sym w:font="Symbol" w:char="F02D"/>
      </w:r>
      <w:r>
        <w:t xml:space="preserve"> что исследуется, разрабатывается или уже готово;</w:t>
      </w:r>
    </w:p>
    <w:p w:rsidR="00000000" w:rsidRDefault="00BD10DA">
      <w:r>
        <w:sym w:font="Symbol" w:char="F02D"/>
      </w:r>
      <w:r>
        <w:t xml:space="preserve"> идентификации технологий для будущих инвестиций </w:t>
      </w:r>
      <w:r>
        <w:sym w:font="Symbol" w:char="F02D"/>
      </w:r>
      <w:r>
        <w:t xml:space="preserve"> с перечнем в порядке приоритетности.</w:t>
      </w:r>
    </w:p>
    <w:p w:rsidR="00000000" w:rsidRDefault="00BD10DA">
      <w:pPr>
        <w:tabs>
          <w:tab w:val="left" w:pos="1080"/>
          <w:tab w:val="left" w:pos="1260"/>
        </w:tabs>
      </w:pPr>
      <w:r>
        <w:t>2. Технологические маршруты для определения требуемых технологиче</w:t>
      </w:r>
      <w:r>
        <w:softHyphen/>
        <w:t>ских показателей, включая внутренние программы НИОКР, совместные вен</w:t>
      </w:r>
      <w:r>
        <w:softHyphen/>
        <w:t>чурные организации, приобретения</w:t>
      </w:r>
      <w:r>
        <w:t xml:space="preserve"> или технологические передачи.</w:t>
      </w:r>
    </w:p>
    <w:p w:rsidR="00000000" w:rsidRDefault="00BD10DA">
      <w:pPr>
        <w:tabs>
          <w:tab w:val="left" w:pos="1080"/>
        </w:tabs>
      </w:pPr>
      <w:r>
        <w:t>3. Переопределение стратегии бизнеса и планов, основанных на новых благоприятных возможностях бизнеса, которые можно выявить.</w:t>
      </w:r>
    </w:p>
    <w:p w:rsidR="00000000" w:rsidRDefault="00BD10DA">
      <w:r>
        <w:t>4. Перечень программ, способствующих изменению значимости и куль</w:t>
      </w:r>
      <w:r>
        <w:softHyphen/>
        <w:t>туры НИОКР, корпоративной технолог</w:t>
      </w:r>
      <w:r>
        <w:t>ии и маркетинга.</w:t>
      </w:r>
    </w:p>
    <w:p w:rsidR="00000000" w:rsidRDefault="00BD10DA">
      <w:r>
        <w:t>Финальным выходом может являться технологическая стратегия «на одном листе» с приложением маршрутов для каждой технологии и существенной информации о том, какие новые технологии повлияют на решение потребителя о покупке. Пример такой техно</w:t>
      </w:r>
      <w:r>
        <w:t>логической стратегии для электронной компании показан в табл.12.6. Компании обычно быстро конвертируют технологические стратегии «на одном листе» в то, что легко понять, компилировать и реально сделать.</w:t>
      </w:r>
    </w:p>
    <w:p w:rsidR="00000000" w:rsidRDefault="00BD10DA">
      <w:r>
        <w:t>Многие компании получают большие выгоды от проведения</w:t>
      </w:r>
      <w:r>
        <w:t xml:space="preserve"> технологической стратегии таким образом: лучшее размещение инвестиций, более низкие издержки и разработка чего-то принципиально нового. Наиболее важным выходом такого анализа является четкое будущее направление исследований, разработок технического обеспе</w:t>
      </w:r>
      <w:r>
        <w:t>чения, которые могут быть поняты и согласованы всеми акционерами компании.</w:t>
      </w:r>
    </w:p>
    <w:p w:rsidR="00000000" w:rsidRDefault="00BD10DA">
      <w:r>
        <w:t>Имеется много примеров стратегий, которые проваливались потому, что они были непонятны тем, кто их внедрял, или они не видели своей роли в реальных действиях. Без того, чтобы ключев</w:t>
      </w:r>
      <w:r>
        <w:t xml:space="preserve">ая команда создала прозрачный, точный процесс разработки стратегии, ее аналитическая формулировка </w:t>
      </w:r>
      <w:r>
        <w:sym w:font="Symbol" w:char="F02D"/>
      </w:r>
      <w:r>
        <w:t xml:space="preserve"> только интеллектуальный процесс. Нет лучшего перспективного видения, каждая компания имеет свои оценки, культуру, организацию. Ясно, что элементы объективно</w:t>
      </w:r>
      <w:r>
        <w:t>го структурного анализа существенны, но разработка технологической стратегии лучше внедряется, если это непрерывный плодотворный бизнес-процесс.</w:t>
      </w:r>
    </w:p>
    <w:p w:rsidR="00000000" w:rsidRDefault="00BD10DA">
      <w:r>
        <w:t xml:space="preserve">     </w:t>
      </w:r>
    </w:p>
    <w:p w:rsidR="00000000" w:rsidRDefault="00BD10DA">
      <w:pPr>
        <w:rPr>
          <w:sz w:val="6"/>
        </w:rPr>
      </w:pPr>
      <w:r>
        <w:br w:type="page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23"/>
        <w:gridCol w:w="1004"/>
        <w:gridCol w:w="1275"/>
        <w:gridCol w:w="1416"/>
        <w:gridCol w:w="1232"/>
        <w:gridCol w:w="1232"/>
        <w:gridCol w:w="1232"/>
        <w:gridCol w:w="1125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3888"/>
        </w:trPr>
        <w:tc>
          <w:tcPr>
            <w:tcW w:w="1123" w:type="dxa"/>
            <w:vMerge w:val="restart"/>
            <w:tcBorders>
              <w:top w:val="nil"/>
              <w:left w:val="nil"/>
            </w:tcBorders>
            <w:textDirection w:val="btLr"/>
          </w:tcPr>
          <w:p w:rsidR="00000000" w:rsidRDefault="00BD10DA">
            <w:pPr>
              <w:ind w:left="113" w:right="113"/>
              <w:jc w:val="right"/>
            </w:pPr>
            <w:r>
              <w:t>Таблица 12.6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t>Пример стратегии технологии «на один лист»</w:t>
            </w:r>
          </w:p>
        </w:tc>
        <w:tc>
          <w:tcPr>
            <w:tcW w:w="1004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</w:pPr>
            <w:r>
              <w:t>Действия</w:t>
            </w:r>
          </w:p>
        </w:tc>
        <w:tc>
          <w:tcPr>
            <w:tcW w:w="127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Внутренние НИОКР для большого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рынка</w:t>
            </w:r>
          </w:p>
        </w:tc>
        <w:tc>
          <w:tcPr>
            <w:tcW w:w="1416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>
              <w:rPr>
                <w:sz w:val="24"/>
              </w:rPr>
              <w:t xml:space="preserve">окупка у </w:t>
            </w:r>
            <w:r>
              <w:rPr>
                <w:sz w:val="24"/>
                <w:lang w:val="en-US"/>
              </w:rPr>
              <w:t>Y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сейчас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Продолжение НИОКР,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большой риск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Продолжение исследований с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университетом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Технология по лицензии. Может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быть открыта и для других фирм</w:t>
            </w:r>
          </w:p>
        </w:tc>
        <w:tc>
          <w:tcPr>
            <w:tcW w:w="112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Остановка внутренней разработки.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Идентификация компаний на рынке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и начало продаж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1695"/>
        </w:trPr>
        <w:tc>
          <w:tcPr>
            <w:tcW w:w="1123" w:type="dxa"/>
            <w:vMerge/>
            <w:tcBorders>
              <w:left w:val="nil"/>
            </w:tcBorders>
            <w:textDirection w:val="btLr"/>
          </w:tcPr>
          <w:p w:rsidR="00000000" w:rsidRDefault="00BD10DA">
            <w:pPr>
              <w:ind w:left="113" w:right="113" w:firstLine="0"/>
              <w:rPr>
                <w:sz w:val="24"/>
              </w:rPr>
            </w:pPr>
          </w:p>
        </w:tc>
        <w:tc>
          <w:tcPr>
            <w:tcW w:w="1004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</w:pPr>
            <w:r>
              <w:t xml:space="preserve">Временной </w:t>
            </w:r>
          </w:p>
          <w:p w:rsidR="00000000" w:rsidRDefault="00BD10DA">
            <w:pPr>
              <w:ind w:firstLine="0"/>
              <w:jc w:val="center"/>
            </w:pPr>
            <w:r>
              <w:t>масштаб</w:t>
            </w:r>
          </w:p>
        </w:tc>
        <w:tc>
          <w:tcPr>
            <w:tcW w:w="127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5-6 лет,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средняя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необходимость</w:t>
            </w:r>
          </w:p>
        </w:tc>
        <w:tc>
          <w:tcPr>
            <w:tcW w:w="1416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3-4 года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 месяцев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 года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1 год</w:t>
            </w:r>
          </w:p>
        </w:tc>
        <w:tc>
          <w:tcPr>
            <w:tcW w:w="112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1 год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549"/>
        </w:trPr>
        <w:tc>
          <w:tcPr>
            <w:tcW w:w="1123" w:type="dxa"/>
            <w:vMerge/>
            <w:tcBorders>
              <w:left w:val="nil"/>
            </w:tcBorders>
            <w:textDirection w:val="btLr"/>
          </w:tcPr>
          <w:p w:rsidR="00000000" w:rsidRDefault="00BD10DA">
            <w:pPr>
              <w:ind w:left="113" w:right="113" w:firstLine="0"/>
              <w:rPr>
                <w:sz w:val="24"/>
              </w:rPr>
            </w:pPr>
          </w:p>
        </w:tc>
        <w:tc>
          <w:tcPr>
            <w:tcW w:w="1004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</w:pPr>
            <w:r>
              <w:t>Стратегические</w:t>
            </w:r>
          </w:p>
          <w:p w:rsidR="00000000" w:rsidRDefault="00BD10DA">
            <w:pPr>
              <w:ind w:firstLine="0"/>
              <w:jc w:val="center"/>
            </w:pPr>
            <w:r>
              <w:t>цели</w:t>
            </w:r>
          </w:p>
        </w:tc>
        <w:tc>
          <w:tcPr>
            <w:tcW w:w="127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Низкий риск при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улучшении позиции.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Более важен на рынке</w:t>
            </w:r>
          </w:p>
        </w:tc>
        <w:tc>
          <w:tcPr>
            <w:tcW w:w="1416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Поддержание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Распределение рынка и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рост затрат на НИОКР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Поддержка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внимания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Продавать как можно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скорее</w:t>
            </w:r>
          </w:p>
        </w:tc>
        <w:tc>
          <w:tcPr>
            <w:tcW w:w="112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Окон</w:t>
            </w:r>
            <w:r>
              <w:rPr>
                <w:sz w:val="24"/>
              </w:rPr>
              <w:t>чание НИОКР.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Попытка продать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1833"/>
        </w:trPr>
        <w:tc>
          <w:tcPr>
            <w:tcW w:w="1123" w:type="dxa"/>
            <w:vMerge/>
            <w:tcBorders>
              <w:left w:val="nil"/>
            </w:tcBorders>
            <w:textDirection w:val="btLr"/>
          </w:tcPr>
          <w:p w:rsidR="00000000" w:rsidRDefault="00BD10DA">
            <w:pPr>
              <w:ind w:left="113" w:right="113" w:firstLine="0"/>
              <w:rPr>
                <w:sz w:val="24"/>
              </w:rPr>
            </w:pPr>
          </w:p>
        </w:tc>
        <w:tc>
          <w:tcPr>
            <w:tcW w:w="1004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</w:pPr>
            <w:r>
              <w:t>Стадия зрелости</w:t>
            </w:r>
          </w:p>
        </w:tc>
        <w:tc>
          <w:tcPr>
            <w:tcW w:w="127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Зарождающаяся</w:t>
            </w:r>
          </w:p>
        </w:tc>
        <w:tc>
          <w:tcPr>
            <w:tcW w:w="1416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Зрелая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Зрелая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Зарождающаяся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Рост</w:t>
            </w:r>
          </w:p>
        </w:tc>
        <w:tc>
          <w:tcPr>
            <w:tcW w:w="112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Рост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2527"/>
        </w:trPr>
        <w:tc>
          <w:tcPr>
            <w:tcW w:w="1123" w:type="dxa"/>
            <w:vMerge/>
            <w:tcBorders>
              <w:left w:val="nil"/>
            </w:tcBorders>
            <w:textDirection w:val="btLr"/>
          </w:tcPr>
          <w:p w:rsidR="00000000" w:rsidRDefault="00BD10DA">
            <w:pPr>
              <w:ind w:left="113" w:right="113" w:firstLine="0"/>
              <w:rPr>
                <w:sz w:val="24"/>
              </w:rPr>
            </w:pPr>
          </w:p>
        </w:tc>
        <w:tc>
          <w:tcPr>
            <w:tcW w:w="1004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</w:pPr>
            <w:r>
              <w:t>Влияние и</w:t>
            </w:r>
          </w:p>
          <w:p w:rsidR="00000000" w:rsidRDefault="00BD10DA">
            <w:pPr>
              <w:ind w:firstLine="0"/>
              <w:jc w:val="center"/>
            </w:pPr>
            <w:r>
              <w:t>важность бизнеса</w:t>
            </w:r>
          </w:p>
        </w:tc>
        <w:tc>
          <w:tcPr>
            <w:tcW w:w="127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Дифференциация,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средняя важность</w:t>
            </w:r>
          </w:p>
        </w:tc>
        <w:tc>
          <w:tcPr>
            <w:tcW w:w="1416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Определенные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возможности,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малая важность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Дифференциация,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высокая важность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Средняя важность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Оп</w:t>
            </w:r>
            <w:r>
              <w:rPr>
                <w:sz w:val="24"/>
              </w:rPr>
              <w:t xml:space="preserve">ределенные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возможности,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малая важность</w:t>
            </w:r>
          </w:p>
        </w:tc>
        <w:tc>
          <w:tcPr>
            <w:tcW w:w="112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Определенные 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возможности,</w:t>
            </w:r>
          </w:p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очень низкая важность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1697"/>
        </w:trPr>
        <w:tc>
          <w:tcPr>
            <w:tcW w:w="1123" w:type="dxa"/>
            <w:vMerge/>
            <w:tcBorders>
              <w:left w:val="nil"/>
              <w:bottom w:val="nil"/>
            </w:tcBorders>
            <w:textDirection w:val="btLr"/>
          </w:tcPr>
          <w:p w:rsidR="00000000" w:rsidRDefault="00BD10DA">
            <w:pPr>
              <w:ind w:left="113" w:right="113" w:firstLine="0"/>
              <w:rPr>
                <w:sz w:val="24"/>
              </w:rPr>
            </w:pPr>
          </w:p>
        </w:tc>
        <w:tc>
          <w:tcPr>
            <w:tcW w:w="1004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</w:pPr>
            <w:r>
              <w:t>Технология</w:t>
            </w:r>
          </w:p>
        </w:tc>
        <w:tc>
          <w:tcPr>
            <w:tcW w:w="127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>A</w:t>
            </w:r>
          </w:p>
        </w:tc>
        <w:tc>
          <w:tcPr>
            <w:tcW w:w="1416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>B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C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D</w:t>
            </w:r>
          </w:p>
        </w:tc>
        <w:tc>
          <w:tcPr>
            <w:tcW w:w="1232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E</w:t>
            </w:r>
          </w:p>
        </w:tc>
        <w:tc>
          <w:tcPr>
            <w:tcW w:w="1125" w:type="dxa"/>
            <w:textDirection w:val="btLr"/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>F</w:t>
            </w:r>
          </w:p>
        </w:tc>
      </w:tr>
    </w:tbl>
    <w:p w:rsidR="00000000" w:rsidRDefault="00BD10DA">
      <w:pPr>
        <w:pStyle w:val="30"/>
      </w:pPr>
      <w:bookmarkStart w:id="491" w:name="_Toc398785719"/>
      <w:bookmarkStart w:id="492" w:name="_Toc398785860"/>
      <w:bookmarkStart w:id="493" w:name="_Toc405604446"/>
      <w:bookmarkStart w:id="494" w:name="_Toc410726674"/>
      <w:bookmarkStart w:id="495" w:name="_Toc410727374"/>
      <w:bookmarkStart w:id="496" w:name="_Toc410735280"/>
      <w:bookmarkStart w:id="497" w:name="_Toc410735789"/>
      <w:bookmarkStart w:id="498" w:name="_Toc410736005"/>
      <w:bookmarkStart w:id="499" w:name="_Toc410737513"/>
      <w:bookmarkStart w:id="500" w:name="_Toc35159541"/>
      <w:bookmarkStart w:id="501" w:name="_Toc67299039"/>
      <w:bookmarkStart w:id="502" w:name="_Toc67363985"/>
      <w:r>
        <w:lastRenderedPageBreak/>
        <w:t>12.5. Практические организационные структуры сферы НИОКР                    в России</w:t>
      </w:r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</w:p>
    <w:p w:rsidR="00000000" w:rsidRDefault="00BD10DA"/>
    <w:p w:rsidR="00000000" w:rsidRDefault="00BD10DA">
      <w:pPr>
        <w:spacing w:line="264" w:lineRule="auto"/>
      </w:pPr>
      <w:r>
        <w:t>Как уже указывалось, конкретные схемы организации НИИ и</w:t>
      </w:r>
      <w:r>
        <w:t xml:space="preserve"> КБ, занимающиеся разработкой новых технических изделий и систем, зависят от специфики отрасли, разрабатываемой продукции, степени законченности разработки (документация, опытный образец, опытная партия и т.д.). Однако имеется ряд общих черт, связанных с е</w:t>
      </w:r>
      <w:r>
        <w:t>динством порядка проведения НИОКР, наличием руководителей проектов (научные руководители НИР, главные конструкторы ОКР) и, следовательно, матричных структур управления, единством порядка планирования и отчетности по отдельным видам затрат и работам. Как пр</w:t>
      </w:r>
      <w:r>
        <w:t>авило, имеются следующие виды подразделений НИИ и КБ:</w:t>
      </w:r>
    </w:p>
    <w:p w:rsidR="00000000" w:rsidRDefault="00BD10DA">
      <w:pPr>
        <w:spacing w:line="264" w:lineRule="auto"/>
      </w:pPr>
      <w:r>
        <w:sym w:font="Symbol" w:char="F02D"/>
      </w:r>
      <w:r>
        <w:t> научно-исследовательские,</w:t>
      </w:r>
    </w:p>
    <w:p w:rsidR="00000000" w:rsidRDefault="00BD10DA">
      <w:pPr>
        <w:spacing w:line="264" w:lineRule="auto"/>
      </w:pPr>
      <w:r>
        <w:sym w:font="Symbol" w:char="F02D"/>
      </w:r>
      <w:r>
        <w:t> проектно-конструкторские,</w:t>
      </w:r>
    </w:p>
    <w:p w:rsidR="00000000" w:rsidRDefault="00BD10DA">
      <w:pPr>
        <w:spacing w:line="264" w:lineRule="auto"/>
      </w:pPr>
      <w:r>
        <w:sym w:font="Symbol" w:char="F02D"/>
      </w:r>
      <w:r>
        <w:t> опытного производства,</w:t>
      </w:r>
    </w:p>
    <w:p w:rsidR="00000000" w:rsidRDefault="00BD10DA">
      <w:pPr>
        <w:spacing w:line="264" w:lineRule="auto"/>
      </w:pPr>
      <w:r>
        <w:sym w:font="Symbol" w:char="F02D"/>
      </w:r>
      <w:r>
        <w:t> технического обслуживания,</w:t>
      </w:r>
    </w:p>
    <w:p w:rsidR="00000000" w:rsidRDefault="00BD10DA">
      <w:pPr>
        <w:spacing w:line="264" w:lineRule="auto"/>
      </w:pPr>
      <w:r>
        <w:sym w:font="Symbol" w:char="F02D"/>
      </w:r>
      <w:r>
        <w:t> управления.</w:t>
      </w:r>
    </w:p>
    <w:p w:rsidR="00000000" w:rsidRDefault="00BD10DA">
      <w:pPr>
        <w:spacing w:line="264" w:lineRule="auto"/>
      </w:pPr>
      <w:r>
        <w:t>В качестве примера организации НИИ по разработке сложной приборной техники рас</w:t>
      </w:r>
      <w:r>
        <w:t xml:space="preserve">смотрим схему организации гипотетического НИИ навигационных приборов для морского флота. </w:t>
      </w:r>
    </w:p>
    <w:p w:rsidR="00000000" w:rsidRDefault="00BD10DA">
      <w:pPr>
        <w:spacing w:line="264" w:lineRule="auto"/>
      </w:pPr>
      <w:r>
        <w:t>Навигационное оборудование современных морских судов включает самую разнородную технику: радиолокационные станции; системы спутниковой навигации, радиопеленгации, аку</w:t>
      </w:r>
      <w:r>
        <w:t>стического эхолотирования; электромеханические лаги; гирокомпасы и другие устройства. Основная тенденция развития навигационного оборудования судов состоит в создании единой системы этих средств с комплексной обработкой навигационной информации на бортовом</w:t>
      </w:r>
      <w:r>
        <w:t xml:space="preserve"> компьютере. Таким образом, функционирование НИИ рассматриваемого типа целесообразно и с технической, и с функциональной точек зрения. На схеме организационной структуры НИИ (рис. 12.12) приняты следующие сокращения:</w:t>
      </w:r>
    </w:p>
    <w:p w:rsidR="00000000" w:rsidRDefault="00BD10DA">
      <w:pPr>
        <w:spacing w:line="264" w:lineRule="auto"/>
      </w:pPr>
      <w:r>
        <w:t xml:space="preserve">НИОтд </w:t>
      </w:r>
      <w:r>
        <w:sym w:font="Symbol" w:char="F02D"/>
      </w:r>
      <w:r>
        <w:t xml:space="preserve"> научно-исследовательское отделе</w:t>
      </w:r>
      <w:r>
        <w:t>ние</w:t>
      </w:r>
    </w:p>
    <w:p w:rsidR="00000000" w:rsidRDefault="00BD10DA">
      <w:pPr>
        <w:spacing w:line="264" w:lineRule="auto"/>
      </w:pPr>
      <w:r>
        <w:t xml:space="preserve">КНИО </w:t>
      </w:r>
      <w:r>
        <w:sym w:font="Symbol" w:char="F02D"/>
      </w:r>
      <w:r>
        <w:t xml:space="preserve"> комплексный научно-исследовательский отдел</w:t>
      </w:r>
    </w:p>
    <w:p w:rsidR="00000000" w:rsidRDefault="00BD10DA">
      <w:pPr>
        <w:spacing w:line="264" w:lineRule="auto"/>
      </w:pPr>
      <w:r>
        <w:t xml:space="preserve">НИС </w:t>
      </w:r>
      <w:r>
        <w:sym w:font="Symbol" w:char="F02D"/>
      </w:r>
      <w:r>
        <w:t xml:space="preserve"> научно-исследовательский сектор</w:t>
      </w:r>
    </w:p>
    <w:p w:rsidR="00000000" w:rsidRDefault="00BD10DA">
      <w:pPr>
        <w:spacing w:line="264" w:lineRule="auto"/>
      </w:pPr>
      <w:r>
        <w:t xml:space="preserve">НИО-Г </w:t>
      </w:r>
      <w:r>
        <w:sym w:font="Symbol" w:char="F02D"/>
      </w:r>
      <w:r>
        <w:t xml:space="preserve"> научно-исследовательский отдел генераторных устройств</w:t>
      </w:r>
    </w:p>
    <w:p w:rsidR="00000000" w:rsidRDefault="00BD10DA">
      <w:pPr>
        <w:spacing w:line="264" w:lineRule="auto"/>
      </w:pPr>
      <w:r>
        <w:t>НИО-И </w:t>
      </w:r>
      <w:r>
        <w:sym w:font="Symbol" w:char="F02D"/>
      </w:r>
      <w:r>
        <w:t> научно-исследовательский отдел индикаторных устройств</w:t>
      </w:r>
    </w:p>
    <w:p w:rsidR="00000000" w:rsidRDefault="00BD10DA">
      <w:pPr>
        <w:spacing w:line="264" w:lineRule="auto"/>
      </w:pPr>
      <w:r>
        <w:t xml:space="preserve">НИО-У </w:t>
      </w:r>
      <w:r>
        <w:sym w:font="Symbol" w:char="F02D"/>
      </w:r>
      <w:r>
        <w:t xml:space="preserve"> научно-исследовательский отдел у</w:t>
      </w:r>
      <w:r>
        <w:t>силительных устройств</w:t>
      </w:r>
    </w:p>
    <w:p w:rsidR="00000000" w:rsidRDefault="00BD10DA">
      <w:pPr>
        <w:spacing w:line="264" w:lineRule="auto"/>
      </w:pPr>
      <w:r>
        <w:t>НИО-А </w:t>
      </w:r>
      <w:r>
        <w:sym w:font="Symbol" w:char="F02D"/>
      </w:r>
      <w:r>
        <w:t> научно-исследовательский отдел автоматики и компьютерной техники</w:t>
      </w:r>
    </w:p>
    <w:p w:rsidR="00000000" w:rsidRDefault="00BD10DA">
      <w:pPr>
        <w:spacing w:line="264" w:lineRule="auto"/>
      </w:pPr>
      <w:r>
        <w:t xml:space="preserve">НИО-П </w:t>
      </w:r>
      <w:r>
        <w:sym w:font="Symbol" w:char="F02D"/>
      </w:r>
      <w:r>
        <w:t xml:space="preserve"> научно-исследовательский отдел источников питания</w:t>
      </w:r>
    </w:p>
    <w:p w:rsidR="00000000" w:rsidRDefault="00BD10DA">
      <w:pPr>
        <w:spacing w:line="264" w:lineRule="auto"/>
      </w:pPr>
      <w:r>
        <w:t xml:space="preserve">ПКО </w:t>
      </w:r>
      <w:r>
        <w:sym w:font="Symbol" w:char="F02D"/>
      </w:r>
      <w:r>
        <w:t xml:space="preserve"> проектно-конструкторский отдел</w:t>
      </w:r>
    </w:p>
    <w:p w:rsidR="00000000" w:rsidRDefault="00BD10DA">
      <w:pPr>
        <w:spacing w:line="264" w:lineRule="auto"/>
      </w:pPr>
      <w:r>
        <w:lastRenderedPageBreak/>
        <w:t xml:space="preserve">ПКС </w:t>
      </w:r>
      <w:r>
        <w:sym w:font="Symbol" w:char="F02D"/>
      </w:r>
      <w:r>
        <w:t xml:space="preserve"> проектно-конструкторский сектор</w:t>
      </w:r>
    </w:p>
    <w:p w:rsidR="00000000" w:rsidRDefault="00BD10DA">
      <w:pPr>
        <w:spacing w:line="264" w:lineRule="auto"/>
      </w:pPr>
      <w:r>
        <w:t xml:space="preserve">ОГТ </w:t>
      </w:r>
      <w:r>
        <w:sym w:font="Symbol" w:char="F02D"/>
      </w:r>
      <w:r>
        <w:t xml:space="preserve"> отдел главного техноло</w:t>
      </w:r>
      <w:r>
        <w:t>га</w:t>
      </w:r>
    </w:p>
    <w:p w:rsidR="00000000" w:rsidRDefault="00BD10DA">
      <w:pPr>
        <w:spacing w:line="264" w:lineRule="auto"/>
      </w:pPr>
      <w:r>
        <w:t xml:space="preserve">ЛТС </w:t>
      </w:r>
      <w:r>
        <w:sym w:font="Symbol" w:char="F02D"/>
      </w:r>
      <w:r>
        <w:t xml:space="preserve"> лабораторно-технологический сектор</w:t>
      </w:r>
    </w:p>
    <w:p w:rsidR="00000000" w:rsidRDefault="00BD10DA">
      <w:pPr>
        <w:spacing w:line="264" w:lineRule="auto"/>
      </w:pPr>
      <w:r>
        <w:t xml:space="preserve">ОТД </w:t>
      </w:r>
      <w:r>
        <w:sym w:font="Symbol" w:char="F02D"/>
      </w:r>
      <w:r>
        <w:t xml:space="preserve"> отдел технической документации</w:t>
      </w:r>
    </w:p>
    <w:p w:rsidR="00000000" w:rsidRDefault="00BD10DA">
      <w:pPr>
        <w:spacing w:line="264" w:lineRule="auto"/>
      </w:pPr>
      <w:r>
        <w:t xml:space="preserve">ОСН </w:t>
      </w:r>
      <w:r>
        <w:sym w:font="Symbol" w:char="F02D"/>
      </w:r>
      <w:r>
        <w:t xml:space="preserve"> отдел стандартизации</w:t>
      </w:r>
    </w:p>
    <w:p w:rsidR="00000000" w:rsidRDefault="00BD10DA">
      <w:pPr>
        <w:spacing w:line="264" w:lineRule="auto"/>
      </w:pPr>
      <w:r>
        <w:t xml:space="preserve">ПДО </w:t>
      </w:r>
      <w:r>
        <w:sym w:font="Symbol" w:char="F02D"/>
      </w:r>
      <w:r>
        <w:t xml:space="preserve"> производственно-диспетчерский отдел</w:t>
      </w:r>
    </w:p>
    <w:p w:rsidR="00000000" w:rsidRDefault="00BD10DA">
      <w:pPr>
        <w:spacing w:line="264" w:lineRule="auto"/>
      </w:pPr>
      <w:r>
        <w:t xml:space="preserve">ОГЭ </w:t>
      </w:r>
      <w:r>
        <w:sym w:font="Symbol" w:char="F02D"/>
      </w:r>
      <w:r>
        <w:t xml:space="preserve"> отдел главного энергетика</w:t>
      </w:r>
    </w:p>
    <w:p w:rsidR="00000000" w:rsidRDefault="00BD10DA">
      <w:pPr>
        <w:spacing w:line="264" w:lineRule="auto"/>
      </w:pPr>
      <w:r>
        <w:t xml:space="preserve">ОГМ </w:t>
      </w:r>
      <w:r>
        <w:sym w:font="Symbol" w:char="F02D"/>
      </w:r>
      <w:r>
        <w:t xml:space="preserve"> отдел главного механика</w:t>
      </w:r>
    </w:p>
    <w:p w:rsidR="00000000" w:rsidRDefault="00BD10DA">
      <w:pPr>
        <w:spacing w:line="264" w:lineRule="auto"/>
      </w:pPr>
      <w:r>
        <w:t xml:space="preserve">ОТБ </w:t>
      </w:r>
      <w:r>
        <w:sym w:font="Symbol" w:char="F02D"/>
      </w:r>
      <w:r>
        <w:t xml:space="preserve"> отдел техники безопасности</w:t>
      </w:r>
    </w:p>
    <w:p w:rsidR="00000000" w:rsidRDefault="00BD10DA">
      <w:pPr>
        <w:spacing w:line="264" w:lineRule="auto"/>
      </w:pPr>
      <w:r>
        <w:t xml:space="preserve">ОНТИ </w:t>
      </w:r>
      <w:r>
        <w:sym w:font="Symbol" w:char="F02D"/>
      </w:r>
      <w:r>
        <w:t xml:space="preserve"> отде</w:t>
      </w:r>
      <w:r>
        <w:t>л научно-технической информации</w:t>
      </w:r>
    </w:p>
    <w:p w:rsidR="00000000" w:rsidRDefault="00BD10DA">
      <w:pPr>
        <w:spacing w:line="264" w:lineRule="auto"/>
      </w:pPr>
      <w:r>
        <w:t xml:space="preserve">ОТиЗ </w:t>
      </w:r>
      <w:r>
        <w:sym w:font="Symbol" w:char="F02D"/>
      </w:r>
      <w:r>
        <w:t xml:space="preserve"> отдел труда и зарплаты</w:t>
      </w:r>
    </w:p>
    <w:p w:rsidR="00000000" w:rsidRDefault="00BD10DA">
      <w:pPr>
        <w:spacing w:line="264" w:lineRule="auto"/>
      </w:pPr>
      <w:r>
        <w:t xml:space="preserve">ППО </w:t>
      </w:r>
      <w:r>
        <w:sym w:font="Symbol" w:char="F02D"/>
      </w:r>
      <w:r>
        <w:t xml:space="preserve"> планово-производственный отдел</w:t>
      </w:r>
    </w:p>
    <w:p w:rsidR="00000000" w:rsidRDefault="00BD10DA">
      <w:pPr>
        <w:spacing w:line="264" w:lineRule="auto"/>
      </w:pPr>
      <w:r>
        <w:t xml:space="preserve">АХО </w:t>
      </w:r>
      <w:r>
        <w:sym w:font="Symbol" w:char="F02D"/>
      </w:r>
      <w:r>
        <w:t xml:space="preserve"> административно-хозяйственный отдел</w:t>
      </w:r>
    </w:p>
    <w:p w:rsidR="00000000" w:rsidRDefault="00BD10DA">
      <w:pPr>
        <w:spacing w:line="264" w:lineRule="auto"/>
      </w:pPr>
      <w:r>
        <w:t xml:space="preserve">ОМТС </w:t>
      </w:r>
      <w:r>
        <w:sym w:font="Symbol" w:char="F02D"/>
      </w:r>
      <w:r>
        <w:t xml:space="preserve"> отдел материально-технического снабжения</w:t>
      </w:r>
    </w:p>
    <w:p w:rsidR="00000000" w:rsidRDefault="00BD10DA">
      <w:pPr>
        <w:spacing w:line="264" w:lineRule="auto"/>
      </w:pPr>
      <w:r>
        <w:t xml:space="preserve">ВОХР </w:t>
      </w:r>
      <w:r>
        <w:sym w:font="Symbol" w:char="F02D"/>
      </w:r>
      <w:r>
        <w:t xml:space="preserve"> отдел охраны</w:t>
      </w:r>
    </w:p>
    <w:p w:rsidR="00000000" w:rsidRDefault="00BD10DA">
      <w:pPr>
        <w:spacing w:line="264" w:lineRule="auto"/>
      </w:pPr>
    </w:p>
    <w:p w:rsidR="00000000" w:rsidRDefault="00BD10DA">
      <w:pPr>
        <w:spacing w:line="264" w:lineRule="auto"/>
      </w:pPr>
      <w:r>
        <w:t>Каждый из отделов, как правило, состоит из нес</w:t>
      </w:r>
      <w:r>
        <w:t>кольких секторов (НИС, ПКС, ЛТС). На схеме рис. 12.12 в целях наглядности изображен один такой сектор отдела.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</w:tabs>
        <w:overflowPunct/>
        <w:textAlignment w:val="auto"/>
        <w:rPr>
          <w:szCs w:val="18"/>
        </w:rPr>
        <w:sectPr w:rsidR="00000000">
          <w:pgSz w:w="11906" w:h="16838" w:code="9"/>
          <w:pgMar w:top="1134" w:right="1134" w:bottom="1134" w:left="1134" w:header="624" w:footer="624" w:gutter="0"/>
          <w:cols w:space="708"/>
          <w:docGrid w:linePitch="360"/>
        </w:sectPr>
      </w:pPr>
    </w:p>
    <w:p w:rsidR="00000000" w:rsidRDefault="00BD10DA">
      <w:pPr>
        <w:ind w:firstLine="0"/>
        <w:jc w:val="center"/>
      </w:pPr>
      <w:r>
        <w:object w:dxaOrig="8614" w:dyaOrig="13910">
          <v:shape id="_x0000_i1150" type="#_x0000_t75" style="width:431.05pt;height:695.7pt" o:ole="">
            <v:imagedata r:id="rId273" o:title=""/>
          </v:shape>
          <o:OLEObject Type="Embed" ProgID="Visio.Drawing.11" ShapeID="_x0000_i1150" DrawAspect="Content" ObjectID="_1446724043" r:id="rId274"/>
        </w:object>
      </w:r>
    </w:p>
    <w:p w:rsidR="00000000" w:rsidRDefault="00BD10DA"/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object w:dxaOrig="9425" w:dyaOrig="15042">
          <v:shape id="_x0000_i1151" type="#_x0000_t75" style="width:456.3pt;height:728.4pt" o:ole="">
            <v:imagedata r:id="rId275" o:title=""/>
          </v:shape>
          <o:OLEObject Type="Embed" ProgID="Visio.Drawing.11" ShapeID="_x0000_i1151" DrawAspect="Content" ObjectID="_1446724044" r:id="rId276"/>
        </w:object>
      </w:r>
    </w:p>
    <w:p w:rsidR="00000000" w:rsidRDefault="00BD10DA">
      <w:r>
        <w:lastRenderedPageBreak/>
        <w:t>Основные принципы организации НИИ сводятся к следующему. Комплексные подразделения (Н</w:t>
      </w:r>
      <w:r>
        <w:t>ИОтд, НИО, НИС) отвечают за комплексную разработку ОКР (составление и согласование ТЗ, планирование разработки, связи с другими системами, общее построение и компоновка, выпуск общей документации на систему). Специализированные научные подразделения антенн</w:t>
      </w:r>
      <w:r>
        <w:t>ого НИОтд, радиотехнического НИОтд отвечают за разработку соответствующих блоков системы по частным техническим заданиям комплексных подразделений (продуктом их деятельности являются принципиальные электрические, гидравлические и иные схемы, а также частны</w:t>
      </w:r>
      <w:r>
        <w:t>е технические условия на блоки и приборы). Конструкторско-технологическое отде</w:t>
      </w:r>
      <w:r>
        <w:softHyphen/>
        <w:t xml:space="preserve">ление выполняет разработку рабочей конструкторской документации и новых технологических процессов, обеспечивающих изготовление опытного образца и серийное изготовление продукта </w:t>
      </w:r>
      <w:r>
        <w:t>ОКР.</w:t>
      </w:r>
    </w:p>
    <w:p w:rsidR="00000000" w:rsidRDefault="00BD10DA">
      <w:r>
        <w:t>Главные конструкторы ОКР (научные руководители НИР), как правило, входят в состав комплексных научно-исследовательских подразделений, которые и образуют группы руководства конкретной НИОКР. Штатное положение руководителей проекта зависит от характера,</w:t>
      </w:r>
      <w:r>
        <w:t xml:space="preserve"> важности и удельного веса работы. Они могут занимать должности от директора НИИ до ведущего инженера (ведущего научного сотрудника) НИС. Наиболее характерным является назначение руководителем разработки руководителя НИС. </w:t>
      </w:r>
    </w:p>
    <w:p w:rsidR="00000000" w:rsidRDefault="00BD10DA">
      <w:r>
        <w:t xml:space="preserve">В прил. 3 организация выполнения </w:t>
      </w:r>
      <w:r>
        <w:t>ОКР в таком НИИ иллюстрируется агрегированным сетевым графом работ.</w:t>
      </w:r>
    </w:p>
    <w:p w:rsidR="00000000" w:rsidRDefault="00BD10DA"/>
    <w:p w:rsidR="00000000" w:rsidRDefault="00BD10DA">
      <w:pPr>
        <w:pStyle w:val="30"/>
      </w:pPr>
      <w:bookmarkStart w:id="503" w:name="_Toc35159542"/>
      <w:bookmarkStart w:id="504" w:name="_Toc67299040"/>
      <w:bookmarkStart w:id="505" w:name="_Toc67363986"/>
      <w:r>
        <w:t>12.6. Проблема оптимального управления потоком НИОКР</w:t>
      </w:r>
      <w:bookmarkEnd w:id="503"/>
      <w:bookmarkEnd w:id="504"/>
      <w:bookmarkEnd w:id="505"/>
    </w:p>
    <w:p w:rsidR="00000000" w:rsidRDefault="00BD10DA"/>
    <w:p w:rsidR="00000000" w:rsidRDefault="00BD10DA">
      <w:pPr>
        <w:spacing w:line="264" w:lineRule="auto"/>
      </w:pPr>
      <w:r>
        <w:t>Предыдущие параграфы относились к разработке отдельных проектов НИОКР или выбора сфер деятельности и их организации в глобальном масш</w:t>
      </w:r>
      <w:r>
        <w:t>табе. Практически каждой фирме надо выбрать или управлять оптимальным в некотором смысле набором (портфелем) НИОКР.</w:t>
      </w:r>
    </w:p>
    <w:p w:rsidR="00000000" w:rsidRDefault="00BD10DA">
      <w:pPr>
        <w:spacing w:line="264" w:lineRule="auto"/>
      </w:pPr>
      <w:r>
        <w:t>Обилие частных критериев, перечисленных выше, проблемы однозначного свертывания многокритериальных оценок, необходимость установления отдель</w:t>
      </w:r>
      <w:r>
        <w:t>ных оценок делает эту проблему достаточно сложной для решения. Общие подходы к оценке наборов бизнес-единиц фирмы сформулированы в [5]. Ясно, что эти принципы следует применять и для НИОКР, как стратегических инструментов развития бизнес-единиц. Математиче</w:t>
      </w:r>
      <w:r>
        <w:t>ски такие задачи сводятся к направленному перебору вариантов. Имеется довольно большая литература, посвященная этому вопросу. Одна из последних работ [51], опирающаяся на перечисленные выше, положена в основу дальнейшего изложения. В статье [51] представле</w:t>
      </w:r>
      <w:r>
        <w:t xml:space="preserve">н эвристический алгоритм отбора проектов в мультикритериальном процессе. Эвристика базируется на так называемом “поиске фильтрующим лучом” (FBS – Filtered beam search). Традиционные алгоритмы отбора базируются на ранжировании </w:t>
      </w:r>
      <w:r>
        <w:lastRenderedPageBreak/>
        <w:t>проектов по рангам, определенн</w:t>
      </w:r>
      <w:r>
        <w:t>ым менеджментом. Отбор заканчивается при истощении бюджета НИОКР, взаимодействие проектов и их взаимозависимость не учитываются.</w:t>
      </w:r>
    </w:p>
    <w:p w:rsidR="00000000" w:rsidRDefault="00BD10DA">
      <w:pPr>
        <w:spacing w:line="264" w:lineRule="auto"/>
      </w:pPr>
      <w:r>
        <w:t>Модели выбора портфеля с использованием техники математического программирования отбирают оптимальную группу проектов НИОКР, од</w:t>
      </w:r>
      <w:r>
        <w:t xml:space="preserve">нако они отметают само планирование как цель или ограничение. Таким образом, планирование осуществляется после выбора группы проектов. </w:t>
      </w:r>
    </w:p>
    <w:p w:rsidR="00000000" w:rsidRDefault="00BD10DA">
      <w:pPr>
        <w:spacing w:line="264" w:lineRule="auto"/>
      </w:pPr>
      <w:r>
        <w:t>В [51] в качестве критериев отбора используются максимизация ожидаемой прибыли, максимизация вероятности успеха и миними</w:t>
      </w:r>
      <w:r>
        <w:t>зация общего времени выполнения портфеля проектов. В качестве правила приоритетов используется кратчайшее время процесса. Это позволяет оптимизировать общее время выполнения портфеля НИОКР (хотя в общем случае и не дает такой гарантии). Ресурсные ограничен</w:t>
      </w:r>
      <w:r>
        <w:t>ия в [51] делятся на бюджетные, по научному персоналу, двум выбираемым дополнительно ресурсам (например, материалы и оборудование). Целевые функции и ограничения – линейны.</w:t>
      </w:r>
    </w:p>
    <w:p w:rsidR="00000000" w:rsidRDefault="00BD10DA">
      <w:pPr>
        <w:spacing w:line="264" w:lineRule="auto"/>
      </w:pPr>
      <w:r>
        <w:t>Пространство решений визуализируется деревом поиска, где каждый путь в ветвях – пот</w:t>
      </w:r>
      <w:r>
        <w:t>енциальное решение, а узлы представляют отдельные проекты. Основная идея состоит в использовании при лучевом поиске оценочных функций для определения, по каким ветвям следует продолжать поиск. Процедура состоит из ряда шагов.</w:t>
      </w:r>
    </w:p>
    <w:p w:rsidR="00000000" w:rsidRDefault="00BD10DA">
      <w:pPr>
        <w:spacing w:line="264" w:lineRule="auto"/>
      </w:pPr>
      <w:r>
        <w:t>Шаг 1 – генерация начальных уз</w:t>
      </w:r>
      <w:r>
        <w:t>лов (то есть списка проектов).</w:t>
      </w:r>
    </w:p>
    <w:p w:rsidR="00000000" w:rsidRDefault="00BD10DA">
      <w:pPr>
        <w:spacing w:line="264" w:lineRule="auto"/>
      </w:pPr>
      <w:r>
        <w:t>Шаг 2 – оценка узлов на текущем уровне по задаче 1 ранга. На этом этапе остаются только лучшие узлы.</w:t>
      </w:r>
    </w:p>
    <w:p w:rsidR="00000000" w:rsidRDefault="00BD10DA">
      <w:pPr>
        <w:spacing w:line="264" w:lineRule="auto"/>
      </w:pPr>
      <w:r>
        <w:t>Шаг 3 – наилучшие узлы по шагу 2 оцениваются в соответствии с задачей фильтрации 2 ранга.</w:t>
      </w:r>
    </w:p>
    <w:p w:rsidR="00000000" w:rsidRDefault="00BD10DA">
      <w:pPr>
        <w:spacing w:line="264" w:lineRule="auto"/>
      </w:pPr>
      <w:r>
        <w:t>Шаг 4 – узлы, прошедшие фильтрацию</w:t>
      </w:r>
      <w:r>
        <w:t>, снова оцениваются по задаче ранга 1. Лучшие узлы сохраняются, а остальные ветви аннулируются (проекты сохраняются).</w:t>
      </w:r>
    </w:p>
    <w:p w:rsidR="00000000" w:rsidRDefault="00BD10DA">
      <w:pPr>
        <w:spacing w:line="264" w:lineRule="auto"/>
      </w:pPr>
      <w:r>
        <w:t>Шаг 5 – генерируется следующий уровень поиска и ветвей, отобранных на шаге 4.</w:t>
      </w:r>
    </w:p>
    <w:p w:rsidR="00000000" w:rsidRDefault="00BD10DA">
      <w:pPr>
        <w:spacing w:line="264" w:lineRule="auto"/>
      </w:pPr>
      <w:r>
        <w:t>Шаг 6 – узлы отсеиваются по бюджетным ограничениям.</w:t>
      </w:r>
    </w:p>
    <w:p w:rsidR="00000000" w:rsidRDefault="00BD10DA">
      <w:pPr>
        <w:spacing w:line="264" w:lineRule="auto"/>
      </w:pPr>
      <w:r>
        <w:t xml:space="preserve">Шаг 7 – </w:t>
      </w:r>
      <w:r>
        <w:t>если нарушения остаются, процесс возвращается к шагу 2.</w:t>
      </w:r>
    </w:p>
    <w:p w:rsidR="00000000" w:rsidRDefault="00BD10DA">
      <w:pPr>
        <w:spacing w:line="264" w:lineRule="auto"/>
      </w:pPr>
      <w:r>
        <w:t>Процедура FBS хороша в том смысле, что она позволяет менеджеру подстраивать вариант списков проектов и использовать эвристику, которая отражает его мнение по действительному рыночному окружению фирмы.</w:t>
      </w:r>
    </w:p>
    <w:p w:rsidR="00000000" w:rsidRDefault="00BD10DA">
      <w:pPr>
        <w:spacing w:line="264" w:lineRule="auto"/>
      </w:pPr>
      <w:r>
        <w:t>В общем случае сложности решения подобных задач объективны.</w:t>
      </w:r>
    </w:p>
    <w:p w:rsidR="00000000" w:rsidRDefault="00BD10DA">
      <w:pPr>
        <w:spacing w:line="264" w:lineRule="auto"/>
      </w:pPr>
      <w:r>
        <w:t>Традиционный подход к отбору НИОКР или других типов уникальных проектов состоит, во-первых, в выборе ряда проектов, которые отвечают экономическим целям и ресурсным ограничениям, а затем в попытк</w:t>
      </w:r>
      <w:r>
        <w:t xml:space="preserve">ах спланировать выполнение этого ряда при различных научных или конструкторских особенностях. Подходы к выбору проектов обычно не </w:t>
      </w:r>
      <w:r>
        <w:lastRenderedPageBreak/>
        <w:t>содержат планирование как часть процесса выбора. Когда невозможно спланировать выбранные проекты в рамках приемлемых сроков, п</w:t>
      </w:r>
      <w:r>
        <w:t>роекты могут быть исключены, рассмотрены альтернативные проекты, увеличены ресурсы снижения, экономические цели или желательное планирование может быть ослаблено. Ни одна из этих альтернатив не представляет сгруппированного подхода к решению, которое бы об</w:t>
      </w:r>
      <w:r>
        <w:t>еспечило лучший или даже хороший выбор проектов.</w:t>
      </w:r>
    </w:p>
    <w:p w:rsidR="00000000" w:rsidRDefault="00BD10DA">
      <w:pPr>
        <w:spacing w:line="264" w:lineRule="auto"/>
      </w:pPr>
      <w:r>
        <w:t>Причина исключения планирования как части моделей выбора проектов ясна. Проекты НИОКР как объекты планирования принадлежат к большому классу известных в нейропроцессорной технике (NP-hard) задач планирования</w:t>
      </w:r>
      <w:r>
        <w:t>, вычислительные затраты в которых растут экспоненциально с увеличением размера проблемы. Если размер проблемы растет, время, требуемое для получения оптимального решения, становится чрезмерным даже для самых быстрых компьютеров. Проблемы NP-hard планирова</w:t>
      </w:r>
      <w:r>
        <w:t>ния, относящегося к НИОКР, требует решения проблем мультипроцессорного планирования, планирования по приоритетам с учетом ограничений, трудового планирования и т.д. Поэтому большинство практических плановых задач решается с использованием эвристических алг</w:t>
      </w:r>
      <w:r>
        <w:t>оритмов. Однако наиболее эффективные и существенные модели численного выбора не могут включить в себя эвристику. Трудно создать удобные модели, которые включали бы одновременно выбор и планирование проектов.</w:t>
      </w:r>
    </w:p>
    <w:p w:rsidR="00000000" w:rsidRDefault="00BD10DA">
      <w:pPr>
        <w:spacing w:line="264" w:lineRule="auto"/>
      </w:pPr>
      <w:r>
        <w:t>Литература по выбору проектов НИОКР включает нес</w:t>
      </w:r>
      <w:r>
        <w:t>колько сотен статей, описывающих качественные и количественные модели, большинство из которых дает кое-что. Целью этих моделей обычно является выбор портфеля проектов, которые будут достигать экономических целей субъекта при различных ресурсных ограничения</w:t>
      </w:r>
      <w:r>
        <w:t>х.</w:t>
      </w:r>
    </w:p>
    <w:p w:rsidR="00000000" w:rsidRDefault="00BD10DA">
      <w:pPr>
        <w:spacing w:line="264" w:lineRule="auto"/>
      </w:pPr>
      <w:r>
        <w:t>Модели отбора портфеля с использованием техники математического программирования отбирают оптимальную группу проектов НИОКР, или портфель, в соответствии с целями и ресурсными ограничениями в процессе разработки. Эти модели требуют, чтобы процесс отбора</w:t>
      </w:r>
      <w:r>
        <w:t xml:space="preserve"> формулировался как точные математические уравнения относительно целей и ограничений. Для таких целей, как максимизация прибыли, использование ресурсов, вероятность успеха индивидуальных проектов были разработаны эффективные алгоритмы отбора проектов НИОКР</w:t>
      </w:r>
      <w:r>
        <w:t>.</w:t>
      </w:r>
    </w:p>
    <w:p w:rsidR="00000000" w:rsidRDefault="00BD10DA">
      <w:pPr>
        <w:spacing w:line="264" w:lineRule="auto"/>
      </w:pPr>
      <w:r>
        <w:t>Однако модели выбора портфеля не учитывают планирование как цель или ограничение из-за математических трудностей включения планирования в процессе выбора. В результате мультипроектное планирование осуществлялось после процесса селекции проектов. Если рез</w:t>
      </w:r>
      <w:r>
        <w:t xml:space="preserve">ультирующее планирование удовлетворяет целям организации, процесс отбора проектов достаточен. Если нет, то проекты должны быть или отброшены, или заменены альтернативными, или ресурсы увеличены, снижены экономические цели и требуемое </w:t>
      </w:r>
      <w:r>
        <w:lastRenderedPageBreak/>
        <w:t>планирование ослаблено</w:t>
      </w:r>
      <w:r>
        <w:t xml:space="preserve">. Обычной целью при выборе проектов является максимизация ожидаемой отдачи портфеля проектов. Ожидаемая отдача отдельного проекта – есть произведение прибыли от проекта на вероятность его успеха. Ожидаемая отдача портфеля – сумма ожидаемых отдач проектов, </w:t>
      </w:r>
      <w:r>
        <w:t>входящих в портфель.</w:t>
      </w:r>
    </w:p>
    <w:p w:rsidR="00000000" w:rsidRDefault="00BD10DA">
      <w:pPr>
        <w:spacing w:line="264" w:lineRule="auto"/>
      </w:pPr>
      <w:r>
        <w:t>Существует некоторый риск, связанный с проектами НИОКР, так проекты могут быть неуспешными в зависимости от отрасли либо по техническим, либо по коммерческим причинам. Для минимизации риска в процессе селекции следует выбирать проекты,</w:t>
      </w:r>
      <w:r>
        <w:t xml:space="preserve"> которые имеют хорошие шансы на успех. Риск или неопределенность, свойственные проектам НИОКР, трудно включить в модель селекции, но было замечено, что «многие модели используют фактор вероятности успеха». Вероятность успеха портфеля есть индикатор риска, </w:t>
      </w:r>
      <w:r>
        <w:t>связанного с выбранными проектами, и вычисляется при суммировании вероятностей успеха отдельных проектов. Аддитивный индекс вероятности успеха обеспечивает лучшее ранжирование проектов. Максимизация групповой вероятности успеха будет содействовать выбору п</w:t>
      </w:r>
      <w:r>
        <w:t>роектов с лучшими шансами на успех.</w:t>
      </w:r>
    </w:p>
    <w:p w:rsidR="00000000" w:rsidRDefault="00BD10DA">
      <w:pPr>
        <w:spacing w:line="264" w:lineRule="auto"/>
      </w:pPr>
      <w:r>
        <w:t>Третья цель, минимизация общего времени до окончания работ над портфелем, включается как репрезентативная цель планирования. Проекты НИОКР планируются по ресурсам, характерным для различных подразделений и организационны</w:t>
      </w:r>
      <w:r>
        <w:t>х сфер в процессе разработки проекта. Проекты могут включать технические, проектные, производственные, испытательные работы, переделки и другие работы. Частные ресурсы могут быть необходимыми на различных стадиях проекта.</w:t>
      </w:r>
    </w:p>
    <w:p w:rsidR="00000000" w:rsidRDefault="00BD10DA">
      <w:pPr>
        <w:spacing w:line="264" w:lineRule="auto"/>
      </w:pPr>
      <w:r>
        <w:t>Так как проектное планирование схо</w:t>
      </w:r>
      <w:r>
        <w:t>дно с планированием рабочей силы, эвристика, используемая в минимизации времени выполнения по рабочим ресурсам, подходит для решения задач планирования проектов. Многие из эвристик предназначены для управления проектами. Одна из них используется для генера</w:t>
      </w:r>
      <w:r>
        <w:t>ции планов без задержек. В планах без задержек станки загружены так, что нет простоя в процессе работы [29]. Использование таких планов основано на работе, которая предлагает использовать планы без задержек в планировании развития, когда целью является сок</w:t>
      </w:r>
      <w:r>
        <w:t>ращение времени работы. В ней также разработаны несколько приоритетных правил загрузки оборудования, чтобы определить, какую из работ делать следующей после выполнения предыдущей, когда таких работ много. Приоритетные правила, основывающиеся на правилах на</w:t>
      </w:r>
      <w:r>
        <w:t>ибольшего рабочего остатка (MWKR) и кратчайшего времени следования (SPT), дают лучшие планы в различных ситуациях.</w:t>
      </w:r>
    </w:p>
    <w:p w:rsidR="00000000" w:rsidRDefault="00BD10DA">
      <w:pPr>
        <w:spacing w:line="264" w:lineRule="auto"/>
      </w:pPr>
      <w:r>
        <w:t>Целью плановой эвристики является минимизация времени выполнения ряда проектов. Время выполнения есть время, начинающееся с нуля, потраченное</w:t>
      </w:r>
      <w:r>
        <w:t xml:space="preserve"> на завершение всех групп проектов. Плановая эвристика, </w:t>
      </w:r>
      <w:r>
        <w:lastRenderedPageBreak/>
        <w:t>используемая в модели FBS, предполагает, что проекты должны начинаться как можно раньше, и если есть конфликт между проектами, применяется правило приоритетов. В этой работе в качестве правил приорите</w:t>
      </w:r>
      <w:r>
        <w:t>тов используется кратчайшее время процесса (SPT), так как это позволяет минимизировать общее время выполнения данной группы проектов (хотя не гарантирует, что время выполнения минимально). Схема с SPT приоритетным правилом дает планы, которые выполняются с</w:t>
      </w:r>
      <w:r>
        <w:t>трого в соответствии в обусловленным временем выполнения, так же как и с другими характеристиками, включая среднее время выполнения проекта. Эвристика начинается с нулевого распределения плана и выбора операций с наиболее ранним временем начала из всего ря</w:t>
      </w:r>
      <w:r>
        <w:t>да операций. Когда операция выбрана, ее приемник помещается в ряд операций плана, и процесс продолжается до тех пор, пока не будут упорядочены все операции. Плановая эвристика не только вычисляет общий минимум времени выполнения всех проектов, но также ген</w:t>
      </w:r>
      <w:r>
        <w:t>ерирует последовательность проектов и план операций по отдельным проектам, которые для этого необходимы.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К подобным заключениям пришли еще тридцать лет назад украинские специалисты по автоматизации управления многономенклатурным производствам [29]. Следует</w:t>
      </w:r>
      <w:r>
        <w:rPr>
          <w:szCs w:val="18"/>
        </w:rPr>
        <w:t xml:space="preserve"> сделать заключение, что предложенные алгоритмы управления потоком НИОКР действуют лишь при значительно ослабленных, по сравнению с практикой НИОКР, допущениях. Например, предполагается, что любой исследователь может работать над любым проектом </w:t>
      </w:r>
      <w:r>
        <w:rPr>
          <w:szCs w:val="18"/>
        </w:rPr>
        <w:sym w:font="Symbol" w:char="F02D"/>
      </w:r>
      <w:r>
        <w:rPr>
          <w:szCs w:val="18"/>
        </w:rPr>
        <w:t xml:space="preserve"> цель поис</w:t>
      </w:r>
      <w:r>
        <w:rPr>
          <w:szCs w:val="18"/>
        </w:rPr>
        <w:t>ка одна, частные ресурсы взаимозаменяемы и так далее.</w:t>
      </w:r>
    </w:p>
    <w:p w:rsidR="00000000" w:rsidRDefault="00BD10DA"/>
    <w:p w:rsidR="00000000" w:rsidRDefault="00BD10DA"/>
    <w:p w:rsidR="00000000" w:rsidRDefault="00BD10DA"/>
    <w:p w:rsidR="00000000" w:rsidRDefault="00BD10DA">
      <w:pPr>
        <w:pStyle w:val="2"/>
      </w:pPr>
      <w:bookmarkStart w:id="506" w:name="_Toc35159543"/>
      <w:r>
        <w:br w:type="page"/>
      </w:r>
      <w:bookmarkStart w:id="507" w:name="_Toc67299041"/>
      <w:bookmarkStart w:id="508" w:name="_Toc67363987"/>
      <w:r>
        <w:lastRenderedPageBreak/>
        <w:t>13. Основные тенденции развития глобального стратегического инновационного менеджмента</w:t>
      </w:r>
      <w:bookmarkEnd w:id="506"/>
      <w:bookmarkEnd w:id="507"/>
      <w:bookmarkEnd w:id="508"/>
    </w:p>
    <w:p w:rsidR="00000000" w:rsidRDefault="00BD10DA">
      <w:pPr>
        <w:pStyle w:val="30"/>
      </w:pPr>
      <w:bookmarkStart w:id="509" w:name="_Toc35159544"/>
      <w:bookmarkStart w:id="510" w:name="_Toc67299042"/>
      <w:bookmarkStart w:id="511" w:name="_Toc67363988"/>
      <w:r>
        <w:t>13.1. Инновационная практика глобальных фирм</w:t>
      </w:r>
      <w:bookmarkEnd w:id="509"/>
      <w:bookmarkEnd w:id="510"/>
      <w:bookmarkEnd w:id="511"/>
    </w:p>
    <w:p w:rsidR="00000000" w:rsidRDefault="00BD10DA"/>
    <w:p w:rsidR="00000000" w:rsidRDefault="00BD10DA">
      <w:r>
        <w:t>Анализ деятельности в [52] 300 глобальных фирм в 24 секторах мате</w:t>
      </w:r>
      <w:r>
        <w:t>риального производства показал, что в 1998 г.:</w:t>
      </w:r>
    </w:p>
    <w:p w:rsidR="00000000" w:rsidRDefault="00BD10DA">
      <w:r>
        <w:t>– фирмы США лидировали в инновациях в здравоохранении, исходных материалах, автомобилестроении, информатике, технологии быстрой упаковки и логистике;</w:t>
      </w:r>
    </w:p>
    <w:p w:rsidR="00000000" w:rsidRDefault="00BD10DA">
      <w:r>
        <w:t>– на основе патентных трендов можно заключить, что глобальн</w:t>
      </w:r>
      <w:r>
        <w:t>ые фирмы увеличивали свою технологическую диверсификацию и этим объяснялся рост затрат фирм на НИОКР и объемов продаж продукции этих фирм;</w:t>
      </w:r>
    </w:p>
    <w:p w:rsidR="00000000" w:rsidRDefault="00BD10DA">
      <w:r>
        <w:t>– последний резкий рост патентования был вызван взрывом в инновациях и улучшении менеджмента НИОКР;</w:t>
      </w:r>
    </w:p>
    <w:p w:rsidR="00000000" w:rsidRDefault="00BD10DA">
      <w:r>
        <w:t xml:space="preserve">– хотя фирмы США </w:t>
      </w:r>
      <w:r>
        <w:t>и доминировали в росте инноваций, меньшие игроки (Тайвань, Израиль, Финляндия) показывали высокий уровень изобретательской активности;</w:t>
      </w:r>
    </w:p>
    <w:p w:rsidR="00000000" w:rsidRDefault="00BD10DA">
      <w:r>
        <w:t>– зазор в инновационной деятельности между США и другими странами уменьшался;</w:t>
      </w:r>
    </w:p>
    <w:p w:rsidR="00000000" w:rsidRDefault="00BD10DA">
      <w:r>
        <w:t>– затраты на НИОКР были главным средством п</w:t>
      </w:r>
      <w:r>
        <w:t>оддержания доминирования глобальных фирм даже при слабом росте продаж;</w:t>
      </w:r>
    </w:p>
    <w:p w:rsidR="00000000" w:rsidRDefault="00BD10DA">
      <w:r>
        <w:t>– инновационная эффективность фирм определялась их способностью использовать новые технологические возможности в организации и комплексировании технологии, производства и маркетинга;</w:t>
      </w:r>
    </w:p>
    <w:p w:rsidR="00000000" w:rsidRDefault="00BD10DA">
      <w:r>
        <w:t>– </w:t>
      </w:r>
      <w:r>
        <w:t>при интенсификации процессов глобализации управление знаниями становится важным элементом менеджмента;</w:t>
      </w:r>
    </w:p>
    <w:p w:rsidR="00000000" w:rsidRDefault="00BD10DA">
      <w:r>
        <w:t>– конвергенция технологических инноваций, экономической деятельности и глобализации была очевидной. Неглобальные фирмы и фирмы с малым инновационным поте</w:t>
      </w:r>
      <w:r>
        <w:t>нциалом очевидно проигрывают;</w:t>
      </w:r>
    </w:p>
    <w:p w:rsidR="00000000" w:rsidRDefault="00BD10DA">
      <w:r>
        <w:t>–</w:t>
      </w:r>
      <w:r>
        <w:rPr>
          <w:lang w:val="en-US"/>
        </w:rPr>
        <w:t> </w:t>
      </w:r>
      <w:r>
        <w:t>режим интеллектуальной собственности оказывает мощное позитивное влияние на уровень инноваций.</w:t>
      </w:r>
    </w:p>
    <w:p w:rsidR="00000000" w:rsidRDefault="00BD10DA">
      <w:r>
        <w:t>Авторы [52] полагают, что в будущем в фокусе управления НИОКР должны быть:</w:t>
      </w:r>
    </w:p>
    <w:p w:rsidR="00000000" w:rsidRDefault="00BD10DA">
      <w:r>
        <w:t>– систематическое формирование потоков технологических</w:t>
      </w:r>
      <w:r>
        <w:t xml:space="preserve"> проектов;</w:t>
      </w:r>
    </w:p>
    <w:p w:rsidR="00000000" w:rsidRDefault="00BD10DA">
      <w:r>
        <w:t>– улучшение менеджмента инноваций;</w:t>
      </w:r>
    </w:p>
    <w:p w:rsidR="00000000" w:rsidRDefault="00BD10DA">
      <w:r>
        <w:t>– диффузия новых технологий на более широкие рынки;</w:t>
      </w:r>
    </w:p>
    <w:p w:rsidR="00000000" w:rsidRDefault="00BD10DA">
      <w:r>
        <w:t>–</w:t>
      </w:r>
      <w:r>
        <w:rPr>
          <w:lang w:val="en-US"/>
        </w:rPr>
        <w:t> </w:t>
      </w:r>
      <w:r>
        <w:t>управление знаниями в целях кодификации, защиты и последующего их использования;</w:t>
      </w:r>
    </w:p>
    <w:p w:rsidR="00000000" w:rsidRDefault="00BD10DA">
      <w:r>
        <w:t>– организационное обеспечение четко стратегического видения компании;</w:t>
      </w:r>
    </w:p>
    <w:p w:rsidR="00000000" w:rsidRDefault="00BD10DA">
      <w:r>
        <w:t>– тех</w:t>
      </w:r>
      <w:r>
        <w:t>нологическая стратегия как интегральный аспект стратегии бизнеса;</w:t>
      </w:r>
    </w:p>
    <w:p w:rsidR="00000000" w:rsidRDefault="00BD10DA">
      <w:r>
        <w:t>– использование преимуществ глобализации в экономии на масштабе, большой гибкости бизнеса, связи технологического знания и бизнес-стратегии.</w:t>
      </w:r>
    </w:p>
    <w:p w:rsidR="00000000" w:rsidRDefault="00BD10DA">
      <w:r>
        <w:t>Спустя 10 месяцев после публикации работы [52] вы</w:t>
      </w:r>
      <w:r>
        <w:t xml:space="preserve">ходит в свет статья </w:t>
      </w:r>
      <w:r>
        <w:lastRenderedPageBreak/>
        <w:t>тех же авторов [53], где временной горизонт исследований продлен на 1998-99 гг. Интересно изменение тональности итоговых выводов авторов:</w:t>
      </w:r>
    </w:p>
    <w:p w:rsidR="00000000" w:rsidRDefault="00BD10DA">
      <w:r>
        <w:t>– имеется острая нужда в разработке стратегий НИОКР, основанных на конкурентном отображении патент</w:t>
      </w:r>
      <w:r>
        <w:t>ных траекторий фирмы и конкурентов (см. раздел 5), стратегических нужд фирмы, технологических траекторий, которые могут возникнуть в будущем; необходимо ускорение коммерциализации продуктов НИОКР, в том числе и с использованием реинжиниринга бизнес-процесс</w:t>
      </w:r>
      <w:r>
        <w:t>ов;</w:t>
      </w:r>
    </w:p>
    <w:p w:rsidR="00000000" w:rsidRDefault="00BD10DA">
      <w:r>
        <w:t>– технологический менеджмент становится все больше менеджментом знаний; стратегия технологического менеджмента “выкипает” до идентифика</w:t>
      </w:r>
      <w:r>
        <w:softHyphen/>
        <w:t>ции новых благоприятных возможностей, обострения нужды в организованном процессе создания новых знаний, управления э</w:t>
      </w:r>
      <w:r>
        <w:t>волюцией знания, защиты акку</w:t>
      </w:r>
      <w:r>
        <w:softHyphen/>
        <w:t>мулированного знания, снижения времени коммерциализации новых продук</w:t>
      </w:r>
      <w:r>
        <w:softHyphen/>
        <w:t>тов;</w:t>
      </w:r>
    </w:p>
    <w:p w:rsidR="00000000" w:rsidRDefault="00BD10DA">
      <w:r>
        <w:t>– развитие знания в формате технологического прогноза становится практическим моментом формулировки стратегии;</w:t>
      </w:r>
    </w:p>
    <w:p w:rsidR="00000000" w:rsidRDefault="00BD10DA">
      <w:r>
        <w:t>–</w:t>
      </w:r>
      <w:r>
        <w:rPr>
          <w:lang w:val="en-US"/>
        </w:rPr>
        <w:t> </w:t>
      </w:r>
      <w:r>
        <w:t>время реагирования на конкуренцию все бо</w:t>
      </w:r>
      <w:r>
        <w:t>лее сокращается, что определяет первостепенную роль обучения в фирме;</w:t>
      </w:r>
    </w:p>
    <w:p w:rsidR="00000000" w:rsidRDefault="00BD10DA">
      <w:r>
        <w:t>– глобальное технологическое видение будет зависеть от знаний, инновации и общего видения фирмы.</w:t>
      </w:r>
    </w:p>
    <w:p w:rsidR="00000000" w:rsidRDefault="00BD10DA">
      <w:r>
        <w:t>Налицо определенная “смена вех” в оценке относительной важности и рангов технологического</w:t>
      </w:r>
      <w:r>
        <w:t xml:space="preserve"> менеджмента и менеджмента знаний, что подтверждает основные выводы пятого раздела. Это будет подтверждено и анализом инновационной деятельности 500 крупнейших глобальных фирм (см. ниже).</w:t>
      </w:r>
    </w:p>
    <w:p w:rsidR="00000000" w:rsidRDefault="00BD10DA">
      <w:r>
        <w:t>Затраты на НИОКР в 500 глобальных фирмах продолжают расти. Большинст</w:t>
      </w:r>
      <w:r>
        <w:t>во японских фирм поддерживают интенсивность своих НИОКР, несмотря на низкий рост объемов продаж.</w:t>
      </w:r>
    </w:p>
    <w:p w:rsidR="00000000" w:rsidRDefault="00BD10DA">
      <w:r>
        <w:t xml:space="preserve">Интенсивность НИОКР наибольшая в области биотехнологий (47% в среднем от объемов продаж). Следующие два сегмента по величине интенсивности НИОКР – программное </w:t>
      </w:r>
      <w:r>
        <w:t>обеспечение и фармацевтическая промышленность. Эти отрасли также показывают высокий рост объемов продаж в условиях небольшого глобального экономического спада. Хотя средняя скорость роста глобальных фирм составляла 0,1%, интенсивность НИОКР в 1998г. выросл</w:t>
      </w:r>
      <w:r>
        <w:t>а на 4,1%. Полный объем затрат на НИОКР всех глобальных фирм в 1998 г. составил $257 млрд. Средний рост затрат на НИОКР на одну фирму составил $514 млн в год.</w:t>
      </w:r>
    </w:p>
    <w:p w:rsidR="00000000" w:rsidRDefault="00BD10DA">
      <w:r>
        <w:t>Фирмы-резиденты США доминируют во всех главных отраслях промышленности по затратам на НИОКР и зак</w:t>
      </w:r>
      <w:r>
        <w:t>репляют свое технологическое лидерство в автомобилестроении, компьютерной технике, биотехнологии, программном обеспечении и в фармацевтике. Интенсивность НИОКР а глобальных фирмах-резидентах США выше в компьютерной технике, программном обеспечении и биотех</w:t>
      </w:r>
      <w:r>
        <w:t>нологии в сравнении с фирмами из Европы и Японии. Данные свидетельствуют о том, что:</w:t>
      </w:r>
    </w:p>
    <w:p w:rsidR="00000000" w:rsidRDefault="00BD10DA">
      <w:r>
        <w:t xml:space="preserve">– в аэрокосмической отрасли интенсивность НИОКР непрерывно </w:t>
      </w:r>
      <w:r>
        <w:lastRenderedPageBreak/>
        <w:t>снижается;</w:t>
      </w:r>
    </w:p>
    <w:p w:rsidR="00000000" w:rsidRDefault="00BD10DA">
      <w:r>
        <w:t>– биотехнология рождается как новый высокоинтенсивный сегмент НИОКР;</w:t>
      </w:r>
    </w:p>
    <w:p w:rsidR="00000000" w:rsidRDefault="00BD10DA">
      <w:r>
        <w:t>– интенсивность НИОКР упала в пр</w:t>
      </w:r>
      <w:r>
        <w:t>оизводстве бумаги и строительных материалов;</w:t>
      </w:r>
    </w:p>
    <w:p w:rsidR="00000000" w:rsidRDefault="00BD10DA">
      <w:r>
        <w:t>– средняя интенсивность НИОКР существенно растет в фармацевтике;</w:t>
      </w:r>
    </w:p>
    <w:p w:rsidR="00000000" w:rsidRDefault="00BD10DA">
      <w:r>
        <w:t>– компьютерная техника, электроника и автомобилестроение обнаруживают тенденцию к повышению интенсивности НИОКР.</w:t>
      </w:r>
    </w:p>
    <w:p w:rsidR="00000000" w:rsidRDefault="00BD10DA">
      <w:pPr>
        <w:spacing w:before="120"/>
      </w:pPr>
      <w:r>
        <w:t>Интересно оценить зависимость инт</w:t>
      </w:r>
      <w:r>
        <w:t>енсивности НИОКР от существующего объема продаж. Для этого были вычислены коэффициенты корреляции между объемами продаж и интенсивностями НИОКР (табл. 13.1).</w:t>
      </w:r>
    </w:p>
    <w:p w:rsidR="00000000" w:rsidRDefault="00BD10DA">
      <w:pPr>
        <w:spacing w:before="240" w:after="120"/>
        <w:jc w:val="right"/>
      </w:pPr>
      <w:r>
        <w:t>Таблица 13.1</w:t>
      </w:r>
    </w:p>
    <w:p w:rsidR="00000000" w:rsidRDefault="00BD10DA">
      <w:pPr>
        <w:spacing w:after="120"/>
        <w:ind w:firstLine="0"/>
        <w:jc w:val="center"/>
      </w:pPr>
      <w:r>
        <w:t>Коэффициенты корреляции между объемами продаж и интенсивностью НИОКР по 15 ведущим фи</w:t>
      </w:r>
      <w:r>
        <w:t>рмам в отдельных отраслях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819"/>
        <w:gridCol w:w="482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  <w:jc w:val="center"/>
            </w:pPr>
            <w:r>
              <w:t>Отрасль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Коэффициент корреляции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Электроника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-0,75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Фармацевтика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-0,60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Химическая промышленность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-0,11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Автомобилестроение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-0,33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Аэрокосмическая промышленность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-0,07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Компьютерная техника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0,15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Программное обеспечение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-0,38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819" w:type="dxa"/>
          </w:tcPr>
          <w:p w:rsidR="00000000" w:rsidRDefault="00BD10DA">
            <w:pPr>
              <w:ind w:firstLine="0"/>
            </w:pPr>
            <w:r>
              <w:t>Нефт</w:t>
            </w:r>
            <w:r>
              <w:t>яная промышленность</w:t>
            </w:r>
          </w:p>
        </w:tc>
        <w:tc>
          <w:tcPr>
            <w:tcW w:w="4820" w:type="dxa"/>
          </w:tcPr>
          <w:p w:rsidR="00000000" w:rsidRDefault="00BD10DA">
            <w:pPr>
              <w:ind w:firstLine="0"/>
              <w:jc w:val="center"/>
            </w:pPr>
            <w:r>
              <w:t>-0,35</w:t>
            </w:r>
          </w:p>
        </w:tc>
      </w:tr>
    </w:tbl>
    <w:p w:rsidR="00000000" w:rsidRDefault="00BD10DA"/>
    <w:p w:rsidR="00000000" w:rsidRDefault="00BD10DA">
      <w:r>
        <w:t>Результаты анализа по приведенным данным позволяют сделать следующие выводы:</w:t>
      </w:r>
    </w:p>
    <w:p w:rsidR="00000000" w:rsidRDefault="00BD10DA">
      <w:r>
        <w:t>1. Фирмы выделяют значительные объемы средств на проведение НИОКР (от 1% до 50% объема продаж своей продукции).</w:t>
      </w:r>
    </w:p>
    <w:p w:rsidR="00000000" w:rsidRDefault="00BD10DA">
      <w:r>
        <w:t>2. Временные тренды показывают относите</w:t>
      </w:r>
      <w:r>
        <w:t>льную устойчивость интенсивности НИОКР во времени большинства ведущих глобальных фирм.</w:t>
      </w:r>
    </w:p>
    <w:p w:rsidR="00000000" w:rsidRDefault="00BD10DA">
      <w:r>
        <w:t>3. Коэффициенты корреляции между объемами продаж и интенсивностью НИОКР в отдельных отраслях, как правило, имеют отрицательный знак, что свидетельствует о том, что интен</w:t>
      </w:r>
      <w:r>
        <w:t>сивность НИОКР выше у компаний, которые занимают худшую конкурентную позицию, что косвенно свидетельствует о роли инноваций как орудия конкуренции.</w:t>
      </w:r>
    </w:p>
    <w:p w:rsidR="00000000" w:rsidRDefault="00BD10DA">
      <w:r>
        <w:t>4. В электронике и фармацевтике наблюдается значительная отрицательная корреляция интенсивности НИОКР и объе</w:t>
      </w:r>
      <w:r>
        <w:t>мов продаж. В автомобилестроении, разработке программного обеспечения и в нефтяной промышленности наблюдается слабая корреляция, а в химической, аэрокосмической промышленностях и при разработке компьютерной техники она практически отсутствует.</w:t>
      </w:r>
    </w:p>
    <w:p w:rsidR="00000000" w:rsidRDefault="00BD10DA">
      <w:r>
        <w:t>5. Общий выв</w:t>
      </w:r>
      <w:r>
        <w:t xml:space="preserve">од: положение Портера о инновациях как главном инструменте глобальной конкуренции находит свое подтверждение в анализе </w:t>
      </w:r>
      <w:r>
        <w:lastRenderedPageBreak/>
        <w:t>практики глобальных фирм в области НИОКР.</w:t>
      </w:r>
    </w:p>
    <w:p w:rsidR="00000000" w:rsidRDefault="00BD10DA">
      <w:r>
        <w:t>Исследование трендов патентной активности фирм в 1992–1999 гг. выявило один основной эффект. Тр</w:t>
      </w:r>
      <w:r>
        <w:t xml:space="preserve">енды четко делятся на две области во времени: 1992–1997 гг. и  1997–1999 гг. В 1997 г. наблюдается резкий рост патентной активности. Типичный тренд патентной активности фирмы </w:t>
      </w:r>
      <w:r>
        <w:rPr>
          <w:lang w:val="en-US"/>
        </w:rPr>
        <w:t>Siemens</w:t>
      </w:r>
      <w:r>
        <w:t xml:space="preserve"> приведен на рис. 13.1.</w:t>
      </w:r>
    </w:p>
    <w:p w:rsidR="00000000" w:rsidRDefault="00BD10DA"/>
    <w:p w:rsidR="00000000" w:rsidRDefault="00BD10DA">
      <w:pPr>
        <w:ind w:firstLine="0"/>
        <w:jc w:val="center"/>
        <w:rPr>
          <w:lang w:val="en-US"/>
        </w:rPr>
      </w:pPr>
      <w:r>
        <w:object w:dxaOrig="8136" w:dyaOrig="5826">
          <v:shape id="_x0000_i1152" type="#_x0000_t75" style="width:370.3pt;height:262.75pt" o:ole="">
            <v:imagedata r:id="rId277" o:title=""/>
          </v:shape>
          <o:OLEObject Type="Embed" ProgID="Visio.Drawing.11" ShapeID="_x0000_i1152" DrawAspect="Content" ObjectID="_1446724045" r:id="rId278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Рис. 13.1. Тренд па</w:t>
      </w:r>
      <w:r>
        <w:t xml:space="preserve">тентной активности фирмы </w:t>
      </w:r>
      <w:r>
        <w:rPr>
          <w:lang w:val="en-US"/>
        </w:rPr>
        <w:t>Siemens</w:t>
      </w:r>
    </w:p>
    <w:p w:rsidR="00000000" w:rsidRDefault="00BD10DA">
      <w:pPr>
        <w:ind w:firstLine="0"/>
        <w:jc w:val="center"/>
      </w:pPr>
    </w:p>
    <w:p w:rsidR="00000000" w:rsidRDefault="00BD10DA">
      <w:r>
        <w:t xml:space="preserve">Тренды по патентованию, точно так же как и затраты на НИОКР, показывают, что наиболее емкие по знанию отрасли (биотехнология программное обеспечение, фармакология) будут доминировать и в наступившем десятилетии. По общему </w:t>
      </w:r>
      <w:r>
        <w:t>числу патентов лидируют компьютерные фирмы и фирмы, специализирующиеся в электронике. Затраты на НИОКР на один патент минимальны в компьютерной технике.</w:t>
      </w:r>
    </w:p>
    <w:p w:rsidR="00000000" w:rsidRDefault="00BD10DA">
      <w:r>
        <w:t>Анализ доли десяти наиболее активных в патентовании фирм в каждом отраслевом сегменте показывает, что о</w:t>
      </w:r>
      <w:r>
        <w:t>ни улучшают свои позиции по отношению к остальным фирмам. Во всех сегментах более 50% патентов получено фирмами, входящими в первую десятку по размерам затрат на НИОКР.</w:t>
      </w:r>
    </w:p>
    <w:p w:rsidR="00000000" w:rsidRDefault="00BD10DA">
      <w:r>
        <w:t>Это свидетельствует о том, что инновации – действительно главный инструмент в технологи</w:t>
      </w:r>
      <w:r>
        <w:t>ческом доминировании, особенно в эпоху глобализации экономики. Гармонизация законодательства в области прав интеллектуальной собственности требует мер по защите технологии всеми фирмами.</w:t>
      </w:r>
    </w:p>
    <w:p w:rsidR="00000000" w:rsidRDefault="00BD10DA">
      <w:r>
        <w:t>Одновременно увеличивается и число патентных классов, в которых верхн</w:t>
      </w:r>
      <w:r>
        <w:t xml:space="preserve">яя десятка получает свои патенты. Это означает, что главные глобальные фирмы увеличивают и широту, и глубину своих базовых знаний и создают </w:t>
      </w:r>
      <w:r>
        <w:lastRenderedPageBreak/>
        <w:t>новые знания, имеющие стратегическое значение. Данные, безусловно, свидетельствуют о повороте практики глобальных фи</w:t>
      </w:r>
      <w:r>
        <w:t>рм в конкуренции к опоре на менеджмент знаний.</w:t>
      </w:r>
    </w:p>
    <w:p w:rsidR="00000000" w:rsidRDefault="00BD10DA">
      <w:pPr>
        <w:pStyle w:val="30"/>
      </w:pPr>
      <w:bookmarkStart w:id="512" w:name="_Toc35159545"/>
    </w:p>
    <w:p w:rsidR="00000000" w:rsidRDefault="00BD10DA">
      <w:pPr>
        <w:pStyle w:val="30"/>
      </w:pPr>
      <w:bookmarkStart w:id="513" w:name="_Toc67299043"/>
      <w:bookmarkStart w:id="514" w:name="_Toc67363989"/>
      <w:r>
        <w:t>13.2. Анализ практики глобального стратегического менеджмента НИОКР</w:t>
      </w:r>
      <w:bookmarkEnd w:id="512"/>
      <w:bookmarkEnd w:id="513"/>
      <w:bookmarkEnd w:id="514"/>
    </w:p>
    <w:p w:rsidR="00000000" w:rsidRDefault="00BD10DA"/>
    <w:p w:rsidR="00000000" w:rsidRDefault="00BD10DA">
      <w:r>
        <w:t>В качестве основ такого анализа используется статья известного специа</w:t>
      </w:r>
      <w:r>
        <w:softHyphen/>
        <w:t>листа в области управления технологиями в наукоемких отраслях, руково</w:t>
      </w:r>
      <w:r>
        <w:t>ди</w:t>
      </w:r>
      <w:r>
        <w:softHyphen/>
        <w:t>теля группы управления технологическими инновациями и предприниматель</w:t>
      </w:r>
      <w:r>
        <w:softHyphen/>
        <w:t>ством Слоуновской школы Массачузетского технологического института (</w:t>
      </w:r>
      <w:r>
        <w:rPr>
          <w:lang w:val="en-US"/>
        </w:rPr>
        <w:t>MIT</w:t>
      </w:r>
      <w:r>
        <w:t>) Эдварда Робертса (</w:t>
      </w:r>
      <w:r>
        <w:rPr>
          <w:lang w:val="en-US"/>
        </w:rPr>
        <w:t>Edward</w:t>
      </w:r>
      <w:r>
        <w:t xml:space="preserve"> </w:t>
      </w:r>
      <w:r>
        <w:rPr>
          <w:lang w:val="en-US"/>
        </w:rPr>
        <w:t>B</w:t>
      </w:r>
      <w:r>
        <w:t>.</w:t>
      </w:r>
      <w:r>
        <w:rPr>
          <w:lang w:val="en-US"/>
        </w:rPr>
        <w:t>Roberts</w:t>
      </w:r>
      <w:r>
        <w:t>) [54]. Робертс провел первое такое иссле</w:t>
      </w:r>
      <w:r>
        <w:softHyphen/>
        <w:t>дование в 1992 г, когда были испол</w:t>
      </w:r>
      <w:r>
        <w:t>ьзованы данные по НИОКР и всей деятель</w:t>
      </w:r>
      <w:r>
        <w:softHyphen/>
        <w:t>ности крупнейших 244 глобальных компаний в Японии, Западной Европе и Се</w:t>
      </w:r>
      <w:r>
        <w:softHyphen/>
        <w:t>верной Америке. Главным критерием отбора компаний для исследования были их годовые затраты на НИОКР (не менее 100 млн долл. США в год).</w:t>
      </w:r>
    </w:p>
    <w:p w:rsidR="00000000" w:rsidRDefault="00BD10DA">
      <w:r>
        <w:t>В 1999 г.</w:t>
      </w:r>
      <w:r>
        <w:t xml:space="preserve"> такое исследование было повторено на основании данных 209 компаний из 400 глобальных, удовлетворяющих указанному критерию. Исследование проводилось сотрудниками </w:t>
      </w:r>
      <w:r>
        <w:rPr>
          <w:lang w:val="en-US"/>
        </w:rPr>
        <w:t>MIT</w:t>
      </w:r>
      <w:r>
        <w:t>, Фраунгоферовского института в Карлсруэ, университета им. Гохенхайма (ФРГ) и национального</w:t>
      </w:r>
      <w:r>
        <w:t xml:space="preserve"> института научной и технологической политики (Япония). В качестве основной методики обработки статистических данных использовался корреляционный анализ, что позволяет сопоставить и объединить результаты Робертса и наши, изложенные в предыдущих разделах.</w:t>
      </w:r>
    </w:p>
    <w:p w:rsidR="00000000" w:rsidRDefault="00BD10DA">
      <w:r>
        <w:t>И</w:t>
      </w:r>
      <w:r>
        <w:t>сследования начинаются с выявления ключевых должностей в глобальных фирмах, которые определяют технологическую стратегию фирмы, как часть ее общей стратегии. На рис. 13.2 показан процент компаний, идентифицирующих ведущую роль должностных лиц в этом.</w:t>
      </w:r>
    </w:p>
    <w:p w:rsidR="00000000" w:rsidRDefault="00BD10DA">
      <w:r>
        <w:t>На ос</w:t>
      </w:r>
      <w:r>
        <w:t xml:space="preserve">новании этих данных принципиальными интеграторами технологической стратегии, как части общей стратегии фирмы, следует считать </w:t>
      </w:r>
      <w:r>
        <w:rPr>
          <w:lang w:val="en-US"/>
        </w:rPr>
        <w:t>CEO</w:t>
      </w:r>
      <w:r>
        <w:t xml:space="preserve">, </w:t>
      </w:r>
      <w:r>
        <w:rPr>
          <w:lang w:val="en-US"/>
        </w:rPr>
        <w:t>CTO</w:t>
      </w:r>
      <w:r>
        <w:t xml:space="preserve"> и руководителя НИОКР. В то же время любопытно, что еще не все глобальные компании прослеживают в своей деятельности тесну</w:t>
      </w:r>
      <w:r>
        <w:t>ю связь между своими технологической и бизнес-стратегиями. Таких в Северной Америке 20%, Японии – 22%, а в Западной Европе даже – 45%. Компании, где такая связь четко прослеживается, занимают лучшие позиции по следующим показателям:</w:t>
      </w:r>
    </w:p>
    <w:p w:rsidR="00000000" w:rsidRDefault="00BD10DA">
      <w:r>
        <w:t xml:space="preserve">– общая скорость роста </w:t>
      </w:r>
      <w:r>
        <w:t>продаж;</w:t>
      </w:r>
    </w:p>
    <w:p w:rsidR="00000000" w:rsidRDefault="00BD10DA">
      <w:r>
        <w:t>– процент продаж новых продуктов/услуг;</w:t>
      </w:r>
    </w:p>
    <w:p w:rsidR="00000000" w:rsidRDefault="00BD10DA">
      <w:r>
        <w:t>– техническое лидерство;</w:t>
      </w:r>
    </w:p>
    <w:p w:rsidR="00000000" w:rsidRDefault="00BD10DA">
      <w:r>
        <w:t>– ощутимые успехи в снижении производственных затрат;</w:t>
      </w:r>
    </w:p>
    <w:p w:rsidR="00000000" w:rsidRDefault="00BD10DA">
      <w:r>
        <w:t>– своевременность НИОКР с точки зрения удовлетворения рыночных потребностей.</w:t>
      </w:r>
    </w:p>
    <w:p w:rsidR="00000000" w:rsidRDefault="00BD10DA">
      <w:pPr>
        <w:rPr>
          <w:sz w:val="20"/>
        </w:rPr>
      </w:pPr>
    </w:p>
    <w:p w:rsidR="00000000" w:rsidRDefault="00BD10DA">
      <w:pPr>
        <w:ind w:firstLine="0"/>
        <w:jc w:val="center"/>
      </w:pPr>
      <w:r>
        <w:object w:dxaOrig="6906" w:dyaOrig="3870">
          <v:shape id="_x0000_i1153" type="#_x0000_t75" style="width:345.95pt;height:192.6pt" o:ole="">
            <v:imagedata r:id="rId279" o:title=""/>
          </v:shape>
          <o:OLEObject Type="Embed" ProgID="Visio.Drawing.11" ShapeID="_x0000_i1153" DrawAspect="Content" ObjectID="_1446724046" r:id="rId280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13.2. Процент ко</w:t>
      </w:r>
      <w:r>
        <w:t xml:space="preserve">мпаний, считающих важными в определении технической политики фирмы деятельность должностных лиц. </w:t>
      </w:r>
      <w:r>
        <w:rPr>
          <w:lang w:val="en-US"/>
        </w:rPr>
        <w:t>CEO</w:t>
      </w:r>
      <w:r>
        <w:t xml:space="preserve"> – старший исполнительный руководитель. </w:t>
      </w:r>
      <w:r>
        <w:rPr>
          <w:lang w:val="en-US"/>
        </w:rPr>
        <w:t>R</w:t>
      </w:r>
      <w:r>
        <w:t>&amp;</w:t>
      </w:r>
      <w:r>
        <w:rPr>
          <w:lang w:val="en-US"/>
        </w:rPr>
        <w:t>DVP</w:t>
      </w:r>
      <w:r>
        <w:t xml:space="preserve"> – руководитель НИОКР. </w:t>
      </w:r>
      <w:r>
        <w:rPr>
          <w:lang w:val="en-US"/>
        </w:rPr>
        <w:t>CTO</w:t>
      </w:r>
      <w:r>
        <w:t xml:space="preserve"> – старший технический руководитель. </w:t>
      </w:r>
      <w:r>
        <w:rPr>
          <w:lang w:val="en-US"/>
        </w:rPr>
        <w:t>Marketing</w:t>
      </w:r>
      <w:r>
        <w:t xml:space="preserve"> </w:t>
      </w:r>
      <w:r>
        <w:rPr>
          <w:lang w:val="en-US"/>
        </w:rPr>
        <w:t>VP</w:t>
      </w:r>
      <w:r>
        <w:t xml:space="preserve"> – руководитель маркетинга. </w:t>
      </w:r>
      <w:r>
        <w:rPr>
          <w:lang w:val="en-US"/>
        </w:rPr>
        <w:t>CFO</w:t>
      </w:r>
      <w:r>
        <w:t xml:space="preserve"> – ст</w:t>
      </w:r>
      <w:r>
        <w:t>арший финансовый руководитель</w:t>
      </w:r>
    </w:p>
    <w:p w:rsidR="00000000" w:rsidRDefault="00BD10DA">
      <w:pPr>
        <w:ind w:firstLine="0"/>
        <w:jc w:val="center"/>
      </w:pPr>
    </w:p>
    <w:p w:rsidR="00000000" w:rsidRDefault="00BD10DA">
      <w:r>
        <w:t xml:space="preserve">Заметно возрастающее влияние роли руководителей </w:t>
      </w:r>
      <w:r>
        <w:rPr>
          <w:lang w:val="en-US"/>
        </w:rPr>
        <w:t>SBU</w:t>
      </w:r>
      <w:r>
        <w:t xml:space="preserve"> на техническую политику фирмы. 60% компаний отметили важность роли этих должностных лиц в связи технологической политики со стратегией развития </w:t>
      </w:r>
      <w:r>
        <w:rPr>
          <w:lang w:val="en-US"/>
        </w:rPr>
        <w:t>SBU</w:t>
      </w:r>
      <w:r>
        <w:t>.</w:t>
      </w:r>
    </w:p>
    <w:p w:rsidR="00000000" w:rsidRDefault="00BD10DA">
      <w:r>
        <w:t>Одновременно растет роль</w:t>
      </w:r>
      <w:r>
        <w:t xml:space="preserve"> главных менеджеров фирм (</w:t>
      </w:r>
      <w:r>
        <w:rPr>
          <w:lang w:val="en-US"/>
        </w:rPr>
        <w:t>CEO</w:t>
      </w:r>
      <w:r>
        <w:t>) в технологическом менеджменте. Почти половина из них имеет техническое образование, а табл. 13.2 свидетельствует об их активном участии в отдельных аспектах технологического менеджмента.</w:t>
      </w:r>
    </w:p>
    <w:p w:rsidR="00000000" w:rsidRDefault="00BD10DA">
      <w:pPr>
        <w:jc w:val="right"/>
      </w:pPr>
      <w:r>
        <w:t>Таблица 13.2</w:t>
      </w:r>
    </w:p>
    <w:p w:rsidR="00000000" w:rsidRDefault="00BD10DA">
      <w:pPr>
        <w:spacing w:before="120" w:after="120"/>
        <w:jc w:val="center"/>
      </w:pPr>
      <w:r>
        <w:t xml:space="preserve">Процент </w:t>
      </w:r>
      <w:r>
        <w:rPr>
          <w:lang w:val="en-US"/>
        </w:rPr>
        <w:t>CEO</w:t>
      </w:r>
      <w:r>
        <w:t>, активно учас</w:t>
      </w:r>
      <w:r>
        <w:t>твующих в различных аспектах технологического менеджмента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387"/>
        <w:gridCol w:w="1134"/>
        <w:gridCol w:w="1134"/>
        <w:gridCol w:w="198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Аспекты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Япония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Европа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Сев. Америка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технологических стратегий</w:t>
            </w:r>
          </w:p>
        </w:tc>
        <w:tc>
          <w:tcPr>
            <w:tcW w:w="1134" w:type="dxa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1134" w:type="dxa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1984" w:type="dxa"/>
            <w:tcBorders>
              <w:left w:val="single" w:sz="4" w:space="0" w:color="auto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Общий бюджет НИОКР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Отбор проектов НИОКР и установка их приоритетов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Распределение внутренних тех</w:t>
            </w:r>
            <w:r>
              <w:rPr>
                <w:sz w:val="24"/>
              </w:rPr>
              <w:t>нологических ресурсов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right w:val="single" w:sz="4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Отбор проектов технологии для внешнего инвестирования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</w:tr>
    </w:tbl>
    <w:p w:rsidR="00000000" w:rsidRDefault="00BD10DA"/>
    <w:p w:rsidR="00000000" w:rsidRDefault="00BD10DA">
      <w:r>
        <w:t xml:space="preserve">На глобальном уровне степень такого участия </w:t>
      </w:r>
      <w:r>
        <w:rPr>
          <w:lang w:val="en-US"/>
        </w:rPr>
        <w:t>CEO</w:t>
      </w:r>
      <w:r>
        <w:t xml:space="preserve"> тесно коррелирует с такими показателями, как технологическое лидерство и увеличение скорости возврата инвестици</w:t>
      </w:r>
      <w:r>
        <w:t>й (</w:t>
      </w:r>
      <w:r>
        <w:rPr>
          <w:lang w:val="en-US"/>
        </w:rPr>
        <w:t>ROI</w:t>
      </w:r>
      <w:r>
        <w:t>).</w:t>
      </w:r>
    </w:p>
    <w:p w:rsidR="00000000" w:rsidRDefault="00BD10DA">
      <w:r>
        <w:t>Значительный интерес представляет изучение практики составления бюджетов НИОКР. Средневзвешенное распределение затрат на НИОКР, как части годовых объемов продаж, составляет по регионам:</w:t>
      </w:r>
    </w:p>
    <w:p w:rsidR="00000000" w:rsidRDefault="00BD10DA">
      <w:r>
        <w:lastRenderedPageBreak/>
        <w:t>– Япония – 5,3% (стандартное отклонение 3,9%);</w:t>
      </w:r>
    </w:p>
    <w:p w:rsidR="00000000" w:rsidRDefault="00BD10DA">
      <w:r>
        <w:t>– Европа – 4,7</w:t>
      </w:r>
      <w:r>
        <w:t>% (3,7%);</w:t>
      </w:r>
    </w:p>
    <w:p w:rsidR="00000000" w:rsidRDefault="00BD10DA">
      <w:r>
        <w:t>– Сев. Америка – 7,4% (6,4%).</w:t>
      </w:r>
    </w:p>
    <w:p w:rsidR="00000000" w:rsidRDefault="00BD10DA">
      <w:r>
        <w:t>Интенсивность НИОКР определенно положительно коррелирует с ростом годовых объемов продаж, долей продаж новых продуктов, прибыльностью (сравните с данными предыдущего подраздела).</w:t>
      </w:r>
    </w:p>
    <w:p w:rsidR="00000000" w:rsidRDefault="00BD10DA">
      <w:r>
        <w:t>Рис. 13.3 показывает, что три региона</w:t>
      </w:r>
      <w:r>
        <w:t xml:space="preserve"> относительно одинаково подходят к затратам на краткосрочные, среднесрочные и долгосрочные проекты.</w:t>
      </w:r>
    </w:p>
    <w:p w:rsidR="00000000" w:rsidRDefault="00BD10DA"/>
    <w:p w:rsidR="00000000" w:rsidRDefault="00BD10DA">
      <w:pPr>
        <w:ind w:firstLine="0"/>
        <w:jc w:val="center"/>
      </w:pPr>
      <w:r>
        <w:object w:dxaOrig="9420" w:dyaOrig="5242">
          <v:shape id="_x0000_i1154" type="#_x0000_t75" style="width:479.7pt;height:267.45pt" o:ole="">
            <v:imagedata r:id="rId281" o:title=""/>
          </v:shape>
          <o:OLEObject Type="Embed" ProgID="Visio.Drawing.11" ShapeID="_x0000_i1154" DrawAspect="Content" ObjectID="_1446724047" r:id="rId282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13.3. Распределение проектов НИОКР по срокам выполнения</w:t>
      </w:r>
    </w:p>
    <w:p w:rsidR="00000000" w:rsidRDefault="00BD10DA"/>
    <w:p w:rsidR="00000000" w:rsidRDefault="00BD10DA">
      <w:r>
        <w:t>Краткосрочные проекты составляют 2/3 полного объема затрат на Н</w:t>
      </w:r>
      <w:r>
        <w:t>ИОКР, а долгосрочные – около 10%.</w:t>
      </w:r>
    </w:p>
    <w:p w:rsidR="00000000" w:rsidRDefault="00BD10DA">
      <w:r>
        <w:t>Распределение глобальных затрат по видам технической активности показано в табл. 13.3.</w:t>
      </w:r>
    </w:p>
    <w:p w:rsidR="00000000" w:rsidRDefault="00BD10DA">
      <w:pPr>
        <w:jc w:val="right"/>
      </w:pPr>
      <w:r>
        <w:t>Таблица 13.3</w:t>
      </w:r>
    </w:p>
    <w:p w:rsidR="00000000" w:rsidRDefault="00BD10DA">
      <w:pPr>
        <w:spacing w:before="120" w:after="120"/>
        <w:ind w:firstLine="0"/>
        <w:jc w:val="center"/>
      </w:pPr>
      <w:r>
        <w:t>Распределение затрат по отдельным видам работ (в %)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6237"/>
        <w:gridCol w:w="2127"/>
        <w:gridCol w:w="127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6237" w:type="dxa"/>
          </w:tcPr>
          <w:p w:rsidR="00000000" w:rsidRDefault="00BD10DA">
            <w:pPr>
              <w:ind w:firstLine="0"/>
              <w:jc w:val="center"/>
            </w:pPr>
            <w:r>
              <w:t>Виды затрат</w:t>
            </w:r>
          </w:p>
        </w:tc>
        <w:tc>
          <w:tcPr>
            <w:tcW w:w="2127" w:type="dxa"/>
          </w:tcPr>
          <w:p w:rsidR="00000000" w:rsidRDefault="00BD10DA">
            <w:pPr>
              <w:ind w:firstLine="0"/>
              <w:jc w:val="center"/>
            </w:pPr>
            <w:r>
              <w:t>Корпорации</w:t>
            </w:r>
          </w:p>
        </w:tc>
        <w:tc>
          <w:tcPr>
            <w:tcW w:w="1275" w:type="dxa"/>
          </w:tcPr>
          <w:p w:rsidR="00000000" w:rsidRDefault="00BD10DA">
            <w:pPr>
              <w:ind w:firstLine="0"/>
              <w:jc w:val="center"/>
            </w:pPr>
            <w:r>
              <w:rPr>
                <w:lang w:val="en-US"/>
              </w:rPr>
              <w:t>SBU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6237" w:type="dxa"/>
          </w:tcPr>
          <w:p w:rsidR="00000000" w:rsidRDefault="00BD10DA">
            <w:pPr>
              <w:ind w:firstLine="0"/>
            </w:pPr>
            <w:r>
              <w:t>Исследования</w:t>
            </w:r>
          </w:p>
        </w:tc>
        <w:tc>
          <w:tcPr>
            <w:tcW w:w="2127" w:type="dxa"/>
          </w:tcPr>
          <w:p w:rsidR="00000000" w:rsidRDefault="00BD10DA">
            <w:pPr>
              <w:ind w:firstLine="0"/>
              <w:jc w:val="center"/>
            </w:pPr>
            <w:r>
              <w:t>32</w:t>
            </w:r>
          </w:p>
        </w:tc>
        <w:tc>
          <w:tcPr>
            <w:tcW w:w="1275" w:type="dxa"/>
          </w:tcPr>
          <w:p w:rsidR="00000000" w:rsidRDefault="00BD10DA">
            <w:pPr>
              <w:ind w:firstLine="0"/>
              <w:jc w:val="center"/>
            </w:pPr>
            <w:r>
              <w:t>10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6237" w:type="dxa"/>
          </w:tcPr>
          <w:p w:rsidR="00000000" w:rsidRDefault="00BD10DA">
            <w:pPr>
              <w:ind w:firstLine="0"/>
            </w:pPr>
            <w:r>
              <w:t>ОКР</w:t>
            </w:r>
          </w:p>
        </w:tc>
        <w:tc>
          <w:tcPr>
            <w:tcW w:w="2127" w:type="dxa"/>
          </w:tcPr>
          <w:p w:rsidR="00000000" w:rsidRDefault="00BD10DA">
            <w:pPr>
              <w:ind w:firstLine="0"/>
              <w:jc w:val="center"/>
            </w:pPr>
            <w:r>
              <w:t>42</w:t>
            </w:r>
          </w:p>
        </w:tc>
        <w:tc>
          <w:tcPr>
            <w:tcW w:w="1275" w:type="dxa"/>
          </w:tcPr>
          <w:p w:rsidR="00000000" w:rsidRDefault="00BD10DA">
            <w:pPr>
              <w:ind w:firstLine="0"/>
              <w:jc w:val="center"/>
            </w:pPr>
            <w:r>
              <w:t>45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6237" w:type="dxa"/>
          </w:tcPr>
          <w:p w:rsidR="00000000" w:rsidRDefault="00BD10DA">
            <w:pPr>
              <w:ind w:firstLine="0"/>
            </w:pPr>
            <w:r>
              <w:t>Техническое</w:t>
            </w:r>
            <w:r>
              <w:t xml:space="preserve"> сопровождение продукта</w:t>
            </w:r>
          </w:p>
        </w:tc>
        <w:tc>
          <w:tcPr>
            <w:tcW w:w="2127" w:type="dxa"/>
          </w:tcPr>
          <w:p w:rsidR="00000000" w:rsidRDefault="00BD10DA">
            <w:pPr>
              <w:ind w:firstLine="0"/>
              <w:jc w:val="center"/>
            </w:pPr>
            <w:r>
              <w:t>15</w:t>
            </w:r>
          </w:p>
        </w:tc>
        <w:tc>
          <w:tcPr>
            <w:tcW w:w="1275" w:type="dxa"/>
          </w:tcPr>
          <w:p w:rsidR="00000000" w:rsidRDefault="00BD10DA">
            <w:pPr>
              <w:ind w:firstLine="0"/>
              <w:jc w:val="center"/>
            </w:pPr>
            <w:r>
              <w:t>28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6237" w:type="dxa"/>
          </w:tcPr>
          <w:p w:rsidR="00000000" w:rsidRDefault="00BD10DA">
            <w:pPr>
              <w:ind w:firstLine="0"/>
            </w:pPr>
            <w:r>
              <w:t>Техническое сопровождение процесса</w:t>
            </w:r>
          </w:p>
        </w:tc>
        <w:tc>
          <w:tcPr>
            <w:tcW w:w="2127" w:type="dxa"/>
          </w:tcPr>
          <w:p w:rsidR="00000000" w:rsidRDefault="00BD10DA">
            <w:pPr>
              <w:ind w:firstLine="0"/>
              <w:jc w:val="center"/>
            </w:pPr>
            <w:r>
              <w:t>11</w:t>
            </w:r>
          </w:p>
        </w:tc>
        <w:tc>
          <w:tcPr>
            <w:tcW w:w="1275" w:type="dxa"/>
          </w:tcPr>
          <w:p w:rsidR="00000000" w:rsidRDefault="00BD10DA">
            <w:pPr>
              <w:ind w:firstLine="0"/>
              <w:jc w:val="center"/>
            </w:pPr>
            <w:r>
              <w:t>17</w:t>
            </w:r>
          </w:p>
        </w:tc>
      </w:tr>
    </w:tbl>
    <w:p w:rsidR="00000000" w:rsidRDefault="00BD10DA"/>
    <w:p w:rsidR="00000000" w:rsidRDefault="00BD10DA">
      <w:r>
        <w:t>Такие же распределения по отдельным отраслям промышленности показаны в табл. 13.4.</w:t>
      </w:r>
    </w:p>
    <w:p w:rsidR="00000000" w:rsidRDefault="00BD10DA">
      <w:pPr>
        <w:jc w:val="right"/>
      </w:pPr>
    </w:p>
    <w:p w:rsidR="00000000" w:rsidRDefault="00BD10DA">
      <w:pPr>
        <w:jc w:val="right"/>
      </w:pPr>
      <w:r>
        <w:lastRenderedPageBreak/>
        <w:t>Таблица 13.4</w:t>
      </w:r>
    </w:p>
    <w:p w:rsidR="00000000" w:rsidRDefault="00BD10DA">
      <w:pPr>
        <w:spacing w:after="120"/>
        <w:jc w:val="center"/>
      </w:pPr>
      <w:r>
        <w:t>Распределение затрат по отдельным видам научно-технической активности в ряде отраслей</w:t>
      </w:r>
      <w:r>
        <w:t xml:space="preserve"> (в %)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410"/>
        <w:gridCol w:w="851"/>
        <w:gridCol w:w="867"/>
        <w:gridCol w:w="1484"/>
        <w:gridCol w:w="2067"/>
        <w:gridCol w:w="206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410" w:type="dxa"/>
          </w:tcPr>
          <w:p w:rsidR="00000000" w:rsidRDefault="00BD10DA">
            <w:pPr>
              <w:ind w:firstLine="0"/>
              <w:jc w:val="center"/>
            </w:pPr>
            <w:r>
              <w:t>Отрасль</w:t>
            </w:r>
          </w:p>
        </w:tc>
        <w:tc>
          <w:tcPr>
            <w:tcW w:w="851" w:type="dxa"/>
          </w:tcPr>
          <w:p w:rsidR="00000000" w:rsidRDefault="00BD10DA">
            <w:pPr>
              <w:ind w:firstLine="0"/>
              <w:jc w:val="center"/>
            </w:pPr>
            <w:r>
              <w:t>НИР</w:t>
            </w:r>
          </w:p>
        </w:tc>
        <w:tc>
          <w:tcPr>
            <w:tcW w:w="867" w:type="dxa"/>
          </w:tcPr>
          <w:p w:rsidR="00000000" w:rsidRDefault="00BD10DA">
            <w:pPr>
              <w:ind w:firstLine="0"/>
              <w:jc w:val="center"/>
            </w:pPr>
            <w:r>
              <w:t>ОКР</w:t>
            </w:r>
          </w:p>
        </w:tc>
        <w:tc>
          <w:tcPr>
            <w:tcW w:w="1484" w:type="dxa"/>
          </w:tcPr>
          <w:p w:rsidR="00000000" w:rsidRDefault="00BD10DA">
            <w:pPr>
              <w:ind w:firstLine="0"/>
              <w:jc w:val="center"/>
            </w:pPr>
            <w:r>
              <w:t>Доля НИР в НИОКР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Техническое сопровождение продукта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Техническое сопровождение процесса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0" w:type="dxa"/>
          </w:tcPr>
          <w:p w:rsidR="00000000" w:rsidRDefault="00BD10DA">
            <w:pPr>
              <w:ind w:firstLine="0"/>
            </w:pPr>
            <w:r>
              <w:t>Автомобильная</w:t>
            </w:r>
          </w:p>
        </w:tc>
        <w:tc>
          <w:tcPr>
            <w:tcW w:w="851" w:type="dxa"/>
          </w:tcPr>
          <w:p w:rsidR="00000000" w:rsidRDefault="00BD10DA">
            <w:pPr>
              <w:ind w:firstLine="0"/>
              <w:jc w:val="center"/>
            </w:pPr>
            <w:r>
              <w:t>23</w:t>
            </w:r>
          </w:p>
        </w:tc>
        <w:tc>
          <w:tcPr>
            <w:tcW w:w="867" w:type="dxa"/>
          </w:tcPr>
          <w:p w:rsidR="00000000" w:rsidRDefault="00BD10DA">
            <w:pPr>
              <w:ind w:firstLine="0"/>
              <w:jc w:val="center"/>
            </w:pPr>
            <w:r>
              <w:t>46</w:t>
            </w:r>
          </w:p>
        </w:tc>
        <w:tc>
          <w:tcPr>
            <w:tcW w:w="1484" w:type="dxa"/>
          </w:tcPr>
          <w:p w:rsidR="00000000" w:rsidRDefault="00BD10DA">
            <w:pPr>
              <w:ind w:firstLine="0"/>
              <w:jc w:val="center"/>
            </w:pPr>
            <w:r>
              <w:t>33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15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0" w:type="dxa"/>
          </w:tcPr>
          <w:p w:rsidR="00000000" w:rsidRDefault="00BD10DA">
            <w:pPr>
              <w:ind w:firstLine="0"/>
            </w:pPr>
            <w:r>
              <w:t>Химическая</w:t>
            </w:r>
          </w:p>
        </w:tc>
        <w:tc>
          <w:tcPr>
            <w:tcW w:w="851" w:type="dxa"/>
          </w:tcPr>
          <w:p w:rsidR="00000000" w:rsidRDefault="00BD10DA">
            <w:pPr>
              <w:ind w:firstLine="0"/>
              <w:jc w:val="center"/>
            </w:pPr>
            <w:r>
              <w:t>36</w:t>
            </w:r>
          </w:p>
        </w:tc>
        <w:tc>
          <w:tcPr>
            <w:tcW w:w="867" w:type="dxa"/>
          </w:tcPr>
          <w:p w:rsidR="00000000" w:rsidRDefault="00BD10DA">
            <w:pPr>
              <w:ind w:firstLine="0"/>
              <w:jc w:val="center"/>
            </w:pPr>
            <w:r>
              <w:t>36</w:t>
            </w:r>
          </w:p>
        </w:tc>
        <w:tc>
          <w:tcPr>
            <w:tcW w:w="1484" w:type="dxa"/>
          </w:tcPr>
          <w:p w:rsidR="00000000" w:rsidRDefault="00BD10DA">
            <w:pPr>
              <w:ind w:firstLine="0"/>
              <w:jc w:val="center"/>
            </w:pPr>
            <w:r>
              <w:t>50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14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0" w:type="dxa"/>
          </w:tcPr>
          <w:p w:rsidR="00000000" w:rsidRDefault="00BD10DA">
            <w:pPr>
              <w:ind w:firstLine="0"/>
            </w:pPr>
            <w:r>
              <w:t>Электротехника</w:t>
            </w:r>
          </w:p>
        </w:tc>
        <w:tc>
          <w:tcPr>
            <w:tcW w:w="851" w:type="dxa"/>
          </w:tcPr>
          <w:p w:rsidR="00000000" w:rsidRDefault="00BD10DA">
            <w:pPr>
              <w:ind w:firstLine="0"/>
              <w:jc w:val="center"/>
            </w:pPr>
            <w:r>
              <w:t>40</w:t>
            </w:r>
          </w:p>
        </w:tc>
        <w:tc>
          <w:tcPr>
            <w:tcW w:w="867" w:type="dxa"/>
          </w:tcPr>
          <w:p w:rsidR="00000000" w:rsidRDefault="00BD10DA">
            <w:pPr>
              <w:ind w:firstLine="0"/>
              <w:jc w:val="center"/>
            </w:pPr>
            <w:r>
              <w:t>38</w:t>
            </w:r>
          </w:p>
        </w:tc>
        <w:tc>
          <w:tcPr>
            <w:tcW w:w="1484" w:type="dxa"/>
          </w:tcPr>
          <w:p w:rsidR="00000000" w:rsidRDefault="00BD10DA">
            <w:pPr>
              <w:ind w:firstLine="0"/>
              <w:jc w:val="center"/>
            </w:pPr>
            <w:r>
              <w:t>51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11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0" w:type="dxa"/>
          </w:tcPr>
          <w:p w:rsidR="00000000" w:rsidRDefault="00BD10DA">
            <w:pPr>
              <w:ind w:firstLine="0"/>
            </w:pPr>
            <w:r>
              <w:t>Машиностроение</w:t>
            </w:r>
          </w:p>
        </w:tc>
        <w:tc>
          <w:tcPr>
            <w:tcW w:w="851" w:type="dxa"/>
          </w:tcPr>
          <w:p w:rsidR="00000000" w:rsidRDefault="00BD10DA">
            <w:pPr>
              <w:ind w:firstLine="0"/>
              <w:jc w:val="center"/>
            </w:pPr>
            <w:r>
              <w:t>27</w:t>
            </w:r>
          </w:p>
        </w:tc>
        <w:tc>
          <w:tcPr>
            <w:tcW w:w="867" w:type="dxa"/>
          </w:tcPr>
          <w:p w:rsidR="00000000" w:rsidRDefault="00BD10DA">
            <w:pPr>
              <w:ind w:firstLine="0"/>
              <w:jc w:val="center"/>
            </w:pPr>
            <w:r>
              <w:t>42</w:t>
            </w:r>
          </w:p>
        </w:tc>
        <w:tc>
          <w:tcPr>
            <w:tcW w:w="1484" w:type="dxa"/>
          </w:tcPr>
          <w:p w:rsidR="00000000" w:rsidRDefault="00BD10DA">
            <w:pPr>
              <w:ind w:firstLine="0"/>
              <w:jc w:val="center"/>
            </w:pPr>
            <w:r>
              <w:t>39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16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410" w:type="dxa"/>
          </w:tcPr>
          <w:p w:rsidR="00000000" w:rsidRDefault="00BD10DA">
            <w:pPr>
              <w:ind w:firstLine="0"/>
            </w:pPr>
            <w:r>
              <w:t>Фармацевтика</w:t>
            </w:r>
          </w:p>
        </w:tc>
        <w:tc>
          <w:tcPr>
            <w:tcW w:w="851" w:type="dxa"/>
          </w:tcPr>
          <w:p w:rsidR="00000000" w:rsidRDefault="00BD10DA">
            <w:pPr>
              <w:ind w:firstLine="0"/>
              <w:jc w:val="center"/>
            </w:pPr>
            <w:r>
              <w:t>29</w:t>
            </w:r>
          </w:p>
        </w:tc>
        <w:tc>
          <w:tcPr>
            <w:tcW w:w="867" w:type="dxa"/>
          </w:tcPr>
          <w:p w:rsidR="00000000" w:rsidRDefault="00BD10DA">
            <w:pPr>
              <w:ind w:firstLine="0"/>
              <w:jc w:val="center"/>
            </w:pPr>
            <w:r>
              <w:t>40</w:t>
            </w:r>
          </w:p>
        </w:tc>
        <w:tc>
          <w:tcPr>
            <w:tcW w:w="1484" w:type="dxa"/>
          </w:tcPr>
          <w:p w:rsidR="00000000" w:rsidRDefault="00BD10DA">
            <w:pPr>
              <w:ind w:firstLine="0"/>
              <w:jc w:val="center"/>
            </w:pPr>
            <w:r>
              <w:t>42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16</w:t>
            </w:r>
          </w:p>
        </w:tc>
        <w:tc>
          <w:tcPr>
            <w:tcW w:w="2067" w:type="dxa"/>
          </w:tcPr>
          <w:p w:rsidR="00000000" w:rsidRDefault="00BD10DA">
            <w:pPr>
              <w:ind w:firstLine="0"/>
              <w:jc w:val="center"/>
            </w:pPr>
            <w:r>
              <w:t>1</w:t>
            </w:r>
            <w:r>
              <w:t>5</w:t>
            </w:r>
          </w:p>
        </w:tc>
      </w:tr>
    </w:tbl>
    <w:p w:rsidR="00000000" w:rsidRDefault="00BD10DA"/>
    <w:p w:rsidR="00000000" w:rsidRDefault="00BD10DA">
      <w:r>
        <w:t>Для исследования путей глобализации активности в сфере НИОКР были проанализированы доли бюджетов НИОКР глобальных фирм на НИОКР, выполняемые вне страны – резиденции фирмы. Наблюдается четко выраженный тренд перемещения затрат фирм на НИОКР за рубеж (та</w:t>
      </w:r>
      <w:r>
        <w:t>бл. 13.5).</w:t>
      </w:r>
    </w:p>
    <w:p w:rsidR="00000000" w:rsidRDefault="00BD10DA">
      <w:pPr>
        <w:jc w:val="right"/>
      </w:pPr>
      <w:r>
        <w:t>Таблица 13.5</w:t>
      </w:r>
    </w:p>
    <w:p w:rsidR="00000000" w:rsidRDefault="00BD10DA">
      <w:pPr>
        <w:spacing w:before="120" w:after="120"/>
        <w:ind w:firstLine="0"/>
        <w:jc w:val="center"/>
      </w:pPr>
      <w:r>
        <w:t>Процент бюджета фирм регионов на НИОКР, выполняемые за рубежом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828"/>
        <w:gridCol w:w="1937"/>
        <w:gridCol w:w="1937"/>
        <w:gridCol w:w="193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828" w:type="dxa"/>
            <w:tcBorders>
              <w:tl2br w:val="single" w:sz="4" w:space="0" w:color="auto"/>
            </w:tcBorders>
          </w:tcPr>
          <w:p w:rsidR="00000000" w:rsidRDefault="00BD10DA">
            <w:pPr>
              <w:ind w:firstLine="0"/>
              <w:jc w:val="right"/>
            </w:pPr>
            <w:r>
              <w:t>Годы</w:t>
            </w:r>
          </w:p>
          <w:p w:rsidR="00000000" w:rsidRDefault="00BD10DA">
            <w:pPr>
              <w:ind w:firstLine="0"/>
              <w:jc w:val="left"/>
            </w:pPr>
            <w:r>
              <w:t>Регионы</w:t>
            </w:r>
          </w:p>
        </w:tc>
        <w:tc>
          <w:tcPr>
            <w:tcW w:w="193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1995</w:t>
            </w:r>
          </w:p>
        </w:tc>
        <w:tc>
          <w:tcPr>
            <w:tcW w:w="193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1998</w:t>
            </w:r>
          </w:p>
        </w:tc>
        <w:tc>
          <w:tcPr>
            <w:tcW w:w="1937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2001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828" w:type="dxa"/>
          </w:tcPr>
          <w:p w:rsidR="00000000" w:rsidRDefault="00BD10DA">
            <w:pPr>
              <w:ind w:firstLine="0"/>
              <w:jc w:val="center"/>
            </w:pPr>
            <w:r>
              <w:t>Япония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4,6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6,9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10,4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828" w:type="dxa"/>
          </w:tcPr>
          <w:p w:rsidR="00000000" w:rsidRDefault="00BD10DA">
            <w:pPr>
              <w:ind w:firstLine="0"/>
              <w:jc w:val="center"/>
            </w:pPr>
            <w:r>
              <w:t>Европа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26,8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31,4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34,9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828" w:type="dxa"/>
          </w:tcPr>
          <w:p w:rsidR="00000000" w:rsidRDefault="00BD10DA">
            <w:pPr>
              <w:ind w:firstLine="0"/>
              <w:jc w:val="center"/>
            </w:pPr>
            <w:r>
              <w:t>Сев. Америка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24,3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29,6</w:t>
            </w:r>
          </w:p>
        </w:tc>
        <w:tc>
          <w:tcPr>
            <w:tcW w:w="1937" w:type="dxa"/>
          </w:tcPr>
          <w:p w:rsidR="00000000" w:rsidRDefault="00BD10DA">
            <w:pPr>
              <w:ind w:firstLine="0"/>
              <w:jc w:val="center"/>
            </w:pPr>
            <w:r>
              <w:t>33,0</w:t>
            </w:r>
          </w:p>
        </w:tc>
      </w:tr>
    </w:tbl>
    <w:p w:rsidR="00000000" w:rsidRDefault="00BD10DA"/>
    <w:p w:rsidR="00000000" w:rsidRDefault="00BD10DA">
      <w:r>
        <w:t>Наблюдается высокая корреляция между долями продаж фирмы во внешне</w:t>
      </w:r>
      <w:r>
        <w:t>экономической деятельности и их текущими затратами на НИОКР за рубежом. Распределение этих затрат по целям (видам активности) показано в табл. 13.6.</w:t>
      </w:r>
    </w:p>
    <w:p w:rsidR="00000000" w:rsidRDefault="00BD10DA">
      <w:pPr>
        <w:jc w:val="right"/>
      </w:pPr>
      <w:r>
        <w:t>Таблица 13.6</w:t>
      </w:r>
    </w:p>
    <w:p w:rsidR="00000000" w:rsidRDefault="00BD10DA">
      <w:pPr>
        <w:spacing w:before="120" w:after="120"/>
        <w:ind w:firstLine="0"/>
        <w:jc w:val="center"/>
      </w:pPr>
      <w:r>
        <w:t>Цели перехода технической активности за рубеж (в %)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812"/>
        <w:gridCol w:w="1134"/>
        <w:gridCol w:w="1134"/>
        <w:gridCol w:w="15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812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Цели активности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Япония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Европа</w:t>
            </w:r>
          </w:p>
        </w:tc>
        <w:tc>
          <w:tcPr>
            <w:tcW w:w="1559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Сев. Америка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812" w:type="dxa"/>
          </w:tcPr>
          <w:p w:rsidR="00000000" w:rsidRDefault="00BD10DA">
            <w:pPr>
              <w:ind w:firstLine="0"/>
              <w:jc w:val="left"/>
            </w:pPr>
            <w:r>
              <w:t>Фокусировка на центрах исключительности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44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51</w:t>
            </w:r>
          </w:p>
        </w:tc>
        <w:tc>
          <w:tcPr>
            <w:tcW w:w="1559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43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812" w:type="dxa"/>
          </w:tcPr>
          <w:p w:rsidR="00000000" w:rsidRDefault="00BD10DA">
            <w:pPr>
              <w:ind w:firstLine="0"/>
              <w:jc w:val="left"/>
            </w:pPr>
            <w:r>
              <w:t>Те же активности, что и дома, но с учетом местных особенностей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22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37</w:t>
            </w:r>
          </w:p>
        </w:tc>
        <w:tc>
          <w:tcPr>
            <w:tcW w:w="1559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34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812" w:type="dxa"/>
          </w:tcPr>
          <w:p w:rsidR="00000000" w:rsidRDefault="00BD10DA">
            <w:pPr>
              <w:ind w:firstLine="0"/>
              <w:jc w:val="left"/>
            </w:pPr>
            <w:r>
              <w:t>Региональная техническая поддержка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19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7</w:t>
            </w:r>
          </w:p>
        </w:tc>
        <w:tc>
          <w:tcPr>
            <w:tcW w:w="1559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812" w:type="dxa"/>
          </w:tcPr>
          <w:p w:rsidR="00000000" w:rsidRDefault="00BD10DA">
            <w:pPr>
              <w:ind w:firstLine="0"/>
              <w:jc w:val="left"/>
            </w:pPr>
            <w:r>
              <w:t>Фундаментальные/прикладные исследования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15</w:t>
            </w:r>
          </w:p>
        </w:tc>
        <w:tc>
          <w:tcPr>
            <w:tcW w:w="113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5</w:t>
            </w:r>
          </w:p>
        </w:tc>
        <w:tc>
          <w:tcPr>
            <w:tcW w:w="1559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6</w:t>
            </w:r>
          </w:p>
        </w:tc>
      </w:tr>
    </w:tbl>
    <w:p w:rsidR="00000000" w:rsidRDefault="00BD10DA"/>
    <w:p w:rsidR="00000000" w:rsidRDefault="00BD10DA">
      <w:r>
        <w:t>Итак, на первом месте стремление к «це</w:t>
      </w:r>
      <w:r>
        <w:t>нтрам исключительности» (кадры, искусства, дешевизна, научный задел и т.д.). На втором месте действия, обычные для фирм, но с учетом особенностей локальных регионов.</w:t>
      </w:r>
    </w:p>
    <w:p w:rsidR="00000000" w:rsidRDefault="00BD10DA">
      <w:r>
        <w:t xml:space="preserve">Организационные формы зарубежной деятельности глобальных фирм по </w:t>
      </w:r>
      <w:r>
        <w:lastRenderedPageBreak/>
        <w:t>приоритету можно ранжиров</w:t>
      </w:r>
      <w:r>
        <w:t>ать следующим образом:</w:t>
      </w:r>
    </w:p>
    <w:p w:rsidR="00000000" w:rsidRDefault="00BD10DA">
      <w:r>
        <w:t>1. Совместные технологические разработки с зарубежными компаниями.</w:t>
      </w:r>
    </w:p>
    <w:p w:rsidR="00000000" w:rsidRDefault="00BD10DA">
      <w:r>
        <w:t>2. Размещение за рубежом собственных лабораторий.</w:t>
      </w:r>
    </w:p>
    <w:p w:rsidR="00000000" w:rsidRDefault="00BD10DA">
      <w:r>
        <w:t>3. Покупка лицензий на новые технологии.</w:t>
      </w:r>
    </w:p>
    <w:p w:rsidR="00000000" w:rsidRDefault="00BD10DA">
      <w:r>
        <w:t>4. Приобретение компаний или новых продуктов.</w:t>
      </w:r>
    </w:p>
    <w:p w:rsidR="00000000" w:rsidRDefault="00BD10DA">
      <w:r>
        <w:t>Можно заключить, что у глобал</w:t>
      </w:r>
      <w:r>
        <w:t>ьных фирм выросло доверие к технологической внешней (по отношению к фирме) информации. В табл. 13.7 показан процент компаний в регионах, которые фиксируют сдвиг внимания к внешним источникам технологической информации.</w:t>
      </w:r>
    </w:p>
    <w:p w:rsidR="00000000" w:rsidRDefault="00BD10DA">
      <w:pPr>
        <w:jc w:val="right"/>
      </w:pPr>
      <w:r>
        <w:t>Таблица 13.7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textAlignment w:val="auto"/>
        <w:rPr>
          <w:szCs w:val="18"/>
        </w:rPr>
      </w:pPr>
      <w:r>
        <w:rPr>
          <w:szCs w:val="18"/>
        </w:rPr>
        <w:t>Процент компаний, которы</w:t>
      </w:r>
      <w:r>
        <w:rPr>
          <w:szCs w:val="18"/>
        </w:rPr>
        <w:t>е испытали сдвиг внимания к внешним источникам технологий (в %)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textAlignment w:val="auto"/>
        <w:rPr>
          <w:sz w:val="16"/>
          <w:szCs w:val="1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222"/>
        <w:gridCol w:w="1604"/>
        <w:gridCol w:w="1604"/>
        <w:gridCol w:w="1604"/>
        <w:gridCol w:w="160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222" w:type="dxa"/>
            <w:tcBorders>
              <w:tl2br w:val="single" w:sz="4" w:space="0" w:color="auto"/>
            </w:tcBorders>
          </w:tcPr>
          <w:p w:rsidR="00000000" w:rsidRDefault="00BD10DA">
            <w:pPr>
              <w:ind w:firstLine="0"/>
              <w:jc w:val="right"/>
            </w:pPr>
            <w:r>
              <w:t>Годы</w:t>
            </w:r>
          </w:p>
          <w:p w:rsidR="00000000" w:rsidRDefault="00BD10DA">
            <w:pPr>
              <w:ind w:firstLine="0"/>
              <w:jc w:val="left"/>
            </w:pPr>
            <w:r>
              <w:t>Регионы</w:t>
            </w:r>
          </w:p>
        </w:tc>
        <w:tc>
          <w:tcPr>
            <w:tcW w:w="160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1992</w:t>
            </w:r>
          </w:p>
        </w:tc>
        <w:tc>
          <w:tcPr>
            <w:tcW w:w="160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1995</w:t>
            </w:r>
          </w:p>
        </w:tc>
        <w:tc>
          <w:tcPr>
            <w:tcW w:w="1604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1998</w:t>
            </w:r>
          </w:p>
        </w:tc>
        <w:tc>
          <w:tcPr>
            <w:tcW w:w="1605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2001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22" w:type="dxa"/>
          </w:tcPr>
          <w:p w:rsidR="00000000" w:rsidRDefault="00BD10DA">
            <w:pPr>
              <w:ind w:firstLine="0"/>
              <w:jc w:val="center"/>
            </w:pPr>
            <w:r>
              <w:t>Япония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35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47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72</w:t>
            </w:r>
          </w:p>
        </w:tc>
        <w:tc>
          <w:tcPr>
            <w:tcW w:w="1605" w:type="dxa"/>
          </w:tcPr>
          <w:p w:rsidR="00000000" w:rsidRDefault="00BD10DA">
            <w:pPr>
              <w:ind w:firstLine="0"/>
              <w:jc w:val="center"/>
            </w:pPr>
            <w:r>
              <w:t>84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22" w:type="dxa"/>
          </w:tcPr>
          <w:p w:rsidR="00000000" w:rsidRDefault="00BD10DA">
            <w:pPr>
              <w:ind w:firstLine="0"/>
              <w:jc w:val="center"/>
            </w:pPr>
            <w:r>
              <w:t>Европа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22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47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77</w:t>
            </w:r>
          </w:p>
        </w:tc>
        <w:tc>
          <w:tcPr>
            <w:tcW w:w="1605" w:type="dxa"/>
          </w:tcPr>
          <w:p w:rsidR="00000000" w:rsidRDefault="00BD10DA">
            <w:pPr>
              <w:ind w:firstLine="0"/>
              <w:jc w:val="center"/>
            </w:pPr>
            <w:r>
              <w:t>86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22" w:type="dxa"/>
          </w:tcPr>
          <w:p w:rsidR="00000000" w:rsidRDefault="00BD10DA">
            <w:pPr>
              <w:ind w:firstLine="0"/>
              <w:jc w:val="center"/>
            </w:pPr>
            <w:r>
              <w:t>Сев. Америка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10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30</w:t>
            </w:r>
          </w:p>
        </w:tc>
        <w:tc>
          <w:tcPr>
            <w:tcW w:w="1604" w:type="dxa"/>
          </w:tcPr>
          <w:p w:rsidR="00000000" w:rsidRDefault="00BD10DA">
            <w:pPr>
              <w:ind w:firstLine="0"/>
              <w:jc w:val="center"/>
            </w:pPr>
            <w:r>
              <w:t>75</w:t>
            </w:r>
          </w:p>
        </w:tc>
        <w:tc>
          <w:tcPr>
            <w:tcW w:w="1605" w:type="dxa"/>
          </w:tcPr>
          <w:p w:rsidR="00000000" w:rsidRDefault="00BD10DA">
            <w:pPr>
              <w:ind w:firstLine="0"/>
              <w:jc w:val="center"/>
            </w:pPr>
            <w:r>
              <w:t>85</w:t>
            </w:r>
          </w:p>
        </w:tc>
      </w:tr>
    </w:tbl>
    <w:p w:rsidR="00000000" w:rsidRDefault="00BD10DA"/>
    <w:p w:rsidR="00000000" w:rsidRDefault="00BD10DA">
      <w:r>
        <w:t>Прослеживается тесная статистическая связь между данными табл. 13.6 и реальной прибыльност</w:t>
      </w:r>
      <w:r>
        <w:t>ью компаний, а также эффективностью их НИОКР.</w:t>
      </w:r>
    </w:p>
    <w:p w:rsidR="00000000" w:rsidRDefault="00BD10DA">
      <w:r>
        <w:t>По данным опроса фирм источники финансирования технологических ноу-хау реализуются следующим образом:</w:t>
      </w:r>
    </w:p>
    <w:p w:rsidR="00000000" w:rsidRDefault="00BD10DA">
      <w:pPr>
        <w:rPr>
          <w:i/>
          <w:iCs/>
        </w:rPr>
      </w:pPr>
      <w:r>
        <w:rPr>
          <w:i/>
          <w:iCs/>
        </w:rPr>
        <w:t>По исследованиям:</w:t>
      </w:r>
    </w:p>
    <w:p w:rsidR="00000000" w:rsidRDefault="00BD10DA">
      <w:pPr>
        <w:ind w:left="720" w:firstLine="0"/>
      </w:pPr>
      <w:r>
        <w:t>1. Централизованные корпоративные исследования;</w:t>
      </w:r>
    </w:p>
    <w:p w:rsidR="00000000" w:rsidRDefault="00BD10DA">
      <w:pPr>
        <w:ind w:left="720" w:firstLine="0"/>
      </w:pPr>
      <w:r>
        <w:t>2. Внутренние НИОКР в SBU;</w:t>
      </w:r>
    </w:p>
    <w:p w:rsidR="00000000" w:rsidRDefault="00BD10DA">
      <w:pPr>
        <w:ind w:left="720" w:firstLine="0"/>
      </w:pPr>
      <w:r>
        <w:t>3. Спонсируемые</w:t>
      </w:r>
      <w:r>
        <w:t xml:space="preserve"> исследования университетов;</w:t>
      </w:r>
    </w:p>
    <w:p w:rsidR="00000000" w:rsidRDefault="00BD10DA">
      <w:pPr>
        <w:ind w:left="720" w:firstLine="0"/>
      </w:pPr>
      <w:r>
        <w:t>4. Наем студентов;</w:t>
      </w:r>
    </w:p>
    <w:p w:rsidR="00000000" w:rsidRDefault="00BD10DA">
      <w:pPr>
        <w:ind w:left="720" w:firstLine="0"/>
      </w:pPr>
      <w:r>
        <w:t>5. Непрерывность обучения сотрудников;</w:t>
      </w:r>
    </w:p>
    <w:p w:rsidR="00000000" w:rsidRDefault="00BD10DA">
      <w:pPr>
        <w:ind w:left="720" w:firstLine="0"/>
      </w:pPr>
      <w:r>
        <w:t>6. Программы связей с университетами;</w:t>
      </w:r>
    </w:p>
    <w:p w:rsidR="00000000" w:rsidRDefault="00BD10DA">
      <w:pPr>
        <w:ind w:left="720" w:firstLine="0"/>
      </w:pPr>
      <w:r>
        <w:t>7. Консультации / контракты на НИР;</w:t>
      </w:r>
    </w:p>
    <w:p w:rsidR="00000000" w:rsidRDefault="00BD10DA">
      <w:pPr>
        <w:ind w:left="720" w:firstLine="0"/>
      </w:pPr>
      <w:r>
        <w:t>8. Совместные венчурные предприятия / альянсы.</w:t>
      </w:r>
    </w:p>
    <w:p w:rsidR="00000000" w:rsidRDefault="00BD10DA">
      <w:pPr>
        <w:rPr>
          <w:i/>
          <w:iCs/>
        </w:rPr>
      </w:pPr>
      <w:r>
        <w:rPr>
          <w:i/>
          <w:iCs/>
        </w:rPr>
        <w:t>По разработкам:</w:t>
      </w:r>
    </w:p>
    <w:p w:rsidR="00000000" w:rsidRDefault="00BD10DA">
      <w:pPr>
        <w:ind w:left="720" w:firstLine="0"/>
      </w:pPr>
      <w:r>
        <w:t>1. Внутренние НИОКР в SBU;</w:t>
      </w:r>
    </w:p>
    <w:p w:rsidR="00000000" w:rsidRDefault="00BD10DA">
      <w:pPr>
        <w:ind w:left="720" w:firstLine="0"/>
      </w:pPr>
      <w:r>
        <w:t>2. Це</w:t>
      </w:r>
      <w:r>
        <w:t>нтрализованные корпоративные исследования;</w:t>
      </w:r>
    </w:p>
    <w:p w:rsidR="00000000" w:rsidRDefault="00BD10DA">
      <w:pPr>
        <w:ind w:left="720" w:firstLine="0"/>
      </w:pPr>
      <w:r>
        <w:t>3. Технологии тесно связанных с компанией потребителей;</w:t>
      </w:r>
    </w:p>
    <w:p w:rsidR="00000000" w:rsidRDefault="00BD10DA">
      <w:pPr>
        <w:ind w:left="720" w:firstLine="0"/>
      </w:pPr>
      <w:r>
        <w:t>4. Совместные венчурные предприятия / альянсы;</w:t>
      </w:r>
    </w:p>
    <w:p w:rsidR="00000000" w:rsidRDefault="00BD10DA">
      <w:pPr>
        <w:ind w:left="720" w:firstLine="0"/>
      </w:pPr>
      <w:r>
        <w:t>5. Лицензирование;</w:t>
      </w:r>
    </w:p>
    <w:p w:rsidR="00000000" w:rsidRDefault="00BD10DA">
      <w:pPr>
        <w:ind w:left="720" w:firstLine="0"/>
      </w:pPr>
      <w:r>
        <w:t>6. От технически связанных с компанией потребителей;</w:t>
      </w:r>
    </w:p>
    <w:p w:rsidR="00000000" w:rsidRDefault="00BD10DA">
      <w:pPr>
        <w:ind w:left="720" w:firstLine="0"/>
      </w:pPr>
      <w:r>
        <w:t>7. Непрерывность обучения сотрудников;</w:t>
      </w:r>
    </w:p>
    <w:p w:rsidR="00000000" w:rsidRDefault="00BD10DA">
      <w:pPr>
        <w:ind w:left="720" w:firstLine="0"/>
      </w:pPr>
      <w:r>
        <w:t>8. Приобретение новых продуктов.</w:t>
      </w:r>
    </w:p>
    <w:p w:rsidR="00000000" w:rsidRDefault="00BD10DA">
      <w:r>
        <w:t>Одним из первых показателей технологической эффективности, который связан с инновационной стратегией, является средняя зрелость ключевых технологий в большинстве SBU компании. Если оценивать зрелость технологий, применяемы</w:t>
      </w:r>
      <w:r>
        <w:t xml:space="preserve">х компанией, в баллах от единицы для принципиально </w:t>
      </w:r>
      <w:r>
        <w:lastRenderedPageBreak/>
        <w:t>новых технологий до 5 при полностью зрелых (фактически уже устаревающих), то средневзвешенная оценка зрелости технологий по регионам выглядит так:</w:t>
      </w:r>
    </w:p>
    <w:p w:rsidR="00000000" w:rsidRDefault="00BD10DA">
      <w:r>
        <w:t>– Япония – 3,52 (стандартное отклонение – 1,1);</w:t>
      </w:r>
    </w:p>
    <w:p w:rsidR="00000000" w:rsidRDefault="00BD10DA">
      <w:r>
        <w:t>– Европа –</w:t>
      </w:r>
      <w:r>
        <w:t xml:space="preserve"> 3,35 (0,8);</w:t>
      </w:r>
    </w:p>
    <w:p w:rsidR="00000000" w:rsidRDefault="00BD10DA">
      <w:r>
        <w:t>– Сев. Америка – 3,09 (1,1).</w:t>
      </w:r>
    </w:p>
    <w:p w:rsidR="00000000" w:rsidRDefault="00BD10DA">
      <w:r>
        <w:t>На глобальном уровне, чем меньше интенсивность НИОКР и меньше обмен технологиями с внешними источниками, тем более статистически значима связь зрелости применяемой технологии с этими показателями.</w:t>
      </w:r>
    </w:p>
    <w:p w:rsidR="00000000" w:rsidRDefault="00BD10DA">
      <w:r>
        <w:t>С другой стороны,</w:t>
      </w:r>
      <w:r>
        <w:t xml:space="preserve"> зрелость технологии оказывает отрицательное влияние на следующие ключевые показатели:</w:t>
      </w:r>
    </w:p>
    <w:p w:rsidR="00000000" w:rsidRDefault="00BD10DA">
      <w:r>
        <w:t>– время до рыночной реализации новых продуктов;</w:t>
      </w:r>
    </w:p>
    <w:p w:rsidR="00000000" w:rsidRDefault="00BD10DA">
      <w:r>
        <w:t>– доля новых продуктов в общем объеме продаж;</w:t>
      </w:r>
    </w:p>
    <w:p w:rsidR="00000000" w:rsidRDefault="00BD10DA">
      <w:r>
        <w:t>– рост объемов продаж;</w:t>
      </w:r>
    </w:p>
    <w:p w:rsidR="00000000" w:rsidRDefault="00BD10DA">
      <w:r>
        <w:t>– общая прибыльность бизнеса;</w:t>
      </w:r>
    </w:p>
    <w:p w:rsidR="00000000" w:rsidRDefault="00BD10DA">
      <w:r>
        <w:t>– эффективность НИОКР.</w:t>
      </w:r>
    </w:p>
    <w:p w:rsidR="00000000" w:rsidRDefault="00BD10DA">
      <w:r>
        <w:t>Реально степень агрессивности технологической политики компаний может быть оценена с помощью табл. 13.8.</w:t>
      </w:r>
    </w:p>
    <w:p w:rsidR="00000000" w:rsidRDefault="00BD10DA">
      <w:pPr>
        <w:jc w:val="right"/>
      </w:pPr>
      <w:r>
        <w:t>Таблица 13.8</w:t>
      </w:r>
    </w:p>
    <w:p w:rsidR="00000000" w:rsidRDefault="00BD10DA">
      <w:pPr>
        <w:pStyle w:val="aa"/>
        <w:widowControl w:val="0"/>
        <w:tabs>
          <w:tab w:val="clear" w:pos="454"/>
        </w:tabs>
        <w:overflowPunct/>
        <w:spacing w:after="120"/>
        <w:textAlignment w:val="auto"/>
        <w:rPr>
          <w:szCs w:val="18"/>
        </w:rPr>
      </w:pPr>
      <w:r>
        <w:rPr>
          <w:szCs w:val="18"/>
        </w:rPr>
        <w:t>Доля компаний, относящих себя к определенному типу агрессивности в технологической политике (в %)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103"/>
        <w:gridCol w:w="1276"/>
        <w:gridCol w:w="1276"/>
        <w:gridCol w:w="198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Стратегия</w:t>
            </w:r>
          </w:p>
        </w:tc>
        <w:tc>
          <w:tcPr>
            <w:tcW w:w="1276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Япония</w:t>
            </w:r>
          </w:p>
        </w:tc>
        <w:tc>
          <w:tcPr>
            <w:tcW w:w="1276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Европа</w:t>
            </w:r>
          </w:p>
        </w:tc>
        <w:tc>
          <w:tcPr>
            <w:tcW w:w="1984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Сев. Америка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Т</w:t>
            </w:r>
            <w:r>
              <w:t>ехнологическое лидерство</w:t>
            </w:r>
          </w:p>
        </w:tc>
        <w:tc>
          <w:tcPr>
            <w:tcW w:w="1276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35</w:t>
            </w:r>
          </w:p>
        </w:tc>
        <w:tc>
          <w:tcPr>
            <w:tcW w:w="1984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45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Сохранение одного уровня с конкурентами</w:t>
            </w:r>
          </w:p>
        </w:tc>
        <w:tc>
          <w:tcPr>
            <w:tcW w:w="1276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t>54</w:t>
            </w:r>
          </w:p>
        </w:tc>
        <w:tc>
          <w:tcPr>
            <w:tcW w:w="1276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t>47</w:t>
            </w:r>
          </w:p>
        </w:tc>
        <w:tc>
          <w:tcPr>
            <w:tcW w:w="198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t>34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Быстрый последователь</w:t>
            </w:r>
          </w:p>
        </w:tc>
        <w:tc>
          <w:tcPr>
            <w:tcW w:w="1276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21</w:t>
            </w:r>
          </w:p>
        </w:tc>
        <w:tc>
          <w:tcPr>
            <w:tcW w:w="1276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16</w:t>
            </w:r>
          </w:p>
        </w:tc>
        <w:tc>
          <w:tcPr>
            <w:tcW w:w="198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17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103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Более медленный последователь</w:t>
            </w:r>
          </w:p>
        </w:tc>
        <w:tc>
          <w:tcPr>
            <w:tcW w:w="1276" w:type="dxa"/>
            <w:tcBorders>
              <w:top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</w:t>
            </w:r>
          </w:p>
        </w:tc>
        <w:tc>
          <w:tcPr>
            <w:tcW w:w="1276" w:type="dxa"/>
            <w:tcBorders>
              <w:top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1984" w:type="dxa"/>
            <w:tcBorders>
              <w:top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</w:tr>
    </w:tbl>
    <w:p w:rsidR="00000000" w:rsidRDefault="00BD10DA">
      <w:pPr>
        <w:jc w:val="center"/>
      </w:pPr>
      <w:r>
        <w:t xml:space="preserve"> </w:t>
      </w:r>
    </w:p>
    <w:p w:rsidR="00000000" w:rsidRDefault="00BD10DA">
      <w:r>
        <w:t>Такие различия в определенной мере связаны с национальными культурами менеджмента. Позиция технол</w:t>
      </w:r>
      <w:r>
        <w:t>огического лидирования обнаруживает предельно тесную корреляцию в глобальной выборке со следующими показателями:</w:t>
      </w:r>
    </w:p>
    <w:p w:rsidR="00000000" w:rsidRDefault="00BD10DA">
      <w:r>
        <w:t>– «время до рынка»;</w:t>
      </w:r>
    </w:p>
    <w:p w:rsidR="00000000" w:rsidRDefault="00BD10DA">
      <w:r>
        <w:t>– процент продаж новых продуктов / услуг;</w:t>
      </w:r>
    </w:p>
    <w:p w:rsidR="00000000" w:rsidRDefault="00BD10DA">
      <w:r>
        <w:t>– рост удовлетворенности потребителей;</w:t>
      </w:r>
    </w:p>
    <w:p w:rsidR="00000000" w:rsidRDefault="00BD10DA">
      <w:r>
        <w:t xml:space="preserve">– эффективность НИОКР, снижение издержек, </w:t>
      </w:r>
      <w:r>
        <w:t xml:space="preserve">способность к изменениям. </w:t>
      </w:r>
    </w:p>
    <w:p w:rsidR="00000000" w:rsidRDefault="00BD10DA">
      <w:r>
        <w:t>На эффективность различных подходов к управлению технологической сферой достаточно сильно влияют:</w:t>
      </w:r>
    </w:p>
    <w:p w:rsidR="00000000" w:rsidRDefault="00BD10DA">
      <w:r>
        <w:t>– использование автоматизации и других некадровых ресурсов;</w:t>
      </w:r>
    </w:p>
    <w:p w:rsidR="00000000" w:rsidRDefault="00BD10DA">
      <w:r>
        <w:t>– использование технологий информации и коммуникаций;</w:t>
      </w:r>
    </w:p>
    <w:p w:rsidR="00000000" w:rsidRDefault="00BD10DA">
      <w:r>
        <w:t>– потоковая орган</w:t>
      </w:r>
      <w:r>
        <w:t>изация НИОКР.</w:t>
      </w:r>
    </w:p>
    <w:p w:rsidR="00000000" w:rsidRDefault="00BD10DA">
      <w:r>
        <w:t>Фирмы в значительной мере стремятся улучшить менеджмент инноваций путем комплексирования различных подходов в управлении (табл. 13.9).</w:t>
      </w:r>
    </w:p>
    <w:p w:rsidR="00000000" w:rsidRDefault="00BD10DA"/>
    <w:p w:rsidR="00000000" w:rsidRDefault="00BD10DA">
      <w:pPr>
        <w:jc w:val="right"/>
      </w:pPr>
      <w:r>
        <w:lastRenderedPageBreak/>
        <w:t>Таблица 13.9</w:t>
      </w:r>
    </w:p>
    <w:p w:rsidR="00000000" w:rsidRDefault="00BD10DA">
      <w:pPr>
        <w:spacing w:before="120" w:after="120"/>
        <w:jc w:val="center"/>
      </w:pPr>
      <w:r>
        <w:t>Процент фирм, использующих отдельные виды практик менеджмента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87"/>
        <w:gridCol w:w="1134"/>
        <w:gridCol w:w="1134"/>
        <w:gridCol w:w="198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Виды практик</w:t>
            </w:r>
          </w:p>
        </w:tc>
        <w:tc>
          <w:tcPr>
            <w:tcW w:w="1134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Япония</w:t>
            </w:r>
          </w:p>
        </w:tc>
        <w:tc>
          <w:tcPr>
            <w:tcW w:w="1134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Европа</w:t>
            </w:r>
          </w:p>
        </w:tc>
        <w:tc>
          <w:tcPr>
            <w:tcW w:w="1984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Сев.</w:t>
            </w:r>
            <w:r>
              <w:t xml:space="preserve"> Америка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Мультифункциональные команды</w:t>
            </w:r>
          </w:p>
        </w:tc>
        <w:tc>
          <w:tcPr>
            <w:tcW w:w="1134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54</w:t>
            </w:r>
          </w:p>
        </w:tc>
        <w:tc>
          <w:tcPr>
            <w:tcW w:w="1134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67</w:t>
            </w:r>
          </w:p>
        </w:tc>
        <w:tc>
          <w:tcPr>
            <w:tcW w:w="1984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77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Стадийная организация разработок с контролем по стадиям</w:t>
            </w:r>
          </w:p>
        </w:tc>
        <w:tc>
          <w:tcPr>
            <w:tcW w:w="113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59</w:t>
            </w:r>
          </w:p>
        </w:tc>
        <w:tc>
          <w:tcPr>
            <w:tcW w:w="113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56</w:t>
            </w:r>
          </w:p>
        </w:tc>
        <w:tc>
          <w:tcPr>
            <w:tcW w:w="198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74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Подотчетность менеджеров проектов</w:t>
            </w:r>
          </w:p>
        </w:tc>
        <w:tc>
          <w:tcPr>
            <w:tcW w:w="113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58</w:t>
            </w:r>
          </w:p>
        </w:tc>
        <w:tc>
          <w:tcPr>
            <w:tcW w:w="113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67</w:t>
            </w:r>
          </w:p>
        </w:tc>
        <w:tc>
          <w:tcPr>
            <w:tcW w:w="198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72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Непрерывный инжиниринг</w:t>
            </w:r>
          </w:p>
        </w:tc>
        <w:tc>
          <w:tcPr>
            <w:tcW w:w="113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54</w:t>
            </w:r>
          </w:p>
        </w:tc>
        <w:tc>
          <w:tcPr>
            <w:tcW w:w="113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67</w:t>
            </w:r>
          </w:p>
        </w:tc>
        <w:tc>
          <w:tcPr>
            <w:tcW w:w="1984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72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Наблюдения со стороны старшего менеджмента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48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58</w:t>
            </w:r>
          </w:p>
        </w:tc>
        <w:tc>
          <w:tcPr>
            <w:tcW w:w="1984" w:type="dxa"/>
            <w:tcBorders>
              <w:top w:val="nil"/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68</w:t>
            </w:r>
          </w:p>
        </w:tc>
      </w:tr>
    </w:tbl>
    <w:p w:rsidR="00000000" w:rsidRDefault="00BD10DA"/>
    <w:p w:rsidR="00000000" w:rsidRDefault="00BD10DA">
      <w:pPr>
        <w:spacing w:line="264" w:lineRule="auto"/>
      </w:pPr>
      <w:r>
        <w:t>Принципиал</w:t>
      </w:r>
      <w:r>
        <w:t>ьные выводы по подразделу. Первое – наблюдается сильная интеграция стратегий бизнеса и технологической, во многих областях технической, и общей деятельности суперкомпаний. Организационное лидерство для активизации этой интеграции концентрируется на небольш</w:t>
      </w:r>
      <w:r>
        <w:t xml:space="preserve">ом круге лиц, включающем CEO, CTO, дивизиональных шеф-менеджеров с относительно малым участием руководителей маркетинга или финансов. Технически подготовленные CEO более комфортабельно чувствуют себя в ключевом технологическом менеджменте и это определяет </w:t>
      </w:r>
      <w:r>
        <w:t>критический объем стратегической интеграции.</w:t>
      </w:r>
    </w:p>
    <w:p w:rsidR="00000000" w:rsidRDefault="00BD10DA">
      <w:pPr>
        <w:spacing w:line="264" w:lineRule="auto"/>
      </w:pPr>
      <w:r>
        <w:t>Наиболее важны непрерывные изменения в стратегическом технологиче</w:t>
      </w:r>
      <w:r>
        <w:softHyphen/>
        <w:t>ском менеджменте из-за увеличивающейся мировой тенденции получения тех</w:t>
      </w:r>
      <w:r>
        <w:softHyphen/>
        <w:t>нологий компании от внешних источников. Большинство компаний сейчас по</w:t>
      </w:r>
      <w:r>
        <w:softHyphen/>
        <w:t>луч</w:t>
      </w:r>
      <w:r>
        <w:t>ают результаты жизненно важных аспектов исследований от университетов, новые технологии для разработок от соперников, потребителей, поставщиков, создают альянсы для снижения издержек и рисков, инвестируют капитал в но</w:t>
      </w:r>
      <w:r>
        <w:softHyphen/>
        <w:t>вые и меньшие по объемам компании.</w:t>
      </w:r>
    </w:p>
    <w:p w:rsidR="00000000" w:rsidRDefault="00BD10DA">
      <w:pPr>
        <w:spacing w:line="264" w:lineRule="auto"/>
      </w:pPr>
      <w:r>
        <w:t>Для</w:t>
      </w:r>
      <w:r>
        <w:t xml:space="preserve"> некоторых фирм главной проблемой становятся источники информации, для других – создающийся рычаг является неожиданной удачей. Таким образом, существования внешних источников технологии положительно коррелирует с увеличивающейся эффективностью НИОКР.</w:t>
      </w:r>
    </w:p>
    <w:p w:rsidR="00000000" w:rsidRDefault="00BD10DA">
      <w:pPr>
        <w:spacing w:line="264" w:lineRule="auto"/>
      </w:pPr>
      <w:r>
        <w:t>Все ч</w:t>
      </w:r>
      <w:r>
        <w:t>аще взгляд из-за границ фирмы представляет собою взгляд из-за национальных и региональных границ. Фирмы Северной Америки и Европы конвертируют в глобализации НИОКР. Сегодня затраты примерно 30 % их бюджетов НИОКР направлены в другие регионы мира. Япония та</w:t>
      </w:r>
      <w:r>
        <w:t>кже обнаруживает тенденцию к глобализации затрат в НИОКР, но более медленными темпами.</w:t>
      </w:r>
    </w:p>
    <w:p w:rsidR="00000000" w:rsidRDefault="00BD10DA">
      <w:pPr>
        <w:spacing w:line="264" w:lineRule="auto"/>
      </w:pPr>
      <w:r>
        <w:t>Конкуренция проявляется в фокусировании внимания на снижение "времени до рынка", что коррелирует со многими положительными сторонами в деятельности фирмы. Однако это выз</w:t>
      </w:r>
      <w:r>
        <w:t>ывает диспропорцию в затратах на кратковременный и долговременный периоды.</w:t>
      </w:r>
    </w:p>
    <w:p w:rsidR="00000000" w:rsidRDefault="00BD10DA">
      <w:pPr>
        <w:spacing w:line="264" w:lineRule="auto"/>
      </w:pPr>
      <w:r>
        <w:lastRenderedPageBreak/>
        <w:t>Без достаточного планирования и прогнозирования плодотворные дни фирменных успехов в определенной технологии будут вероятно сочтены. В этой связи серьезное внимание необходимо уделя</w:t>
      </w:r>
      <w:r>
        <w:t>ть отрицательным последст</w:t>
      </w:r>
      <w:r>
        <w:softHyphen/>
        <w:t>виям зрелости технологии и положительным сторонам технологического ли</w:t>
      </w:r>
      <w:r>
        <w:softHyphen/>
        <w:t>дерства.</w:t>
      </w:r>
    </w:p>
    <w:p w:rsidR="00000000" w:rsidRDefault="00BD10DA">
      <w:pPr>
        <w:spacing w:line="264" w:lineRule="auto"/>
      </w:pPr>
      <w:r>
        <w:t>Общие выводы по подразделу подтверждают ранее отмеченное в других разделах («практика подтверждает теорию»):</w:t>
      </w:r>
    </w:p>
    <w:p w:rsidR="00000000" w:rsidRDefault="00BD10DA">
      <w:pPr>
        <w:spacing w:line="264" w:lineRule="auto"/>
      </w:pPr>
      <w:r>
        <w:t>– интеграция стратегического и инновационн</w:t>
      </w:r>
      <w:r>
        <w:t>ого менеджмента в единую сущность;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– важнейшая роль топ-менеджмента в определении стратегической политики корпораций, в том числе и технической;</w:t>
      </w:r>
    </w:p>
    <w:p w:rsidR="00000000" w:rsidRDefault="00BD10DA">
      <w:pPr>
        <w:spacing w:line="264" w:lineRule="auto"/>
      </w:pPr>
      <w:r>
        <w:t>– инновационная деятельность – главное орудие в глобальной конкуренции;</w:t>
      </w:r>
    </w:p>
    <w:p w:rsidR="00000000" w:rsidRDefault="00BD10DA">
      <w:pPr>
        <w:spacing w:line="264" w:lineRule="auto"/>
      </w:pPr>
      <w:r>
        <w:t>– четко выражена глобализация самой инн</w:t>
      </w:r>
      <w:r>
        <w:t>овационной деятельности (в частности, НИОКР);</w:t>
      </w:r>
    </w:p>
    <w:p w:rsidR="00000000" w:rsidRDefault="00BD10DA">
      <w:pPr>
        <w:spacing w:line="264" w:lineRule="auto"/>
      </w:pPr>
      <w:r>
        <w:t xml:space="preserve">– имеется четко выраженная тенденция сосредоточенности основных НИР в корпорационных научных центрах, а деятельности по ОКР в </w:t>
      </w:r>
      <w:r>
        <w:rPr>
          <w:lang w:val="en-US"/>
        </w:rPr>
        <w:t>SBU</w:t>
      </w:r>
      <w:r>
        <w:t>;</w:t>
      </w:r>
    </w:p>
    <w:p w:rsidR="00000000" w:rsidRDefault="00BD10DA">
      <w:pPr>
        <w:spacing w:line="264" w:lineRule="auto"/>
      </w:pPr>
      <w:r>
        <w:t>– менеджмент знаний в большинстве фирм – информационная основа НИОКР;</w:t>
      </w:r>
    </w:p>
    <w:p w:rsidR="00000000" w:rsidRDefault="00BD10DA">
      <w:pPr>
        <w:spacing w:line="264" w:lineRule="auto"/>
      </w:pPr>
      <w:r>
        <w:t>– имеется</w:t>
      </w:r>
      <w:r>
        <w:t xml:space="preserve"> мировая тенденция передачи все большей части НИОКР за рубеж, большого доверия к внешним заимствованиям.</w:t>
      </w:r>
    </w:p>
    <w:p w:rsidR="00000000" w:rsidRDefault="00BD10DA"/>
    <w:p w:rsidR="00000000" w:rsidRDefault="00BD10DA"/>
    <w:p w:rsidR="00000000" w:rsidRDefault="00BD10DA"/>
    <w:p w:rsidR="00000000" w:rsidRDefault="00BD10DA">
      <w:pPr>
        <w:pStyle w:val="2"/>
      </w:pPr>
      <w:bookmarkStart w:id="515" w:name="_Toc35159546"/>
      <w:r>
        <w:br w:type="page"/>
      </w:r>
      <w:bookmarkStart w:id="516" w:name="_Toc67299044"/>
      <w:bookmarkStart w:id="517" w:name="_Toc67363990"/>
      <w:r>
        <w:lastRenderedPageBreak/>
        <w:t>14. Стратегическая роль и содержание научно-технической подготовки производства</w:t>
      </w:r>
      <w:bookmarkEnd w:id="515"/>
      <w:bookmarkEnd w:id="516"/>
      <w:bookmarkEnd w:id="517"/>
    </w:p>
    <w:p w:rsidR="00000000" w:rsidRDefault="00BD10DA">
      <w:pPr>
        <w:pStyle w:val="30"/>
      </w:pPr>
      <w:bookmarkStart w:id="518" w:name="_Toc35159547"/>
    </w:p>
    <w:p w:rsidR="00000000" w:rsidRDefault="00BD10DA">
      <w:pPr>
        <w:pStyle w:val="30"/>
      </w:pPr>
      <w:bookmarkStart w:id="519" w:name="_Toc67299045"/>
      <w:bookmarkStart w:id="520" w:name="_Toc67363991"/>
      <w:r>
        <w:t>14.1. Структура жизненного цикла изделия</w:t>
      </w:r>
      <w:bookmarkEnd w:id="518"/>
      <w:bookmarkEnd w:id="519"/>
      <w:bookmarkEnd w:id="520"/>
    </w:p>
    <w:p w:rsidR="00000000" w:rsidRDefault="00BD10DA"/>
    <w:p w:rsidR="00000000" w:rsidRDefault="00BD10DA">
      <w:r>
        <w:t>Ее основные составляющие</w:t>
      </w:r>
      <w:r>
        <w:t>:</w:t>
      </w:r>
    </w:p>
    <w:p w:rsidR="00000000" w:rsidRDefault="00BD10DA">
      <w:r>
        <w:t>1) маркетинговые исследования потребностей рынка;</w:t>
      </w:r>
    </w:p>
    <w:p w:rsidR="00000000" w:rsidRDefault="00BD10DA">
      <w:r>
        <w:t>2) генерация идей и их фильтрация;</w:t>
      </w:r>
    </w:p>
    <w:p w:rsidR="00000000" w:rsidRDefault="00BD10DA">
      <w:r>
        <w:t>3) техническая и экономическая экспертиза проекта;</w:t>
      </w:r>
    </w:p>
    <w:p w:rsidR="00000000" w:rsidRDefault="00BD10DA">
      <w:r>
        <w:t>4) научно-исследовательские работы по тематике изделия;</w:t>
      </w:r>
    </w:p>
    <w:p w:rsidR="00000000" w:rsidRDefault="00BD10DA">
      <w:r>
        <w:t>5) опытно-конструкторская работа;</w:t>
      </w:r>
    </w:p>
    <w:p w:rsidR="00000000" w:rsidRDefault="00BD10DA">
      <w:r>
        <w:t>6) пробный маркетинг;</w:t>
      </w:r>
    </w:p>
    <w:p w:rsidR="00000000" w:rsidRDefault="00BD10DA">
      <w:r>
        <w:t>7) под</w:t>
      </w:r>
      <w:r>
        <w:t>готовка производства изделия на заводе-изготовителе серийной продукции;</w:t>
      </w:r>
    </w:p>
    <w:p w:rsidR="00000000" w:rsidRDefault="00BD10DA">
      <w:r>
        <w:t>8) собственно производство и сбыт;</w:t>
      </w:r>
    </w:p>
    <w:p w:rsidR="00000000" w:rsidRDefault="00BD10DA">
      <w:r>
        <w:t>9) эксплуатация изделий;</w:t>
      </w:r>
    </w:p>
    <w:p w:rsidR="00000000" w:rsidRDefault="00BD10DA">
      <w:r>
        <w:t>10) утилизация изделий.</w:t>
      </w:r>
    </w:p>
    <w:p w:rsidR="00000000" w:rsidRDefault="00BD10DA">
      <w:r>
        <w:t>Стадии 4 - 7 – предпроизводственные и их можно рассматривать как комплекс научно-технической подгото</w:t>
      </w:r>
      <w:r>
        <w:t>вки производства.</w:t>
      </w:r>
    </w:p>
    <w:p w:rsidR="00000000" w:rsidRDefault="00BD10DA">
      <w:r>
        <w:t>Основные параметры, характеризующие границы стадий жизненного цикла изделия, приведены в табл. 14.1.</w:t>
      </w:r>
    </w:p>
    <w:p w:rsidR="00000000" w:rsidRDefault="00BD10DA"/>
    <w:p w:rsidR="00000000" w:rsidRDefault="00BD10DA">
      <w:pPr>
        <w:jc w:val="right"/>
      </w:pPr>
      <w:r>
        <w:t>Таблица 14.1</w:t>
      </w:r>
    </w:p>
    <w:p w:rsidR="00000000" w:rsidRDefault="00BD10DA">
      <w:pPr>
        <w:spacing w:after="120"/>
        <w:jc w:val="center"/>
      </w:pPr>
      <w:r>
        <w:t>Границы стадий жизненного цикла изделия</w:t>
      </w:r>
    </w:p>
    <w:tbl>
      <w:tblPr>
        <w:tblW w:w="0" w:type="auto"/>
        <w:tblInd w:w="70" w:type="dxa"/>
        <w:tblLayout w:type="fixed"/>
        <w:tblCellMar>
          <w:left w:w="71" w:type="dxa"/>
          <w:right w:w="71" w:type="dxa"/>
        </w:tblCellMar>
        <w:tblLook w:val="0000"/>
      </w:tblPr>
      <w:tblGrid>
        <w:gridCol w:w="2978"/>
        <w:gridCol w:w="3366"/>
        <w:gridCol w:w="3296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Стадия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Начало стадии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Окончание стадии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Маркетинговые исследования рынка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 xml:space="preserve">Заключение </w:t>
            </w:r>
            <w:r>
              <w:t>договора на проведение исследований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Сдача отчета по результатам исследований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Генерация идей и их фильтрация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Сбор и фиксирование предложений по проектам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Окончание отбора проектов-конкурентов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Техническая и экономическая экспертиза проектов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Комплектация гру</w:t>
            </w:r>
            <w:r>
              <w:t>пп оценки проектов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Сдача отчета по экспертизе проектов, выбор проекта-победителя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НИР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Утверждение ТЗ на НИР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Утверждение акта об окончании НИР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ОКР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Утверждение ТЗ на ОКР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Наличие комплекта конструкторской документации, откорректированной по результатам испыт</w:t>
            </w:r>
            <w:r>
              <w:t>аний опытного образца</w:t>
            </w:r>
          </w:p>
        </w:tc>
      </w:tr>
    </w:tbl>
    <w:p w:rsidR="00000000" w:rsidRDefault="00BD10DA">
      <w:pPr>
        <w:spacing w:after="120"/>
        <w:jc w:val="right"/>
      </w:pPr>
    </w:p>
    <w:p w:rsidR="00000000" w:rsidRDefault="00BD10DA">
      <w:pPr>
        <w:spacing w:after="120"/>
        <w:jc w:val="right"/>
      </w:pPr>
      <w:r>
        <w:lastRenderedPageBreak/>
        <w:t>Окончание табл. 14.1</w:t>
      </w:r>
    </w:p>
    <w:tbl>
      <w:tblPr>
        <w:tblW w:w="0" w:type="auto"/>
        <w:tblInd w:w="70" w:type="dxa"/>
        <w:tblLayout w:type="fixed"/>
        <w:tblCellMar>
          <w:left w:w="71" w:type="dxa"/>
          <w:right w:w="71" w:type="dxa"/>
        </w:tblCellMar>
        <w:tblLook w:val="0000"/>
      </w:tblPr>
      <w:tblGrid>
        <w:gridCol w:w="2978"/>
        <w:gridCol w:w="3366"/>
        <w:gridCol w:w="3296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Стадия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Начало стадии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Окончание стадии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Пробный маркетинг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Начало подготовки производства опытной партии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Анализ отчета о результатах пробного маркетинга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Подготовка производства на заводе-изготовителе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Принятие реш</w:t>
            </w:r>
            <w:r>
              <w:t>ения о серийном производстве и коммерческой реализации изделий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Начало установившегося серийного производства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Собственно производство и сбыт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Продажа первого серийного образца изделия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Поставка потребителю последнего экземпляра изделия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Эксплуатация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Получени</w:t>
            </w:r>
            <w:r>
              <w:t>е потребителем первого экземпляра изделия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Снятие с эксплуатации последнего экземпляра изделия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Утилизация</w:t>
            </w:r>
          </w:p>
        </w:tc>
        <w:tc>
          <w:tcPr>
            <w:tcW w:w="3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Момент списания первого экземпляра изделия с эксплуатации</w:t>
            </w:r>
          </w:p>
        </w:tc>
        <w:tc>
          <w:tcPr>
            <w:tcW w:w="3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Завершение работ по утилизации последнего изделия, снятого с эксплуатации</w:t>
            </w:r>
          </w:p>
        </w:tc>
      </w:tr>
    </w:tbl>
    <w:p w:rsidR="00000000" w:rsidRDefault="00BD10DA"/>
    <w:p w:rsidR="00000000" w:rsidRDefault="00BD10DA">
      <w:r>
        <w:t>Основным содержа</w:t>
      </w:r>
      <w:r>
        <w:t>нием целевых исследований в процессе управления жизненным циклом изделия являются: анализ прогнозируемого состояния объектов, определение ожидаемых и фактических результатов, оценка приоритетности в решении локальных задач, выявление предпочтительных напра</w:t>
      </w:r>
      <w:r>
        <w:t>влений использования ресурсов. Как уже указывалось выше, при таком анализе возникают следующие вопросы:</w:t>
      </w:r>
    </w:p>
    <w:p w:rsidR="00000000" w:rsidRDefault="00BD10DA">
      <w:r>
        <w:t>– какие факторы, условия и на каких стадиях следует подвергать оценке?</w:t>
      </w:r>
    </w:p>
    <w:p w:rsidR="00000000" w:rsidRDefault="00BD10DA">
      <w:r>
        <w:t>– какой должна быть система критериев оценок?</w:t>
      </w:r>
    </w:p>
    <w:p w:rsidR="00000000" w:rsidRDefault="00BD10DA">
      <w:r>
        <w:t xml:space="preserve">– какие методологические подходы и </w:t>
      </w:r>
      <w:r>
        <w:t xml:space="preserve">приемы следует использовать в ходе оценки? </w:t>
      </w:r>
    </w:p>
    <w:p w:rsidR="00000000" w:rsidRDefault="00BD10DA">
      <w:r>
        <w:t>Целесообразно в ходе управления жизненным циклом изделия опираться на систему контрольных точек цикла. На всех контрольных точках анализируют отклонения качественных и количественных параметров изделия от проектн</w:t>
      </w:r>
      <w:r>
        <w:t>ых значений по техническим и экономическим критериям и вырабатывают соответствующие решения по критерию "эффект-затраты". Количество контрольных точек (КТ) зависит от характера изделия. Можно рекомендовать следующие КТ в жизненном цикле изделия:</w:t>
      </w:r>
    </w:p>
    <w:p w:rsidR="00000000" w:rsidRDefault="00BD10DA">
      <w:r>
        <w:t>КТ-1 – реш</w:t>
      </w:r>
      <w:r>
        <w:t>ение о начале проекта;</w:t>
      </w:r>
    </w:p>
    <w:p w:rsidR="00000000" w:rsidRDefault="00BD10DA">
      <w:r>
        <w:t>КТ-2 – окончание технического проекта (решение о разработке рабочей документации и изготовлении опытного образца);</w:t>
      </w:r>
    </w:p>
    <w:p w:rsidR="00000000" w:rsidRDefault="00BD10DA">
      <w:r>
        <w:t>КТ-3 – окончание ОКР (решение об изготовлении опытного образца);</w:t>
      </w:r>
    </w:p>
    <w:p w:rsidR="00000000" w:rsidRDefault="00BD10DA">
      <w:r>
        <w:t>КТ-4 – окончание пробного маркетинга (принятие решени</w:t>
      </w:r>
      <w:r>
        <w:t>я о начале серийного производства  и коммерческой реализации изделия);</w:t>
      </w:r>
    </w:p>
    <w:p w:rsidR="00000000" w:rsidRDefault="00BD10DA">
      <w:r>
        <w:t xml:space="preserve">КТ-5 – оценка качества серийно выпускаемой продукции (решение о </w:t>
      </w:r>
      <w:r>
        <w:lastRenderedPageBreak/>
        <w:t>повышении качества и надежности);</w:t>
      </w:r>
    </w:p>
    <w:p w:rsidR="00000000" w:rsidRDefault="00BD10DA">
      <w:r>
        <w:t>КТ-6 – оценка необходимости обновления или модернизации продукции;</w:t>
      </w:r>
    </w:p>
    <w:p w:rsidR="00000000" w:rsidRDefault="00BD10DA">
      <w:r>
        <w:t>КТ-7 – оценка оптима</w:t>
      </w:r>
      <w:r>
        <w:t>льности методов сбыта продукции;</w:t>
      </w:r>
    </w:p>
    <w:p w:rsidR="00000000" w:rsidRDefault="00BD10DA">
      <w:r>
        <w:t>КТ-8 – оценка целесообразности и методов капитального ремонта изделий в процессе эксплуатации;</w:t>
      </w:r>
    </w:p>
    <w:p w:rsidR="00000000" w:rsidRDefault="00BD10DA">
      <w:r>
        <w:t>КТ-9 – оценка целесообразности снятия изделия с производства;</w:t>
      </w:r>
    </w:p>
    <w:p w:rsidR="00000000" w:rsidRDefault="00BD10DA">
      <w:r>
        <w:t>КТ-10 – снятие изделия с эксплуатации и передача его на утилизацию</w:t>
      </w:r>
      <w:r>
        <w:t>.</w:t>
      </w:r>
    </w:p>
    <w:p w:rsidR="00000000" w:rsidRDefault="00BD10DA"/>
    <w:p w:rsidR="00000000" w:rsidRDefault="00BD10DA">
      <w:pPr>
        <w:pStyle w:val="30"/>
      </w:pPr>
      <w:bookmarkStart w:id="521" w:name="_Toc35159548"/>
      <w:bookmarkStart w:id="522" w:name="_Toc67299046"/>
      <w:bookmarkStart w:id="523" w:name="_Toc67363992"/>
      <w:r>
        <w:t>14.2. Стратегическая роль научно-технической подготовки               производства</w:t>
      </w:r>
      <w:bookmarkEnd w:id="522"/>
      <w:bookmarkEnd w:id="523"/>
      <w:r>
        <w:t xml:space="preserve"> </w:t>
      </w:r>
      <w:bookmarkEnd w:id="521"/>
    </w:p>
    <w:p w:rsidR="00000000" w:rsidRDefault="00BD10DA"/>
    <w:p w:rsidR="00000000" w:rsidRDefault="00BD10DA">
      <w:r>
        <w:t xml:space="preserve">В процессе НТП определяется уровень технологической и организационной подготовки, а, следовательно, экономическое обеспечение коммерческого успеха и серийноспособности </w:t>
      </w:r>
      <w:r>
        <w:t>изделия. Поэтому все предшествующие собственно производству стадии можно считать обобщенной научно-технической подготовкой производства.</w:t>
      </w:r>
    </w:p>
    <w:p w:rsidR="00000000" w:rsidRDefault="00BD10DA">
      <w:r>
        <w:t xml:space="preserve">Проведение НИР можно рассматривать как научную подготовку производства (НПП), ОКР - как основную часть конструкторской </w:t>
      </w:r>
      <w:r>
        <w:t>подготовки производства (КПП) и частично технологической (ТПП), а собственно подготовку производства на серийном заводе как окончание КПП, проведение в основном ТПП, а также организационной подготовки производства (ОПП). Влияние системы подготовки производ</w:t>
      </w:r>
      <w:r>
        <w:t>ства на формирование конечного эффекта разработки, производства и эксплуатации нового изделия показано на рис. 14.1.</w:t>
      </w:r>
    </w:p>
    <w:p w:rsidR="00000000" w:rsidRDefault="00BD10DA">
      <w:r>
        <w:t>Длительности всех стадий жизненного цикла изделия коренным образом влияют на его экономическую эффективность. Особое значение имеет сокраще</w:t>
      </w:r>
      <w:r>
        <w:t>ние сроков научно-технической подготовки производ</w:t>
      </w:r>
      <w:r>
        <w:softHyphen/>
        <w:t>ства, в том числе и обеспечение определенной  параллельности выполнения отдельных этапов. Для этого необходимо:</w:t>
      </w:r>
    </w:p>
    <w:p w:rsidR="00000000" w:rsidRDefault="00BD10DA">
      <w:r>
        <w:t>– снизить до минимума все изменения, вносимые в изделие после передачи результатов от одного э</w:t>
      </w:r>
      <w:r>
        <w:t>тапа к другому;</w:t>
      </w:r>
    </w:p>
    <w:p w:rsidR="00000000" w:rsidRDefault="00BD10DA">
      <w:r>
        <w:t>– определить и реализовать рациональную параллельность работ, фаз, стадий цикла;</w:t>
      </w:r>
    </w:p>
    <w:p w:rsidR="00000000" w:rsidRDefault="00BD10DA">
      <w:r>
        <w:t xml:space="preserve">– обеспечить сокращение затрат времени на выполнение отдельных этапов. </w:t>
      </w:r>
    </w:p>
    <w:p w:rsidR="00000000" w:rsidRDefault="00BD10DA">
      <w:r>
        <w:t>Решение первой задачи обеспечивается инженерно-техническими методами (стандартизация, у</w:t>
      </w:r>
      <w:r>
        <w:t>нификация, обеспечение качества и надежности, применение САПР и т. д.).</w:t>
      </w:r>
    </w:p>
    <w:p w:rsidR="00000000" w:rsidRDefault="00BD10DA">
      <w:r>
        <w:t>Решение второй задачи осуществляется путем применения планово-координационных методов.</w:t>
      </w:r>
    </w:p>
    <w:p w:rsidR="00000000" w:rsidRDefault="00BD10DA">
      <w:r>
        <w:t>Решение третьей задачи связано с первой и состоит в использовании организационных методов (развит</w:t>
      </w:r>
      <w:r>
        <w:t>ие технического обеспечения, автоматизации, средств планирования, функционально-стоимостного анализа, опытного производства и т.д.).</w:t>
      </w:r>
    </w:p>
    <w:p w:rsidR="00000000" w:rsidRDefault="00BD10DA">
      <w:pPr>
        <w:ind w:firstLine="0"/>
        <w:jc w:val="center"/>
      </w:pPr>
      <w:r>
        <w:object w:dxaOrig="9135" w:dyaOrig="12065">
          <v:shape id="_x0000_i1155" type="#_x0000_t75" style="width:367.5pt;height:485.3pt" o:ole="">
            <v:imagedata r:id="rId283" o:title=""/>
          </v:shape>
          <o:OLEObject Type="Embed" ProgID="MSDraw" ShapeID="_x0000_i1155" DrawAspect="Content" ObjectID="_1446724048" r:id="rId284"/>
        </w:objec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Рис. 14.1. Влияние системы подготовки производства на формирование конечного эффекта разработки и испо</w:t>
      </w:r>
      <w:r>
        <w:t xml:space="preserve">льзования нового товара </w:t>
      </w:r>
    </w:p>
    <w:p w:rsidR="00000000" w:rsidRDefault="00BD10DA"/>
    <w:p w:rsidR="00000000" w:rsidRDefault="00BD10DA"/>
    <w:p w:rsidR="00000000" w:rsidRDefault="00BD10DA">
      <w:pPr>
        <w:pStyle w:val="30"/>
      </w:pPr>
      <w:bookmarkStart w:id="524" w:name="_Toc35159549"/>
      <w:bookmarkStart w:id="525" w:name="_Toc67299047"/>
      <w:bookmarkStart w:id="526" w:name="_Toc67363993"/>
      <w:r>
        <w:t>14.3. Конструкторская подготовка производства на заводе-изготовителе серийной продукции</w:t>
      </w:r>
      <w:bookmarkEnd w:id="524"/>
      <w:bookmarkEnd w:id="525"/>
      <w:bookmarkEnd w:id="526"/>
    </w:p>
    <w:p w:rsidR="00000000" w:rsidRDefault="00BD10DA"/>
    <w:p w:rsidR="00000000" w:rsidRDefault="00BD10DA">
      <w:r>
        <w:t>Конструкторская подготовка производства на заводе является завершающей частью КПП. Цель конструкторской подготовки серийного производства – </w:t>
      </w:r>
      <w:r>
        <w:t>адаптировать конструкторскую документацию ОКР к условиям конкретного серийного производства предприятия-изготовителя. Как правило, конструкторская документация ОКР уже учитывает производственные и технологические возможности предприятий-изготовителей, но у</w:t>
      </w:r>
      <w:r>
        <w:t xml:space="preserve">словия </w:t>
      </w:r>
      <w:r>
        <w:lastRenderedPageBreak/>
        <w:t>опытного и серийного производств имеют существенные различия, что приводит к необходимости частичной или даже полной переработки конструкторской документации ОКР.</w:t>
      </w:r>
    </w:p>
    <w:p w:rsidR="00000000" w:rsidRDefault="00BD10DA">
      <w:r>
        <w:t>КПП производится отделом главного конструктора серийного завода (ОГК) или серийным отд</w:t>
      </w:r>
      <w:r>
        <w:t xml:space="preserve">елом НИИ, СКБ, ОКБ в соответствии с правилами "Единой системы конструкторской документации" (ЕСКД). </w:t>
      </w:r>
    </w:p>
    <w:p w:rsidR="00000000" w:rsidRDefault="00BD10DA">
      <w:r>
        <w:t>В процессе КПП разработчики в максимально допустимых пределах должны учитывать конкретные производственные условия предприятия-изготовителя:</w:t>
      </w:r>
    </w:p>
    <w:p w:rsidR="00000000" w:rsidRDefault="00BD10DA">
      <w:r>
        <w:t>– наличие униф</w:t>
      </w:r>
      <w:r>
        <w:t>ицированных, стандартных деталей и сборочных единиц, изготовляемых предприятием или предприятиями-смежниками;</w:t>
      </w:r>
    </w:p>
    <w:p w:rsidR="00000000" w:rsidRDefault="00BD10DA">
      <w:r>
        <w:t>– имеющиеся средства технологического оснащения и контроля;</w:t>
      </w:r>
    </w:p>
    <w:p w:rsidR="00000000" w:rsidRDefault="00BD10DA">
      <w:r>
        <w:t>– имеющееся технологическое и нестандартное оборудование, транспортные средства и т.п.</w:t>
      </w:r>
    </w:p>
    <w:p w:rsidR="00000000" w:rsidRDefault="00BD10DA">
      <w:r>
        <w:t>Состав работ конструкторской подготовки производства предприятия-изготовителя:</w:t>
      </w:r>
    </w:p>
    <w:p w:rsidR="00000000" w:rsidRDefault="00BD10DA">
      <w:r>
        <w:t>1. Получение конструкторской документации от разработчика.</w:t>
      </w:r>
    </w:p>
    <w:p w:rsidR="00000000" w:rsidRDefault="00BD10DA">
      <w:r>
        <w:t>2. Проверка документации на комплектность.</w:t>
      </w:r>
    </w:p>
    <w:p w:rsidR="00000000" w:rsidRDefault="00BD10DA">
      <w:r>
        <w:t>3. Внесение изменений в соответствии с особенностями предприятия-изготовит</w:t>
      </w:r>
      <w:r>
        <w:t>еля.</w:t>
      </w:r>
    </w:p>
    <w:p w:rsidR="00000000" w:rsidRDefault="00BD10DA">
      <w:r>
        <w:t>4. Внесение изменений по результатам отработки конструкции на технологичность.</w:t>
      </w:r>
    </w:p>
    <w:p w:rsidR="00000000" w:rsidRDefault="00BD10DA">
      <w:r>
        <w:t>5. Внесение изменений по результатам технологической подготовки производства.</w:t>
      </w:r>
    </w:p>
    <w:p w:rsidR="00000000" w:rsidRDefault="00BD10DA">
      <w:r>
        <w:t>6. Техническое сопровождение изготовления опытной партии изделий.</w:t>
      </w:r>
    </w:p>
    <w:p w:rsidR="00000000" w:rsidRDefault="00BD10DA">
      <w:r>
        <w:t>7. Внесение изменений в конс</w:t>
      </w:r>
      <w:r>
        <w:t>трукторскую документацию по результатам изготовления опытной партии.</w:t>
      </w:r>
    </w:p>
    <w:p w:rsidR="00000000" w:rsidRDefault="00BD10DA">
      <w:r>
        <w:t>8. Присвоение документации литеры О</w:t>
      </w:r>
      <w:r>
        <w:rPr>
          <w:position w:val="-6"/>
        </w:rPr>
        <w:t>2</w:t>
      </w:r>
      <w:r>
        <w:t xml:space="preserve"> для изготовления установочной серии.</w:t>
      </w:r>
    </w:p>
    <w:p w:rsidR="00000000" w:rsidRDefault="00BD10DA">
      <w:r>
        <w:t>9. Техническое сопровождение изготовления установочной серии.</w:t>
      </w:r>
    </w:p>
    <w:p w:rsidR="00000000" w:rsidRDefault="00BD10DA">
      <w:r>
        <w:t>10. Перевод документации в литеру А для установивше</w:t>
      </w:r>
      <w:r>
        <w:t>гося серийного производства.</w:t>
      </w:r>
    </w:p>
    <w:p w:rsidR="00000000" w:rsidRDefault="00BD10DA">
      <w:r>
        <w:t>11. Выпуск ремонтной, экспортной и иной документации.</w:t>
      </w:r>
    </w:p>
    <w:p w:rsidR="00000000" w:rsidRDefault="00BD10DA">
      <w:r>
        <w:t>12. Техническое сопровождение серийного производства.</w:t>
      </w:r>
    </w:p>
    <w:p w:rsidR="00000000" w:rsidRDefault="00BD10DA">
      <w:r>
        <w:t>В настоящее время все большее место в работах КПП приобретают методы автоматизированного проектирования и создания конс</w:t>
      </w:r>
      <w:r>
        <w:t>трукторских документов (САПР).</w:t>
      </w:r>
    </w:p>
    <w:p w:rsidR="00000000" w:rsidRDefault="00BD10DA"/>
    <w:p w:rsidR="00000000" w:rsidRDefault="00BD10DA">
      <w:pPr>
        <w:pStyle w:val="30"/>
      </w:pPr>
      <w:bookmarkStart w:id="527" w:name="_Toc398785708"/>
      <w:bookmarkStart w:id="528" w:name="_Toc398785849"/>
      <w:bookmarkStart w:id="529" w:name="_Toc405604435"/>
      <w:bookmarkStart w:id="530" w:name="_Toc410726663"/>
      <w:bookmarkStart w:id="531" w:name="_Toc410727350"/>
      <w:bookmarkStart w:id="532" w:name="_Toc410727942"/>
      <w:bookmarkStart w:id="533" w:name="_Toc410735269"/>
      <w:bookmarkStart w:id="534" w:name="_Toc410735771"/>
      <w:bookmarkStart w:id="535" w:name="_Toc410735982"/>
      <w:bookmarkStart w:id="536" w:name="_Toc410737502"/>
      <w:bookmarkStart w:id="537" w:name="_Toc35159550"/>
      <w:bookmarkStart w:id="538" w:name="_Toc67299048"/>
      <w:bookmarkStart w:id="539" w:name="_Toc67363994"/>
      <w:r>
        <w:t>14.4. Технологическая подготовка производства (ТПП)</w:t>
      </w:r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</w:p>
    <w:p w:rsidR="00000000" w:rsidRDefault="00BD10DA"/>
    <w:p w:rsidR="00000000" w:rsidRDefault="00BD10DA">
      <w:r>
        <w:t xml:space="preserve">Задачей ТПП является обеспечение полной технологической готовности фирмы к производству новых изделий с заданными технико-экономическими показателями (высоким техническим </w:t>
      </w:r>
      <w:r>
        <w:t xml:space="preserve">уровнем, качеством изготовления, а также с минимальными трудовыми и материальными издержками при конкретном </w:t>
      </w:r>
      <w:r>
        <w:lastRenderedPageBreak/>
        <w:t>техническом уровне предприятия и планируемых объемах производства).</w:t>
      </w:r>
    </w:p>
    <w:p w:rsidR="00000000" w:rsidRDefault="00BD10DA">
      <w:r>
        <w:t>В процессе ТПП решаются следующие основные задачи:</w:t>
      </w:r>
    </w:p>
    <w:p w:rsidR="00000000" w:rsidRDefault="00BD10DA">
      <w:r>
        <w:t>– отработка изделия на технол</w:t>
      </w:r>
      <w:r>
        <w:t>огичность;</w:t>
      </w:r>
    </w:p>
    <w:p w:rsidR="00000000" w:rsidRDefault="00BD10DA">
      <w:r>
        <w:t>– разработка технологических маршрутов и процессов;</w:t>
      </w:r>
    </w:p>
    <w:p w:rsidR="00000000" w:rsidRDefault="00BD10DA">
      <w:r>
        <w:t>– разработка специальной технологической оснастки;</w:t>
      </w:r>
    </w:p>
    <w:p w:rsidR="00000000" w:rsidRDefault="00BD10DA">
      <w:r>
        <w:t>– технологическое оснащение производства;</w:t>
      </w:r>
    </w:p>
    <w:p w:rsidR="00000000" w:rsidRDefault="00BD10DA">
      <w:r>
        <w:t>– техническое сопровождение изготовления опытной партии, установочной серии и установившегося серийн</w:t>
      </w:r>
      <w:r>
        <w:t>ого производства.</w:t>
      </w:r>
    </w:p>
    <w:p w:rsidR="00000000" w:rsidRDefault="00BD10DA">
      <w:r>
        <w:t>Исходными данными для проведения ТПП являются:</w:t>
      </w:r>
    </w:p>
    <w:p w:rsidR="00000000" w:rsidRDefault="00BD10DA">
      <w:r>
        <w:t>1) полный комплект конструкторской документации на новое изделие;</w:t>
      </w:r>
    </w:p>
    <w:p w:rsidR="00000000" w:rsidRDefault="00BD10DA">
      <w:r>
        <w:t>2) максимальный годовой объем выпуска продукции при полном освоении производства с учетом изготовления запасных частей и пост</w:t>
      </w:r>
      <w:r>
        <w:t>авок по кооперации;</w:t>
      </w:r>
    </w:p>
    <w:p w:rsidR="00000000" w:rsidRDefault="00BD10DA">
      <w:r>
        <w:t>3) предполагаемый срок выпуска изделий и объем выпуска по годам с учетом сезонности;</w:t>
      </w:r>
    </w:p>
    <w:p w:rsidR="00000000" w:rsidRDefault="00BD10DA">
      <w:r>
        <w:t>4) планируемый режим работы предприятия (количество смен, продолжительность рабочей недели);</w:t>
      </w:r>
    </w:p>
    <w:p w:rsidR="00000000" w:rsidRDefault="00BD10DA">
      <w:r>
        <w:t>5) планируемый коэффициент загрузки оборудования основного</w:t>
      </w:r>
      <w:r>
        <w:t xml:space="preserve"> производства и ремонтная стратегия предприятия;</w:t>
      </w:r>
    </w:p>
    <w:p w:rsidR="00000000" w:rsidRDefault="00BD10DA">
      <w:r>
        <w:t>6) планируемые кооперированные поставки предприятию деталей, узлов полуфабрикатов и предприятия-поставщики;</w:t>
      </w:r>
    </w:p>
    <w:p w:rsidR="00000000" w:rsidRDefault="00BD10DA">
      <w:r>
        <w:t>7) планируемые поставки предприятию стандартных изделий и предприятия-поставщики;</w:t>
      </w:r>
    </w:p>
    <w:p w:rsidR="00000000" w:rsidRDefault="00BD10DA">
      <w:r>
        <w:t>8) предполагаемые</w:t>
      </w:r>
      <w:r>
        <w:t xml:space="preserve"> рыночные цены новых товаров исходя из ценовой стратегии предприятия и его целей;</w:t>
      </w:r>
    </w:p>
    <w:p w:rsidR="00000000" w:rsidRDefault="00BD10DA">
      <w:r>
        <w:t>9) принятая стратегия по отношению к риску (с точки зрения наличия дублирующего оборудования);</w:t>
      </w:r>
    </w:p>
    <w:p w:rsidR="00000000" w:rsidRDefault="00BD10DA">
      <w:r>
        <w:t>10) политика социологии труда предприятия.</w:t>
      </w:r>
    </w:p>
    <w:p w:rsidR="00000000" w:rsidRDefault="00BD10DA">
      <w:r>
        <w:t>Технологическая подготовка производс</w:t>
      </w:r>
      <w:r>
        <w:t>тва регламентируется стандартами "Единой системы технологической подготовки производства" (ЕСТПП).</w:t>
      </w:r>
    </w:p>
    <w:p w:rsidR="00000000" w:rsidRDefault="00BD10DA">
      <w:r>
        <w:t>Содержание основных этапов ТПП и их исполнители приведены в табл. 14.2.</w:t>
      </w:r>
    </w:p>
    <w:p w:rsidR="00000000" w:rsidRDefault="00BD10DA">
      <w:pPr>
        <w:ind w:firstLine="0"/>
        <w:jc w:val="right"/>
      </w:pPr>
    </w:p>
    <w:p w:rsidR="00000000" w:rsidRDefault="00BD10DA">
      <w:pPr>
        <w:ind w:firstLine="0"/>
        <w:jc w:val="right"/>
      </w:pPr>
      <w:r>
        <w:t>Таблица 14.2</w:t>
      </w:r>
    </w:p>
    <w:p w:rsidR="00000000" w:rsidRDefault="00BD10DA">
      <w:pPr>
        <w:spacing w:after="120"/>
        <w:ind w:firstLine="0"/>
        <w:jc w:val="center"/>
      </w:pPr>
      <w:r>
        <w:t xml:space="preserve">Содержание основных этапов ТПП и их исполнители </w:t>
      </w:r>
    </w:p>
    <w:p w:rsidR="00000000" w:rsidRDefault="00BD10DA">
      <w:pPr>
        <w:spacing w:after="120"/>
        <w:ind w:firstLine="0"/>
        <w:jc w:val="center"/>
      </w:pPr>
    </w:p>
    <w:tbl>
      <w:tblPr>
        <w:tblW w:w="0" w:type="auto"/>
        <w:tblInd w:w="57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1891"/>
        <w:gridCol w:w="5280"/>
        <w:gridCol w:w="240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Этапы   ТПП</w:t>
            </w: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Содержани</w:t>
            </w:r>
            <w:r>
              <w:rPr>
                <w:b/>
                <w:bCs/>
                <w:sz w:val="24"/>
              </w:rPr>
              <w:t>е работ ТПП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Исполнители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Планирование ТПП</w:t>
            </w: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Прогнозирование, планирование и моделирование ТПП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 планирования подготовки производства (ОППП)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конструкции на технологичность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конструкции изделия, сборочных единиц на технологичность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Учас</w:t>
            </w:r>
            <w:r>
              <w:rPr>
                <w:sz w:val="24"/>
              </w:rPr>
              <w:t>тие в изготовлении опытного образца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Отделы главных специалистов (ОГТ,ОГС, ОГМет и др.), ОГК</w:t>
            </w:r>
          </w:p>
        </w:tc>
      </w:tr>
    </w:tbl>
    <w:p w:rsidR="00000000" w:rsidRDefault="00BD10DA">
      <w:pPr>
        <w:jc w:val="right"/>
      </w:pPr>
      <w:r>
        <w:lastRenderedPageBreak/>
        <w:t>Окончание табл. 14.2</w:t>
      </w:r>
    </w:p>
    <w:tbl>
      <w:tblPr>
        <w:tblW w:w="0" w:type="auto"/>
        <w:tblInd w:w="57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1891"/>
        <w:gridCol w:w="5280"/>
        <w:gridCol w:w="240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Этапы   ТПП</w:t>
            </w: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Содержание работ ТПП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Исполнители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Технологическое проектирование</w:t>
            </w: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Распределение номенклатуры деталей и сборок между цехами и подраз</w:t>
            </w:r>
            <w:r>
              <w:rPr>
                <w:sz w:val="24"/>
              </w:rPr>
              <w:t>делениями предприятия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ОППП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52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технологических маршрутов движения объектов производства</w:t>
            </w:r>
          </w:p>
        </w:tc>
        <w:tc>
          <w:tcPr>
            <w:tcW w:w="240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ОППП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52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техпроцессов изго</w:t>
            </w:r>
            <w:r>
              <w:rPr>
                <w:sz w:val="24"/>
              </w:rPr>
              <w:softHyphen/>
              <w:t>товле</w:t>
            </w:r>
            <w:r>
              <w:rPr>
                <w:sz w:val="24"/>
              </w:rPr>
              <w:softHyphen/>
              <w:t>ния и контроля деталей, сборки и испытаний и прочей технологической документации</w:t>
            </w:r>
          </w:p>
        </w:tc>
        <w:tc>
          <w:tcPr>
            <w:tcW w:w="240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Отделы главных специалистов  (ОГТ, О</w:t>
            </w:r>
            <w:r>
              <w:rPr>
                <w:sz w:val="24"/>
              </w:rPr>
              <w:t>ГС, ОГМет и др.)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52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Типизация технологических процессов, разработка базовых и групповых процессов</w:t>
            </w:r>
          </w:p>
        </w:tc>
        <w:tc>
          <w:tcPr>
            <w:tcW w:w="240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 -"-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52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Технико-экономическое обоснование технологических процессов</w:t>
            </w:r>
          </w:p>
        </w:tc>
        <w:tc>
          <w:tcPr>
            <w:tcW w:w="240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Отделы главных специалистов, экономический отдел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Выбор оборудования</w:t>
            </w:r>
          </w:p>
        </w:tc>
        <w:tc>
          <w:tcPr>
            <w:tcW w:w="52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Выбор и обоснование уни</w:t>
            </w:r>
            <w:r>
              <w:rPr>
                <w:sz w:val="24"/>
              </w:rPr>
              <w:t>версального, специального, агрегатного и нестандартного оборудования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Выдача заданий на проектирование этого оборудования, а также на проектирование гибких автоматических, автоматизированных, роботизированных линий и комплексов, конвейеров, транспортных сре</w:t>
            </w:r>
            <w:r>
              <w:rPr>
                <w:sz w:val="24"/>
              </w:rPr>
              <w:t>дств  и т.п.</w:t>
            </w:r>
          </w:p>
        </w:tc>
        <w:tc>
          <w:tcPr>
            <w:tcW w:w="240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Отделы главных специалистов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Выбор и технологическое конструирование оснастки</w:t>
            </w: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Выбор необходимого специального, универсального и унифицированного оснащения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Проектирование (технологическое конструирование) оснастки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Технико-экономические обоснова</w:t>
            </w:r>
            <w:r>
              <w:rPr>
                <w:sz w:val="24"/>
              </w:rPr>
              <w:t>ния выбора и применения оснастки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Технологические и конструкторские отделы главных специалистов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Экономический отдел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Нормирование</w:t>
            </w:r>
          </w:p>
        </w:tc>
        <w:tc>
          <w:tcPr>
            <w:tcW w:w="5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Установление пооперационных технических норм времени всех технологических процессов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Расчеты норм расходов материалов (подеталь</w:t>
            </w:r>
            <w:r>
              <w:rPr>
                <w:sz w:val="24"/>
              </w:rPr>
              <w:t>ные и сводные)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 труда и зарплаты (ОТ и З)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Отделы главных специалистов ОГТ</w:t>
            </w:r>
          </w:p>
        </w:tc>
      </w:tr>
    </w:tbl>
    <w:p w:rsidR="00000000" w:rsidRDefault="00BD10DA">
      <w:pPr>
        <w:rPr>
          <w:sz w:val="16"/>
        </w:rPr>
      </w:pPr>
    </w:p>
    <w:p w:rsidR="00000000" w:rsidRDefault="00BD10DA">
      <w:r>
        <w:t>Технологичность – это экономичность изготовления изделия в конкрет</w:t>
      </w:r>
      <w:r>
        <w:softHyphen/>
        <w:t>ных организационно-технологических и производственных условиях и при за</w:t>
      </w:r>
      <w:r>
        <w:softHyphen/>
        <w:t xml:space="preserve">данных масштабах выпуска. Отработка </w:t>
      </w:r>
      <w:r>
        <w:t>изделий на технологичность (техноло</w:t>
      </w:r>
      <w:r>
        <w:softHyphen/>
        <w:t>гический контроль) производится на всех этапах создания конструкторской до</w:t>
      </w:r>
      <w:r>
        <w:softHyphen/>
        <w:t>кументации:</w:t>
      </w:r>
    </w:p>
    <w:p w:rsidR="00000000" w:rsidRDefault="00BD10DA">
      <w:r>
        <w:t>– на стадии эскизного проекта производится анализ конкретных конст</w:t>
      </w:r>
      <w:r>
        <w:softHyphen/>
        <w:t>рукторских решений, в том числе анализ целесообразности применения</w:t>
      </w:r>
      <w:r>
        <w:t xml:space="preserve"> вы</w:t>
      </w:r>
      <w:r>
        <w:softHyphen/>
        <w:t>бранных материалов, рациональности и технологичности членения конструк</w:t>
      </w:r>
      <w:r>
        <w:softHyphen/>
        <w:t>ции на сборочные единицы, блоки, агрегаты, обеспечения простоты сборки, разборки и т.п.;</w:t>
      </w:r>
    </w:p>
    <w:p w:rsidR="00000000" w:rsidRDefault="00BD10DA">
      <w:r>
        <w:t>– на стадиях технического и рабочего проектов принимаются оконча</w:t>
      </w:r>
      <w:r>
        <w:softHyphen/>
        <w:t>тельные решения о технологи</w:t>
      </w:r>
      <w:r>
        <w:t>чности изделия и точности изготовления его эле</w:t>
      </w:r>
      <w:r>
        <w:softHyphen/>
        <w:t>ментов;</w:t>
      </w:r>
    </w:p>
    <w:p w:rsidR="00000000" w:rsidRDefault="00BD10DA">
      <w:r>
        <w:t>– на стадии изготовления опытного образца и опытной партии заверша</w:t>
      </w:r>
      <w:r>
        <w:softHyphen/>
        <w:t>ется отработка конструкции на технологичность (конкретизируются условия обеспечения технологичности, в том числе возможность использов</w:t>
      </w:r>
      <w:r>
        <w:t>ания типо</w:t>
      </w:r>
      <w:r>
        <w:softHyphen/>
      </w:r>
      <w:r>
        <w:lastRenderedPageBreak/>
        <w:t>вых технологических процессов, унифицированной переналаживаемой осна</w:t>
      </w:r>
      <w:r>
        <w:softHyphen/>
        <w:t>стки и имеющегося или производимого оборудования).</w:t>
      </w:r>
    </w:p>
    <w:p w:rsidR="00000000" w:rsidRDefault="00BD10DA">
      <w:pPr>
        <w:rPr>
          <w:sz w:val="16"/>
        </w:rPr>
      </w:pPr>
    </w:p>
    <w:p w:rsidR="00000000" w:rsidRDefault="00BD10DA">
      <w:pPr>
        <w:pStyle w:val="30"/>
      </w:pPr>
      <w:bookmarkStart w:id="540" w:name="_Toc35159551"/>
      <w:bookmarkStart w:id="541" w:name="_Toc67299049"/>
      <w:bookmarkStart w:id="542" w:name="_Toc67363995"/>
      <w:r>
        <w:t>14.5. Организационная подготовка производства (ОПП)</w:t>
      </w:r>
      <w:bookmarkEnd w:id="540"/>
      <w:bookmarkEnd w:id="541"/>
      <w:bookmarkEnd w:id="542"/>
    </w:p>
    <w:p w:rsidR="00000000" w:rsidRDefault="00BD10DA">
      <w:pPr>
        <w:rPr>
          <w:sz w:val="16"/>
        </w:rPr>
      </w:pPr>
    </w:p>
    <w:p w:rsidR="00000000" w:rsidRDefault="00BD10DA">
      <w:r>
        <w:t>Функции организационной подготовки производства следующие:</w:t>
      </w:r>
    </w:p>
    <w:p w:rsidR="00000000" w:rsidRDefault="00BD10DA">
      <w:r>
        <w:t>1) плановые (</w:t>
      </w:r>
      <w:r>
        <w:t>в том числе предпроизводственные расчеты хода производ</w:t>
      </w:r>
      <w:r>
        <w:softHyphen/>
        <w:t>ства, загрузки оборудования, движения материальных потоков, выпуска на ста</w:t>
      </w:r>
      <w:r>
        <w:softHyphen/>
        <w:t>дии освоения);</w:t>
      </w:r>
    </w:p>
    <w:p w:rsidR="00000000" w:rsidRDefault="00BD10DA">
      <w:r>
        <w:t>2) обеспечивающие (кадрами, оборудованием, материалами, полуфабри</w:t>
      </w:r>
      <w:r>
        <w:softHyphen/>
        <w:t>катами, финансовыми средствами);</w:t>
      </w:r>
    </w:p>
    <w:p w:rsidR="00000000" w:rsidRDefault="00BD10DA">
      <w:r>
        <w:t>3) проектные</w:t>
      </w:r>
      <w:r>
        <w:t xml:space="preserve"> (проектирование участков и цехов, планировка расположе</w:t>
      </w:r>
      <w:r>
        <w:softHyphen/>
        <w:t>ния оборудования).</w:t>
      </w:r>
    </w:p>
    <w:p w:rsidR="00000000" w:rsidRDefault="00BD10DA">
      <w:r>
        <w:t>В процессе организационной подготовки производства используются конструкторская, технологическая документации и данные для проведения тех</w:t>
      </w:r>
      <w:r>
        <w:softHyphen/>
        <w:t>нологической подготовки производства. Основ</w:t>
      </w:r>
      <w:r>
        <w:t>ные этапы ОПП, их содержание и исполнители приведены в табл. 14.3.</w:t>
      </w:r>
    </w:p>
    <w:p w:rsidR="00000000" w:rsidRDefault="00BD10DA">
      <w:pPr>
        <w:ind w:firstLine="0"/>
        <w:jc w:val="right"/>
      </w:pPr>
      <w:r>
        <w:t>Таблица 14.3</w:t>
      </w:r>
    </w:p>
    <w:p w:rsidR="00000000" w:rsidRDefault="00BD10DA">
      <w:pPr>
        <w:spacing w:after="60"/>
        <w:ind w:firstLine="0"/>
        <w:jc w:val="center"/>
      </w:pPr>
      <w:r>
        <w:t>Этапы ОПП и их содержание</w:t>
      </w:r>
    </w:p>
    <w:tbl>
      <w:tblPr>
        <w:tblW w:w="0" w:type="auto"/>
        <w:tblInd w:w="57" w:type="dxa"/>
        <w:tblLayout w:type="fixed"/>
        <w:tblCellMar>
          <w:left w:w="56" w:type="dxa"/>
          <w:right w:w="56" w:type="dxa"/>
        </w:tblCellMar>
        <w:tblLook w:val="0000"/>
      </w:tblPr>
      <w:tblGrid>
        <w:gridCol w:w="5759"/>
        <w:gridCol w:w="384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i/>
                <w:sz w:val="25"/>
              </w:rPr>
            </w:pPr>
            <w:r>
              <w:rPr>
                <w:i/>
                <w:sz w:val="25"/>
              </w:rPr>
              <w:t>Этапы и содержание работ ОПП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i/>
                <w:sz w:val="25"/>
              </w:rPr>
            </w:pPr>
            <w:r>
              <w:rPr>
                <w:i/>
                <w:sz w:val="25"/>
              </w:rPr>
              <w:t>Исполнители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Планирование и моделирование процессов ОПП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Отдел планирования подготовки производства (ОППП)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Изготовление с</w:t>
            </w:r>
            <w:r>
              <w:rPr>
                <w:sz w:val="25"/>
              </w:rPr>
              <w:t>пециальной технологической и контрольной оснастки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Отдел инструментального хозяйства (ОИХ)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Инструментальные цехи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Расчеты количества и номенклатуры дополнительного оборудования, составление заявок и размещение заказов на оборудование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 xml:space="preserve">ОГТ (бюро мощностей) 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</w:t>
            </w:r>
            <w:r>
              <w:rPr>
                <w:sz w:val="25"/>
              </w:rPr>
              <w:t>КС (или ОМТС)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br w:type="page"/>
              <w:t>Расчеты движения деталей и хода будущего производства; расчеты поточных линий; загрузки рабочих мест; расчеты оперативно-плановых нормативов, циклов, величин партий, заделов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Планово-диспетчерский отдел (ПДО)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Отделы главных специалистов (ОГ</w:t>
            </w:r>
            <w:r>
              <w:rPr>
                <w:sz w:val="25"/>
              </w:rPr>
              <w:t>Т, ОГС, ОГМет и др.)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Планирование работы вспомогательных цехов и служб, а также обслуживающих подразделений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 xml:space="preserve">ОИХ, отдел главного механика (ОГМ), отдел главного энергетика (ОГЭ), транспортный отдел, отдел складского хозяйства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Расчеты и проектирование план</w:t>
            </w:r>
            <w:r>
              <w:rPr>
                <w:sz w:val="25"/>
              </w:rPr>
              <w:t>ировок оборудования и рабочих мест, формирование производственных участков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Отделы главных специалистов (ОГТ, ОГС, ОГМет и др.); ООТ и З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Проектирование и выбор межоперационного транспорта, тары, оргоснастки и вспомогательного оборудования; составление заяв</w:t>
            </w:r>
            <w:r>
              <w:rPr>
                <w:sz w:val="25"/>
              </w:rPr>
              <w:t>ок и размещение заказов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Отдел нестандартного оборудования (ОНО) или отдел механизации и автоматизации (ОМА)</w:t>
            </w:r>
          </w:p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Отделы главных специалистов (ОГТ, ОГС, ОГМет и др.), ОМТС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Изготовление средств транспорта, тары, оргтехоснастки и прочего вспомогатель</w:t>
            </w:r>
            <w:r>
              <w:rPr>
                <w:sz w:val="25"/>
              </w:rPr>
              <w:softHyphen/>
              <w:t>ного оборудо</w:t>
            </w:r>
            <w:r>
              <w:rPr>
                <w:sz w:val="25"/>
              </w:rPr>
              <w:t>вания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5"/>
              </w:rPr>
            </w:pPr>
            <w:r>
              <w:rPr>
                <w:sz w:val="25"/>
              </w:rPr>
              <w:t>Цехи вспомогательного производства, ОМА</w:t>
            </w:r>
          </w:p>
        </w:tc>
      </w:tr>
    </w:tbl>
    <w:p w:rsidR="00000000" w:rsidRDefault="00BD10DA">
      <w:pPr>
        <w:ind w:firstLine="0"/>
        <w:jc w:val="right"/>
      </w:pPr>
      <w:r>
        <w:lastRenderedPageBreak/>
        <w:t>Окончание табл. 14.3</w:t>
      </w:r>
    </w:p>
    <w:tbl>
      <w:tblPr>
        <w:tblW w:w="0" w:type="auto"/>
        <w:tblInd w:w="57" w:type="dxa"/>
        <w:tblLayout w:type="fixed"/>
        <w:tblCellMar>
          <w:left w:w="56" w:type="dxa"/>
          <w:right w:w="56" w:type="dxa"/>
        </w:tblCellMar>
        <w:tblLook w:val="0000"/>
      </w:tblPr>
      <w:tblGrid>
        <w:gridCol w:w="5759"/>
        <w:gridCol w:w="384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Этапы и содержание работ ОПП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Исполнители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Приемка, комплектация и расстановка основного, вспомогательного оборудования, средств транспорта и оргтехоснастки на рабочих местах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ОГМ, ОГЭ, ОМА,</w:t>
            </w:r>
            <w:r>
              <w:rPr>
                <w:sz w:val="24"/>
              </w:rPr>
              <w:t xml:space="preserve"> цехи вспомогательного производства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Обеспечение материалами, заготовками, деталями и узлами, получаемыми по кооперации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ОМТС, отдел внешней кооперации (ОВК), отдел комплектации (ОКП)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Подготовка и комплектование кадров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 кадров (ОК), отдел подготовки к</w:t>
            </w:r>
            <w:r>
              <w:rPr>
                <w:sz w:val="24"/>
              </w:rPr>
              <w:t>адров(ОПК), ООТ и З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Организация изготовления опытной и установочной партий; свертывание выпуска старой продукции и развертывание производства новых изделий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Производственный отдел (ПО)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Производственные цехи, отделы главных специалистов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Определение себесто</w:t>
            </w:r>
            <w:r>
              <w:rPr>
                <w:sz w:val="24"/>
              </w:rPr>
              <w:t>имости и цены изделий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ПЭО, отдел маркетинга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7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Подготовка обеспечения товародвижения, распространения новых изделий и стимулирования сбыта</w:t>
            </w:r>
          </w:p>
        </w:tc>
        <w:tc>
          <w:tcPr>
            <w:tcW w:w="3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Отдел маркетинга</w:t>
            </w:r>
          </w:p>
        </w:tc>
      </w:tr>
    </w:tbl>
    <w:p w:rsidR="00000000" w:rsidRDefault="00BD10DA">
      <w:pPr>
        <w:rPr>
          <w:sz w:val="16"/>
        </w:rPr>
      </w:pPr>
    </w:p>
    <w:p w:rsidR="00000000" w:rsidRDefault="00BD10DA">
      <w:r>
        <w:t>Подготовка производства – сложный процесс, состоящий из многих стадий и этапов. Решения, принимаемые</w:t>
      </w:r>
      <w:r>
        <w:t xml:space="preserve"> на каждом из этих этапов, влияют на последующие этапы и общую эффективность НИОКР. Все это делает целесообразным сквозное внутрифирменное планирование жизненного цикла изделия. Подготовка производства - та стадия жизненного цикла изделия, когда эти обстоя</w:t>
      </w:r>
      <w:r>
        <w:t>тельства становятся решающими. Ранее подчеркивалось решающее значение сокращения времени проведения НИОКР и подготовки производства. Одним из методов достижения этого является максимальное запараллеливание процессов разработки и подготовки производства. Од</w:t>
      </w:r>
      <w:r>
        <w:t>ин из вариантов осуществления этого показан в табл. 14.4. Разумеется, для конкретных ОКР такие совмещения требуют соответствующей корректировки.</w:t>
      </w:r>
    </w:p>
    <w:p w:rsidR="00000000" w:rsidRDefault="00BD10DA">
      <w:pPr>
        <w:ind w:firstLine="0"/>
        <w:jc w:val="right"/>
        <w:rPr>
          <w:sz w:val="12"/>
        </w:rPr>
      </w:pPr>
    </w:p>
    <w:p w:rsidR="00000000" w:rsidRDefault="00BD10DA">
      <w:pPr>
        <w:ind w:firstLine="0"/>
        <w:jc w:val="right"/>
      </w:pPr>
      <w:r>
        <w:t>Таблица 14.4</w:t>
      </w:r>
    </w:p>
    <w:p w:rsidR="00000000" w:rsidRDefault="00BD10DA">
      <w:pPr>
        <w:spacing w:after="120"/>
        <w:ind w:firstLine="0"/>
        <w:jc w:val="center"/>
      </w:pPr>
      <w:r>
        <w:t>Распределение работ по КПП, ТПП и ОПП на различных этапах ОКР (примерное)</w:t>
      </w:r>
    </w:p>
    <w:tbl>
      <w:tblPr>
        <w:tblW w:w="9840" w:type="dxa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560"/>
        <w:gridCol w:w="2160"/>
        <w:gridCol w:w="3120"/>
        <w:gridCol w:w="300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Этапы ОКР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КПП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ТПП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ОПП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ТЗ на ОКР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Составление комплекта документов, необходимых для разработки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Определение базовых показателей технологичности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Техническое предложение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Предварительные расчеты и уточнение требований ТЗ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Метрологическое обеспечение разработки и производства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</w:t>
            </w:r>
            <w:r>
              <w:rPr>
                <w:sz w:val="24"/>
              </w:rPr>
              <w:t>отка проекта комплексного графика мероприятий по подготовке производства (КГМП)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Анализ технического уровня производства предприятия-изготовителя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Эскизный проект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комплекта документов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конструкции на технологичность с участием предприяти</w:t>
            </w:r>
            <w:r>
              <w:rPr>
                <w:sz w:val="24"/>
              </w:rPr>
              <w:t>я-изготовителя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Согласование КГМП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Анализ уровня организации производства</w:t>
            </w:r>
          </w:p>
        </w:tc>
      </w:tr>
    </w:tbl>
    <w:p w:rsidR="00000000" w:rsidRDefault="00BD10DA">
      <w:pPr>
        <w:ind w:firstLine="0"/>
        <w:jc w:val="right"/>
      </w:pPr>
      <w:r>
        <w:lastRenderedPageBreak/>
        <w:t>Продолжение табл. 14.4</w:t>
      </w:r>
    </w:p>
    <w:tbl>
      <w:tblPr>
        <w:tblW w:w="9960" w:type="dxa"/>
        <w:tblInd w:w="-5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680"/>
        <w:gridCol w:w="2160"/>
        <w:gridCol w:w="3120"/>
        <w:gridCol w:w="300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Этапы ОКР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КПП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ТПП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ОПП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21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312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Определение номенклатуры техпроцессов, подлежащих разработке</w:t>
            </w:r>
          </w:p>
        </w:tc>
        <w:tc>
          <w:tcPr>
            <w:tcW w:w="300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Технический проект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комплекта документов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конструкто</w:t>
            </w:r>
            <w:r>
              <w:rPr>
                <w:sz w:val="24"/>
              </w:rPr>
              <w:t>рской документации на спецоснастку, технологическое оборудование, средства контроля и испытаний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опытного образца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программы обеспечения качества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конструкции на технологичность</w:t>
            </w:r>
          </w:p>
          <w:p w:rsidR="00000000" w:rsidRDefault="00BD10DA">
            <w:pPr>
              <w:pStyle w:val="22"/>
            </w:pPr>
            <w:r>
              <w:t>Определение номенклатуры технологических процессов, подлежащ</w:t>
            </w:r>
            <w:r>
              <w:t>их разработке применительно к условиям серийного производства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Работы по совершенствованию существующих техпроцессов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Метрологические экспертиза и обеспечение производства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Утверждение КГМП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проекта организации производства нового изделия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Расчет пот</w:t>
            </w:r>
            <w:r>
              <w:rPr>
                <w:sz w:val="24"/>
              </w:rPr>
              <w:t>ребности в дополнительном оборудовании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Расчет потребности в производственных мощностях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предложений по кооперации производства заготовок, деталей, изделий.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br w:type="page"/>
              <w:t>Рабочий проект, изготовление и испытания опытного образца</w:t>
            </w:r>
          </w:p>
        </w:tc>
        <w:tc>
          <w:tcPr>
            <w:tcW w:w="216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комплекта документо</w:t>
            </w:r>
            <w:r>
              <w:rPr>
                <w:sz w:val="24"/>
              </w:rPr>
              <w:t>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Изготовление и предварительные испытания опытного образца на соответствие ТЗ</w:t>
            </w:r>
          </w:p>
        </w:tc>
        <w:tc>
          <w:tcPr>
            <w:tcW w:w="31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конструкции на технологичность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Уточнение номенклатуры техпроцессов, подлежащих разработке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техпроцессов изготовления новых деталей и сборочных единиц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</w:t>
            </w:r>
            <w:r>
              <w:rPr>
                <w:sz w:val="24"/>
              </w:rPr>
              <w:t>тка конструкторской документации на спецоснастку, средства автоматизации производства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Испытание средств технологического оснащения и средств механизации и автоматизации</w:t>
            </w:r>
          </w:p>
        </w:tc>
        <w:tc>
          <w:tcPr>
            <w:tcW w:w="300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Размещение заказов на материалы и комплектующие изделия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Уточнение дополнительной потреб</w:t>
            </w:r>
            <w:r>
              <w:rPr>
                <w:sz w:val="24"/>
              </w:rPr>
              <w:t xml:space="preserve">ности в оборудовании и производственной мощности 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вопросов технического, материального обеспечения основного производства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проекта организации труда и заработной платы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системы расходных норм и нормативов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216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</w:p>
        </w:tc>
        <w:tc>
          <w:tcPr>
            <w:tcW w:w="312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технол</w:t>
            </w:r>
            <w:r>
              <w:rPr>
                <w:sz w:val="24"/>
              </w:rPr>
              <w:t>огической документации для условий серийного производства</w:t>
            </w:r>
          </w:p>
        </w:tc>
        <w:tc>
          <w:tcPr>
            <w:tcW w:w="3000" w:type="dxa"/>
            <w:tcBorders>
              <w:left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Изготовление головных образцов, специальной технологической оснастки, средств контроля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документации по результатам испытаний опытного образца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Комплект отработанных документов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Уточнение ко</w:t>
            </w:r>
            <w:r>
              <w:rPr>
                <w:sz w:val="24"/>
              </w:rPr>
              <w:t>мплекта технологической документации для условий серийного производства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расходных нормативов и составление нормативных и плановых калькуляций себестоимости изделия</w:t>
            </w:r>
          </w:p>
        </w:tc>
      </w:tr>
    </w:tbl>
    <w:p w:rsidR="00000000" w:rsidRDefault="00BD10DA">
      <w:pPr>
        <w:ind w:firstLine="0"/>
        <w:jc w:val="right"/>
      </w:pPr>
    </w:p>
    <w:p w:rsidR="00000000" w:rsidRDefault="00BD10DA">
      <w:pPr>
        <w:ind w:firstLine="0"/>
        <w:jc w:val="right"/>
      </w:pPr>
      <w:r>
        <w:lastRenderedPageBreak/>
        <w:t>Окончание табл. 14.4</w:t>
      </w:r>
    </w:p>
    <w:tbl>
      <w:tblPr>
        <w:tblW w:w="9960" w:type="dxa"/>
        <w:tblInd w:w="-5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680"/>
        <w:gridCol w:w="2160"/>
        <w:gridCol w:w="3120"/>
        <w:gridCol w:w="300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Этапы ОКР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КПП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ТПП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ОПП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Подготовка производства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Техническая</w:t>
            </w:r>
            <w:r>
              <w:rPr>
                <w:sz w:val="24"/>
              </w:rPr>
              <w:t xml:space="preserve"> помощь предприятию-изготовителю со стороны разработчика в подготовке производства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Отработка конструкторской документации для условий серийного предприятия-изготовителя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Работы по освоению новых техпроцессов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Изготовление оснастки в объемах серийного произво</w:t>
            </w:r>
            <w:r>
              <w:rPr>
                <w:sz w:val="24"/>
              </w:rPr>
              <w:t>дства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Переподготовка кадров для новых техпроцессов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Разработка проектов установки оборудования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Дооборудование цехов и участков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Планирование изготовления</w:t>
            </w:r>
          </w:p>
          <w:p w:rsidR="00000000" w:rsidRDefault="00BD10DA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опытной партии</w:t>
            </w:r>
          </w:p>
        </w:tc>
      </w:tr>
    </w:tbl>
    <w:p w:rsidR="00000000" w:rsidRDefault="00BD10DA">
      <w:pPr>
        <w:pStyle w:val="30"/>
        <w:spacing w:before="0" w:after="0"/>
        <w:rPr>
          <w:sz w:val="20"/>
        </w:rPr>
      </w:pPr>
      <w:bookmarkStart w:id="543" w:name="_Toc398785713"/>
      <w:bookmarkStart w:id="544" w:name="_Toc398785854"/>
      <w:bookmarkStart w:id="545" w:name="_Toc405604439"/>
      <w:bookmarkStart w:id="546" w:name="_Toc410726667"/>
      <w:bookmarkStart w:id="547" w:name="_Toc410727367"/>
      <w:bookmarkStart w:id="548" w:name="_Toc410735273"/>
      <w:bookmarkStart w:id="549" w:name="_Toc410735782"/>
      <w:bookmarkStart w:id="550" w:name="_Toc410735998"/>
      <w:bookmarkStart w:id="551" w:name="_Toc410737506"/>
      <w:bookmarkStart w:id="552" w:name="_Toc35159552"/>
    </w:p>
    <w:p w:rsidR="00000000" w:rsidRDefault="00BD10DA">
      <w:pPr>
        <w:pStyle w:val="30"/>
        <w:spacing w:before="0" w:after="0"/>
        <w:rPr>
          <w:sz w:val="20"/>
        </w:rPr>
      </w:pPr>
    </w:p>
    <w:p w:rsidR="00000000" w:rsidRDefault="00BD10DA">
      <w:pPr>
        <w:pStyle w:val="30"/>
      </w:pPr>
      <w:bookmarkStart w:id="553" w:name="_Toc67299050"/>
      <w:bookmarkStart w:id="554" w:name="_Toc67363996"/>
      <w:r>
        <w:t xml:space="preserve">14.6. Итоговые выводы по главе </w:t>
      </w:r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r>
        <w:t>1</w:t>
      </w:r>
      <w:bookmarkEnd w:id="552"/>
      <w:r>
        <w:t>4</w:t>
      </w:r>
      <w:bookmarkEnd w:id="553"/>
      <w:bookmarkEnd w:id="554"/>
    </w:p>
    <w:p w:rsidR="00000000" w:rsidRDefault="00BD10DA"/>
    <w:p w:rsidR="00000000" w:rsidRDefault="00BD10DA">
      <w:r>
        <w:t>Подготовка производства  на серийном заводе-изготов</w:t>
      </w:r>
      <w:r>
        <w:t xml:space="preserve">ителе является заключительной частью инновационного процесса, особенно если вывод товара на рынок подготовлен пробным маркетингом. В подготовке производства участвуют практически все службы завода. Входной информацией для такой подготовки является наличие </w:t>
      </w:r>
      <w:r>
        <w:t>полного комплекта конструкторской документации и маркетинговая оценка производственной программы по новому изделию. Далее подготовка производства проходит по следующим стадиям:</w:t>
      </w:r>
    </w:p>
    <w:p w:rsidR="00000000" w:rsidRDefault="00BD10DA">
      <w:r>
        <w:t>– окончание конструкторской подготовки производства;</w:t>
      </w:r>
    </w:p>
    <w:p w:rsidR="00000000" w:rsidRDefault="00BD10DA">
      <w:r>
        <w:t>– технологическая подготов</w:t>
      </w:r>
      <w:r>
        <w:t>ка производства;</w:t>
      </w:r>
    </w:p>
    <w:p w:rsidR="00000000" w:rsidRDefault="00BD10DA">
      <w:r>
        <w:t>– организационная подготовка производства.</w:t>
      </w:r>
    </w:p>
    <w:p w:rsidR="00000000" w:rsidRDefault="00BD10DA">
      <w:r>
        <w:t>Эти стадии во многом выполняются параллельно по следующим основным направлениям (до начала изготовления опытной партии на действующем предприятии):</w:t>
      </w:r>
    </w:p>
    <w:p w:rsidR="00000000" w:rsidRDefault="00BD10DA">
      <w:r>
        <w:t>– обеспечение конструкторской документацией;</w:t>
      </w:r>
    </w:p>
    <w:p w:rsidR="00000000" w:rsidRDefault="00BD10DA">
      <w:r>
        <w:t>– р</w:t>
      </w:r>
      <w:r>
        <w:t>азработка производственной программы;</w:t>
      </w:r>
    </w:p>
    <w:p w:rsidR="00000000" w:rsidRDefault="00BD10DA">
      <w:r>
        <w:t>– разработка технологической документации;</w:t>
      </w:r>
    </w:p>
    <w:p w:rsidR="00000000" w:rsidRDefault="00BD10DA">
      <w:r>
        <w:t>– оснащение цехов спецоснасткой и оборудованием;</w:t>
      </w:r>
    </w:p>
    <w:p w:rsidR="00000000" w:rsidRDefault="00BD10DA">
      <w:r>
        <w:t>– расчет цен и заключение договоров;</w:t>
      </w:r>
    </w:p>
    <w:p w:rsidR="00000000" w:rsidRDefault="00BD10DA">
      <w:r>
        <w:t>– обеспечение материалами и покупными изделиями;</w:t>
      </w:r>
    </w:p>
    <w:p w:rsidR="00000000" w:rsidRDefault="00BD10DA">
      <w:r>
        <w:t>– метрологическое обеспечение производст</w:t>
      </w:r>
      <w:r>
        <w:t>ва;</w:t>
      </w:r>
    </w:p>
    <w:p w:rsidR="00000000" w:rsidRDefault="00BD10DA">
      <w:r>
        <w:t>– оперативно-производственное планирование;</w:t>
      </w:r>
    </w:p>
    <w:p w:rsidR="00000000" w:rsidRDefault="00BD10DA">
      <w:r>
        <w:t>– обеспечение рабочими кадрами.</w:t>
      </w:r>
    </w:p>
    <w:p w:rsidR="00000000" w:rsidRDefault="00BD10DA">
      <w:r>
        <w:t>Примерный упрощенный сетевой граф (а не график!) подготовки производства приведен в прил. 4.</w:t>
      </w:r>
    </w:p>
    <w:p w:rsidR="00000000" w:rsidRDefault="00BD10DA"/>
    <w:p w:rsidR="00000000" w:rsidRDefault="00BD10DA"/>
    <w:p w:rsidR="00000000" w:rsidRDefault="00BD10DA">
      <w:pPr>
        <w:pStyle w:val="2"/>
      </w:pPr>
      <w:bookmarkStart w:id="555" w:name="_Toc35159553"/>
      <w:r>
        <w:br w:type="page"/>
      </w:r>
      <w:bookmarkStart w:id="556" w:name="_Toc67299051"/>
      <w:bookmarkStart w:id="557" w:name="_Toc67363997"/>
      <w:r>
        <w:lastRenderedPageBreak/>
        <w:t>15. Экономическая разведка – неотъемлемая часть инновационного менеджмента</w:t>
      </w:r>
      <w:bookmarkEnd w:id="555"/>
      <w:bookmarkEnd w:id="556"/>
      <w:bookmarkEnd w:id="557"/>
    </w:p>
    <w:p w:rsidR="00000000" w:rsidRDefault="00BD10DA">
      <w:pPr>
        <w:pStyle w:val="30"/>
      </w:pPr>
      <w:bookmarkStart w:id="558" w:name="_Toc398785723"/>
      <w:bookmarkStart w:id="559" w:name="_Toc398785864"/>
      <w:bookmarkStart w:id="560" w:name="_Toc405604450"/>
      <w:bookmarkStart w:id="561" w:name="_Toc410726678"/>
      <w:bookmarkStart w:id="562" w:name="_Toc410727378"/>
      <w:bookmarkStart w:id="563" w:name="_Toc410735284"/>
      <w:bookmarkStart w:id="564" w:name="_Toc410735793"/>
      <w:bookmarkStart w:id="565" w:name="_Toc410736009"/>
      <w:bookmarkStart w:id="566" w:name="_Toc410737517"/>
      <w:bookmarkStart w:id="567" w:name="_Toc35159554"/>
      <w:bookmarkStart w:id="568" w:name="_Toc67299052"/>
      <w:bookmarkStart w:id="569" w:name="_Toc67363998"/>
      <w:r>
        <w:t>15.1.</w:t>
      </w:r>
      <w:r>
        <w:t xml:space="preserve"> Место информации в НИОКР</w:t>
      </w:r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</w:p>
    <w:p w:rsidR="00000000" w:rsidRDefault="00BD10DA">
      <w:pPr>
        <w:rPr>
          <w:b/>
          <w:i/>
        </w:rPr>
      </w:pP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40" w:lineRule="auto"/>
        <w:rPr>
          <w:szCs w:val="18"/>
        </w:rPr>
      </w:pPr>
      <w:r>
        <w:rPr>
          <w:szCs w:val="18"/>
        </w:rPr>
        <w:t>Так как принятие любого управленческого решения опирается на тот или иной информационный базис, то значение информационного обеспечения НИОКР трудно переоценить. По существу, любые решения по НИОКР направлены в будущее (и часто д</w:t>
      </w:r>
      <w:r>
        <w:rPr>
          <w:szCs w:val="18"/>
        </w:rPr>
        <w:t xml:space="preserve">остаточно далекое), проверка правильности решений осуществляется через значительный промежуток времени, степень неопределенности имеющейся информации очень велика. Таким образом, можно утверждать, что управление в НИОКР – это управление по слабым сигналам </w:t>
      </w:r>
      <w:r>
        <w:rPr>
          <w:szCs w:val="18"/>
        </w:rPr>
        <w:t>[5], управление по прогнозной информации.</w:t>
      </w:r>
    </w:p>
    <w:p w:rsidR="00000000" w:rsidRDefault="00BD10DA">
      <w:r>
        <w:t>Стратегия управления фирмой должна постоянно впитывать в себя новые данные по экономической системе, переменам в обществе и политике не только в собственной стране, но и на мировом уровне.</w:t>
      </w:r>
    </w:p>
    <w:p w:rsidR="00000000" w:rsidRDefault="00BD10DA">
      <w:r>
        <w:t>Современный менеджмент до</w:t>
      </w:r>
      <w:r>
        <w:t>лжен учитывать тенденции:</w:t>
      </w:r>
    </w:p>
    <w:p w:rsidR="00000000" w:rsidRDefault="00BD10DA">
      <w:r>
        <w:t>– ускорения глобализации бизнеса, приобретения всемирных масштабов рынками товаров, услуг и технологий;</w:t>
      </w:r>
    </w:p>
    <w:p w:rsidR="00000000" w:rsidRDefault="00BD10DA">
      <w:r>
        <w:t>– ускорения процессов технологического обновления, что ведет к интенсивному взаимодействию науки и сферы НИОКР;</w:t>
      </w:r>
    </w:p>
    <w:p w:rsidR="00000000" w:rsidRDefault="00BD10DA">
      <w:r>
        <w:t xml:space="preserve">– роста риска </w:t>
      </w:r>
      <w:r>
        <w:t>конфликтов в мире из-за автономизации народов и наций.</w:t>
      </w:r>
    </w:p>
    <w:p w:rsidR="00000000" w:rsidRDefault="00BD10DA">
      <w:r>
        <w:t>Подлинная информация для предпринимателя существует лишь в том случае, если предварительно имеется намерение (замысел), цель, проект. Намерение предопределяет отношение к анализу окружающей действитель</w:t>
      </w:r>
      <w:r>
        <w:t>ности, что в свою очередь выражается в пробуждении внимания, которое и позволяет выделять нужную информацию из общего шумового информационного фона. Иначе говоря, истинная информация является результатом взаимодействия двух сущностей "намерение - внимание"</w:t>
      </w:r>
      <w:r>
        <w:t>. Только в этом случае становится возможным создание эффективного метода сбора и обработки информации без ненужных потерь времени, путаницы и риска утонуть в безбрежном море информации.</w:t>
      </w:r>
    </w:p>
    <w:p w:rsidR="00000000" w:rsidRDefault="00BD10DA">
      <w:r>
        <w:t>В НИОКР, прежде всего, принимается стратегическое решение – определени</w:t>
      </w:r>
      <w:r>
        <w:t>е направления работ. Принятие этого решения (намерения) определяет потребность в конкретной информационной базе. Далее принимаются тактические решения по выбору наилучшего пути достижения цели (и этим определяется потребность в соответствующей информационн</w:t>
      </w:r>
      <w:r>
        <w:t>ой базе) и, наконец, ежедневно принимаются оперативные решения конкретных вопросов НИОКР (что требует своей информационной базы).</w:t>
      </w:r>
    </w:p>
    <w:p w:rsidR="00000000" w:rsidRDefault="00BD10DA">
      <w:r>
        <w:t>Таким образом, роль информации в НИОКР базируется на принципе неразрывности триады: цели – потребности – базы (в [55] это назы</w:t>
      </w:r>
      <w:r>
        <w:t>вается принципом 3В – по французски buts-besoins-bases).</w:t>
      </w:r>
    </w:p>
    <w:p w:rsidR="00000000" w:rsidRDefault="00BD10DA"/>
    <w:p w:rsidR="00000000" w:rsidRDefault="00BD10DA">
      <w:pPr>
        <w:pStyle w:val="30"/>
      </w:pPr>
      <w:bookmarkStart w:id="570" w:name="_Toc398785724"/>
      <w:bookmarkStart w:id="571" w:name="_Toc398785865"/>
      <w:bookmarkStart w:id="572" w:name="_Toc405604451"/>
      <w:bookmarkStart w:id="573" w:name="_Toc410726679"/>
      <w:bookmarkStart w:id="574" w:name="_Toc410727379"/>
      <w:bookmarkStart w:id="575" w:name="_Toc410735285"/>
      <w:bookmarkStart w:id="576" w:name="_Toc410735794"/>
      <w:bookmarkStart w:id="577" w:name="_Toc410736010"/>
      <w:bookmarkStart w:id="578" w:name="_Toc410737518"/>
      <w:bookmarkStart w:id="579" w:name="_Toc35159555"/>
      <w:r>
        <w:br w:type="page"/>
      </w:r>
      <w:bookmarkStart w:id="580" w:name="_Toc67299053"/>
      <w:bookmarkStart w:id="581" w:name="_Toc67363999"/>
      <w:r>
        <w:lastRenderedPageBreak/>
        <w:t>15.2. Характер решений в НИОКР и соответствующие                                информационные базы</w:t>
      </w:r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</w:p>
    <w:p w:rsidR="00000000" w:rsidRDefault="00BD10DA"/>
    <w:p w:rsidR="00000000" w:rsidRDefault="00BD10DA">
      <w:r>
        <w:t>Стратегические решения по НИОКР прямо влияют на их судьбу и жизнеспособность. Из-за все усиливаю</w:t>
      </w:r>
      <w:r>
        <w:t xml:space="preserve">щейся нестабильности на мировом рынке [5] их число постоянно растет. Их последствия все труднее прогнозировать, а цена ошибки повышается. Все это предопределяет важность стратегической информации. По методу 3В следует определить стратегические цели, затем </w:t>
      </w:r>
      <w:r>
        <w:t>стратегические потребности и, наконец, перейти к стратегическим информационным базам. Первые два этапа соответствуют стратегическому анализу [4].</w:t>
      </w:r>
    </w:p>
    <w:p w:rsidR="00000000" w:rsidRDefault="00BD10DA">
      <w:r>
        <w:t>На основании выявленных потребностей следует составить картотеку направлений для наблюдения (естественно, спец</w:t>
      </w:r>
      <w:r>
        <w:t>ифическую для каждой фирмы). Например, она может включать:</w:t>
      </w:r>
    </w:p>
    <w:p w:rsidR="00000000" w:rsidRDefault="00BD10DA">
      <w:r>
        <w:t>1) основные тенденции по странам (развитие экономики, группы потребителей, основные направления потребления товаров фирмы, динамика вкусов и т.д.);</w:t>
      </w:r>
    </w:p>
    <w:p w:rsidR="00000000" w:rsidRDefault="00BD10DA">
      <w:r>
        <w:t>2) технологический процесс (сырье, производственн</w:t>
      </w:r>
      <w:r>
        <w:t>ые технологии, окружающая среда, достижения науки);</w:t>
      </w:r>
    </w:p>
    <w:p w:rsidR="00000000" w:rsidRDefault="00BD10DA">
      <w:r>
        <w:t>3) действующие лица (акционеры, объединения данной фирмы с другими, их поглощение, бюджет НИОКР, потенциальные конкуренты, их кадровые изменения, торговый оборот);</w:t>
      </w:r>
    </w:p>
    <w:p w:rsidR="00000000" w:rsidRDefault="00BD10DA">
      <w:r>
        <w:t xml:space="preserve">4) возможные направления диверсификации </w:t>
      </w:r>
      <w:r>
        <w:t>(наблюдения за возможными отраслями применения).</w:t>
      </w:r>
    </w:p>
    <w:p w:rsidR="00000000" w:rsidRDefault="00BD10DA">
      <w:r>
        <w:t>Тактическая цель заключается в выборе наилучшего средства достижения стратегической цели и в контроле неизменности условий, которые предопреде</w:t>
      </w:r>
      <w:r>
        <w:softHyphen/>
        <w:t>лили этот выбор.</w:t>
      </w:r>
    </w:p>
    <w:p w:rsidR="00000000" w:rsidRDefault="00BD10DA">
      <w:r>
        <w:t>Соответственно возникают потребности двух родов</w:t>
      </w:r>
      <w:r>
        <w:t>: характеристики ос</w:t>
      </w:r>
      <w:r>
        <w:softHyphen/>
        <w:t>новных направлений деятельности и материалы по окружающей среде. Эти по</w:t>
      </w:r>
      <w:r>
        <w:softHyphen/>
        <w:t>требности настолько различны, что требуют информационных баз двух видов – “по запросу” и “мониторинг”.</w:t>
      </w:r>
    </w:p>
    <w:p w:rsidR="00000000" w:rsidRDefault="00BD10DA">
      <w:r>
        <w:t>Пример базы "по запросу”:</w:t>
      </w:r>
    </w:p>
    <w:p w:rsidR="00000000" w:rsidRDefault="00BD10DA">
      <w:r>
        <w:t>– какие изделия имеются на рынке;</w:t>
      </w:r>
    </w:p>
    <w:p w:rsidR="00000000" w:rsidRDefault="00BD10DA">
      <w:r>
        <w:t>–</w:t>
      </w:r>
      <w:r>
        <w:t> что объявляют конкуренты о новых товарах;</w:t>
      </w:r>
    </w:p>
    <w:p w:rsidR="00000000" w:rsidRDefault="00BD10DA">
      <w:r>
        <w:t>– над чем работают их конструкторские и исследовательские организа</w:t>
      </w:r>
      <w:r>
        <w:softHyphen/>
        <w:t>ции;</w:t>
      </w:r>
    </w:p>
    <w:p w:rsidR="00000000" w:rsidRDefault="00BD10DA">
      <w:r>
        <w:t>– в состоянии ли конкуренты быстро реагировать на рыночные измене</w:t>
      </w:r>
      <w:r>
        <w:softHyphen/>
        <w:t>ния;</w:t>
      </w:r>
    </w:p>
    <w:p w:rsidR="00000000" w:rsidRDefault="00BD10DA">
      <w:r>
        <w:t>– может ли кто-нибудь заблокировать каналы сбыта;</w:t>
      </w:r>
    </w:p>
    <w:p w:rsidR="00000000" w:rsidRDefault="00BD10DA">
      <w:r>
        <w:t>– благоприятно ли за</w:t>
      </w:r>
      <w:r>
        <w:t>конодательство для бизнеса;</w:t>
      </w:r>
    </w:p>
    <w:p w:rsidR="00000000" w:rsidRDefault="00BD10DA">
      <w:r>
        <w:t>– можно ли использовать существующие производственные мощности;</w:t>
      </w:r>
    </w:p>
    <w:p w:rsidR="00000000" w:rsidRDefault="00BD10DA">
      <w:r>
        <w:t>– если нет, то каковы затраты на их переналадку.</w:t>
      </w:r>
    </w:p>
    <w:p w:rsidR="00000000" w:rsidRDefault="00BD10DA">
      <w:r>
        <w:t>Пример тактической базы "мониторинг":</w:t>
      </w:r>
    </w:p>
    <w:p w:rsidR="00000000" w:rsidRDefault="00BD10DA">
      <w:r>
        <w:t>– основные области действия и виды продукции (нынешние и будущие);</w:t>
      </w:r>
    </w:p>
    <w:p w:rsidR="00000000" w:rsidRDefault="00BD10DA">
      <w:r>
        <w:lastRenderedPageBreak/>
        <w:t>– зоны и т</w:t>
      </w:r>
      <w:r>
        <w:t>ерритория деятельности;</w:t>
      </w:r>
    </w:p>
    <w:p w:rsidR="00000000" w:rsidRDefault="00BD10DA">
      <w:r>
        <w:t>– производственные мощности и способы производства;</w:t>
      </w:r>
    </w:p>
    <w:p w:rsidR="00000000" w:rsidRDefault="00BD10DA">
      <w:r>
        <w:t>– патентная и лицензионная активность;</w:t>
      </w:r>
    </w:p>
    <w:p w:rsidR="00000000" w:rsidRDefault="00BD10DA">
      <w:r>
        <w:t>– законодательство;</w:t>
      </w:r>
    </w:p>
    <w:p w:rsidR="00000000" w:rsidRDefault="00BD10DA">
      <w:r>
        <w:t>– снабжение (ресурсы, поставки);</w:t>
      </w:r>
    </w:p>
    <w:p w:rsidR="00000000" w:rsidRDefault="00BD10DA">
      <w:r>
        <w:t>– социально-политическая обстановка.</w:t>
      </w:r>
    </w:p>
    <w:p w:rsidR="00000000" w:rsidRDefault="00BD10DA">
      <w:r>
        <w:t>Оперативные потребности в первую очередь касаются б</w:t>
      </w:r>
      <w:r>
        <w:t>лагоприятных возможностей и угроз для фирмы. Здесь требуется свежая, точная, надежная информация (цены, клиенты, поставщики, изменения в материалах, стандартах и т.д.).</w:t>
      </w:r>
    </w:p>
    <w:p w:rsidR="00000000" w:rsidRDefault="00BD10DA">
      <w:r>
        <w:t>Конечно, информация, собранная сегодня исключительно в оперативных  целях, завтра может</w:t>
      </w:r>
      <w:r>
        <w:t xml:space="preserve"> получить стратегическое значение. Поэтому для фирмы рационально объединять все информационные базы в одной картотеке. Опыт подсказывает, что для фирмы рационально иметь следующие базы:</w:t>
      </w:r>
    </w:p>
    <w:p w:rsidR="00000000" w:rsidRDefault="00BD10DA">
      <w:r>
        <w:t>– конкуренция (действующие и потенциальные конкуренты);</w:t>
      </w:r>
    </w:p>
    <w:p w:rsidR="00000000" w:rsidRDefault="00BD10DA">
      <w:r>
        <w:t>– рынок (потре</w:t>
      </w:r>
      <w:r>
        <w:t>бители, каналы сбыта, цены);</w:t>
      </w:r>
    </w:p>
    <w:p w:rsidR="00000000" w:rsidRDefault="00BD10DA">
      <w:r>
        <w:t>– технология (конструирование, производство, использование);</w:t>
      </w:r>
    </w:p>
    <w:p w:rsidR="00000000" w:rsidRDefault="00BD10DA">
      <w:r>
        <w:t>– законодательство;</w:t>
      </w:r>
    </w:p>
    <w:p w:rsidR="00000000" w:rsidRDefault="00BD10DA">
      <w:r>
        <w:t>– ресурсы (материально-технические, рабочая сила, финансы);</w:t>
      </w:r>
    </w:p>
    <w:p w:rsidR="00000000" w:rsidRDefault="00BD10DA">
      <w:r>
        <w:t>– общие тенденции (политические, экономические и т.п.).</w:t>
      </w:r>
    </w:p>
    <w:p w:rsidR="00000000" w:rsidRDefault="00BD10DA">
      <w:pPr>
        <w:rPr>
          <w:b/>
          <w:i/>
        </w:rPr>
      </w:pPr>
    </w:p>
    <w:p w:rsidR="00000000" w:rsidRDefault="00BD10DA">
      <w:pPr>
        <w:pStyle w:val="30"/>
      </w:pPr>
      <w:bookmarkStart w:id="582" w:name="_Toc398785725"/>
      <w:bookmarkStart w:id="583" w:name="_Toc398785866"/>
      <w:bookmarkStart w:id="584" w:name="_Toc405604452"/>
      <w:bookmarkStart w:id="585" w:name="_Toc410726680"/>
      <w:bookmarkStart w:id="586" w:name="_Toc410727380"/>
      <w:bookmarkStart w:id="587" w:name="_Toc410735286"/>
      <w:bookmarkStart w:id="588" w:name="_Toc410735795"/>
      <w:bookmarkStart w:id="589" w:name="_Toc410736011"/>
      <w:bookmarkStart w:id="590" w:name="_Toc410737519"/>
      <w:bookmarkStart w:id="591" w:name="_Toc35159556"/>
      <w:bookmarkStart w:id="592" w:name="_Toc67299054"/>
      <w:bookmarkStart w:id="593" w:name="_Toc67364000"/>
      <w:r>
        <w:t>15.3. Основные источники и ка</w:t>
      </w:r>
      <w:r>
        <w:t>налы информации</w:t>
      </w:r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</w:p>
    <w:p w:rsidR="00000000" w:rsidRDefault="00BD10DA"/>
    <w:p w:rsidR="00000000" w:rsidRDefault="00BD10DA">
      <w:r>
        <w:t>Известно, что 95% всей информации составляет несекретная информация. Действительно, можно полагать, что при запуске фирмой новой продукции можно сохранить в тайне эти намерения от конкурентов. Однако уже были запрошены кредиты под НИОКР, п</w:t>
      </w:r>
      <w:r>
        <w:t>роводилось изучение рынка, исследовались и покупались патенты, материалы и комплектующие изделия, запрашивались разрешения на новую продукцию и т.д.</w:t>
      </w:r>
    </w:p>
    <w:p w:rsidR="00000000" w:rsidRDefault="00BD10DA">
      <w:r>
        <w:t>Основные семейства источников информации для любого предприятия:</w:t>
      </w:r>
    </w:p>
    <w:p w:rsidR="00000000" w:rsidRDefault="00BD10DA">
      <w:r>
        <w:t>– клиенты (их покупатели, кадры);</w:t>
      </w:r>
    </w:p>
    <w:p w:rsidR="00000000" w:rsidRDefault="00BD10DA">
      <w:r>
        <w:t>– постав</w:t>
      </w:r>
      <w:r>
        <w:t>щики;</w:t>
      </w:r>
    </w:p>
    <w:p w:rsidR="00000000" w:rsidRDefault="00BD10DA">
      <w:r>
        <w:t>– банкиры;</w:t>
      </w:r>
    </w:p>
    <w:p w:rsidR="00000000" w:rsidRDefault="00BD10DA">
      <w:r>
        <w:t>– общественные службы (рекламные агенты, связь, подрядчики по специализированным работам);</w:t>
      </w:r>
    </w:p>
    <w:p w:rsidR="00000000" w:rsidRDefault="00BD10DA">
      <w:r>
        <w:t>– распределители и агенты;</w:t>
      </w:r>
    </w:p>
    <w:p w:rsidR="00000000" w:rsidRDefault="00BD10DA">
      <w:r>
        <w:t>– консультанты и эксперты;</w:t>
      </w:r>
    </w:p>
    <w:p w:rsidR="00000000" w:rsidRDefault="00BD10DA">
      <w:r>
        <w:t>– местная, национальная и международная пресса;</w:t>
      </w:r>
    </w:p>
    <w:p w:rsidR="00000000" w:rsidRDefault="00BD10DA">
      <w:r>
        <w:t>– специальные издания и банки данных;</w:t>
      </w:r>
    </w:p>
    <w:p w:rsidR="00000000" w:rsidRDefault="00BD10DA">
      <w:r>
        <w:t>– ярмарк</w:t>
      </w:r>
      <w:r>
        <w:t>и, салоны и конференции;</w:t>
      </w:r>
    </w:p>
    <w:p w:rsidR="00000000" w:rsidRDefault="00BD10DA">
      <w:r>
        <w:t>– администрация (правительство, местные органы и т.д.).</w:t>
      </w:r>
    </w:p>
    <w:p w:rsidR="00000000" w:rsidRDefault="00BD10DA">
      <w:r>
        <w:t>Можно перегруппировать эти источники в каналы информации:</w:t>
      </w:r>
    </w:p>
    <w:p w:rsidR="00000000" w:rsidRDefault="00BD10DA">
      <w:r>
        <w:t>1) общие публикации + специальные публикации и банки данных (канал “Текст”);</w:t>
      </w:r>
    </w:p>
    <w:p w:rsidR="00000000" w:rsidRDefault="00BD10DA">
      <w:r>
        <w:lastRenderedPageBreak/>
        <w:t>2) клиенты + поставщики + банкиры + расп</w:t>
      </w:r>
      <w:r>
        <w:t>ределители и агенты (канал “Фирма”);</w:t>
      </w:r>
    </w:p>
    <w:p w:rsidR="00000000" w:rsidRDefault="00BD10DA">
      <w:r>
        <w:t>3) общественные службы + консультанты + администрация (канал “Консультант”);</w:t>
      </w:r>
    </w:p>
    <w:p w:rsidR="00000000" w:rsidRDefault="00BD10DA">
      <w:r>
        <w:t>4) ярмарки, салоны, конференции (канал “Беседа”).</w:t>
      </w:r>
    </w:p>
    <w:p w:rsidR="00000000" w:rsidRDefault="00BD10DA">
      <w:r>
        <w:t xml:space="preserve">По каналу “Текст” фирма получает 30 - 40% информации. Канал “Фирма” появляется в результате </w:t>
      </w:r>
      <w:r>
        <w:t>контактов персонала фирмы со всеми партнерами – это еще 30 - 40% информации. Канал “Консультант” обеспечивает примерно 10 - 15% информации. Через канал “Беседа” проходит 5 - 6% информации. Кроме того, информация может быть получена фирмой случайно (канал “</w:t>
      </w:r>
      <w:r>
        <w:t>Джокер”).</w:t>
      </w:r>
    </w:p>
    <w:p w:rsidR="00000000" w:rsidRDefault="00BD10DA">
      <w:r>
        <w:t xml:space="preserve">На рис. 15.1 показан путь информации из окружающего мира к фирме. </w:t>
      </w:r>
    </w:p>
    <w:p w:rsidR="00000000" w:rsidRDefault="00BD10DA"/>
    <w:p w:rsidR="00000000" w:rsidRDefault="00BD10DA">
      <w:pPr>
        <w:ind w:firstLine="0"/>
        <w:jc w:val="center"/>
      </w:pPr>
      <w:r>
        <w:object w:dxaOrig="6379" w:dyaOrig="7310">
          <v:shape id="_x0000_i1156" type="#_x0000_t75" style="width:348.8pt;height:400.2pt" o:ole="">
            <v:imagedata r:id="rId285" o:title=""/>
          </v:shape>
          <o:OLEObject Type="Embed" ProgID="Visio.Drawing.11" ShapeID="_x0000_i1156" DrawAspect="Content" ObjectID="_1446724049" r:id="rId286"/>
        </w:object>
      </w:r>
    </w:p>
    <w:p w:rsidR="00000000" w:rsidRDefault="00BD10DA"/>
    <w:p w:rsidR="00000000" w:rsidRDefault="00BD10DA">
      <w:pPr>
        <w:ind w:firstLine="0"/>
        <w:jc w:val="center"/>
      </w:pPr>
      <w:r>
        <w:t>Рис. 15.1. Путь информации</w:t>
      </w:r>
    </w:p>
    <w:p w:rsidR="00000000" w:rsidRDefault="00BD10DA">
      <w:pPr>
        <w:ind w:firstLine="0"/>
        <w:jc w:val="center"/>
      </w:pPr>
    </w:p>
    <w:p w:rsidR="00000000" w:rsidRDefault="00BD10DA">
      <w:r>
        <w:t>Конечно, для различных баз информации важность тех или иных каналов обычно разная. Это отражено в табл. 15.1. Здесь испо</w:t>
      </w:r>
      <w:r>
        <w:t>льзованы следующие обозначения каналов: Ф – фирма, Т – текст, КС – консультант, Б – беседа.</w:t>
      </w:r>
    </w:p>
    <w:p w:rsidR="00000000" w:rsidRDefault="00BD10DA">
      <w:pPr>
        <w:spacing w:before="120" w:after="120"/>
        <w:jc w:val="right"/>
      </w:pPr>
    </w:p>
    <w:p w:rsidR="00000000" w:rsidRDefault="00BD10DA">
      <w:pPr>
        <w:spacing w:before="120" w:after="120"/>
        <w:jc w:val="right"/>
      </w:pPr>
      <w:r>
        <w:lastRenderedPageBreak/>
        <w:t>Таблица 15.1</w:t>
      </w:r>
    </w:p>
    <w:p w:rsidR="00000000" w:rsidRDefault="00BD10DA">
      <w:pPr>
        <w:spacing w:before="120" w:after="120"/>
        <w:jc w:val="center"/>
      </w:pPr>
      <w:r>
        <w:t>Значимость основных каналов информации</w:t>
      </w:r>
    </w:p>
    <w:tbl>
      <w:tblPr>
        <w:tblW w:w="0" w:type="auto"/>
        <w:jc w:val="center"/>
        <w:tblInd w:w="11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832"/>
        <w:gridCol w:w="1320"/>
        <w:gridCol w:w="1440"/>
        <w:gridCol w:w="1440"/>
        <w:gridCol w:w="168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i/>
              </w:rPr>
            </w:pPr>
            <w:r>
              <w:rPr>
                <w:i/>
              </w:rPr>
              <w:t>Базы информации</w:t>
            </w:r>
          </w:p>
        </w:tc>
        <w:tc>
          <w:tcPr>
            <w:tcW w:w="588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  <w:rPr>
                <w:i/>
              </w:rPr>
            </w:pPr>
            <w:r>
              <w:rPr>
                <w:i/>
              </w:rPr>
              <w:t>Каналы по мере убывания значимости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t>Конкуренция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КС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t>Рынок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КС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t>Технология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КС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t>Законодательство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КС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t>Ресурсы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КС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</w:pPr>
            <w:r>
              <w:t>Тенденции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КС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Ф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Б</w:t>
            </w:r>
          </w:p>
        </w:tc>
      </w:tr>
    </w:tbl>
    <w:p w:rsidR="00000000" w:rsidRDefault="00BD10DA"/>
    <w:p w:rsidR="00000000" w:rsidRDefault="00BD10DA"/>
    <w:p w:rsidR="00000000" w:rsidRDefault="00BD10DA">
      <w:pPr>
        <w:pStyle w:val="30"/>
      </w:pPr>
      <w:bookmarkStart w:id="594" w:name="_Toc398785726"/>
      <w:bookmarkStart w:id="595" w:name="_Toc398785867"/>
      <w:bookmarkStart w:id="596" w:name="_Toc405604453"/>
      <w:bookmarkStart w:id="597" w:name="_Toc410726681"/>
      <w:bookmarkStart w:id="598" w:name="_Toc410727381"/>
      <w:bookmarkStart w:id="599" w:name="_Toc410735287"/>
      <w:bookmarkStart w:id="600" w:name="_Toc410735796"/>
      <w:bookmarkStart w:id="601" w:name="_Toc410736012"/>
      <w:bookmarkStart w:id="602" w:name="_Toc410737520"/>
      <w:bookmarkStart w:id="603" w:name="_Toc35159557"/>
      <w:bookmarkStart w:id="604" w:name="_Toc67299055"/>
      <w:bookmarkStart w:id="605" w:name="_Toc67364001"/>
      <w:r>
        <w:t>15.4. Организация службы информации фирмы</w:t>
      </w:r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</w:p>
    <w:p w:rsidR="00000000" w:rsidRDefault="00BD10DA"/>
    <w:p w:rsidR="00000000" w:rsidRDefault="00BD10DA">
      <w:r>
        <w:t xml:space="preserve">Организацию службы информации современной фирмы рассмотрим на примере фирмы “Samsung” (Южная Корея), которая является ярким представителем “новых </w:t>
      </w:r>
      <w:r>
        <w:t>азиатских драконов”. В основе успеха таких фирм лежит признание того факта, что информация - незаменимое и жизненно важное сырье. В 1989 г. торговый оборот концерна “Samsung” превысил 30 млрд долларов США, на его предприятиях было занято более 150 000 чело</w:t>
      </w:r>
      <w:r>
        <w:t>век.</w:t>
      </w:r>
    </w:p>
    <w:p w:rsidR="00000000" w:rsidRDefault="00BD10DA">
      <w:r>
        <w:t>Каждая из фирм, входящих в концерн, имеет в составе службы информации две группы:</w:t>
      </w:r>
    </w:p>
    <w:p w:rsidR="00000000" w:rsidRDefault="00BD10DA">
      <w:r>
        <w:t>– систему стратегической и перспективной информации ССПИ (каналы “Текст” и “Консультант”);</w:t>
      </w:r>
    </w:p>
    <w:p w:rsidR="00000000" w:rsidRDefault="00BD10DA">
      <w:r>
        <w:t>– систему тактической и оперативной информации СТОИ (каналы “Фирма”, “Беседа”)</w:t>
      </w:r>
      <w:r>
        <w:t>.</w:t>
      </w:r>
    </w:p>
    <w:p w:rsidR="00000000" w:rsidRDefault="00BD10DA">
      <w:r>
        <w:t xml:space="preserve">В таблице 15.2 показан вклад этих систем в создание баз данных. </w:t>
      </w:r>
    </w:p>
    <w:p w:rsidR="00000000" w:rsidRDefault="00BD10DA"/>
    <w:p w:rsidR="00000000" w:rsidRDefault="00BD10DA">
      <w:pPr>
        <w:jc w:val="right"/>
      </w:pPr>
      <w:r>
        <w:t>Таблица 15.2</w:t>
      </w:r>
    </w:p>
    <w:p w:rsidR="00000000" w:rsidRDefault="00BD10DA">
      <w:pPr>
        <w:pStyle w:val="a5"/>
        <w:spacing w:before="120" w:after="120"/>
      </w:pPr>
      <w:r>
        <w:t>Вклад ССПИ и СТОИ фирмы "Samsung" в базы данных (в %)</w:t>
      </w:r>
    </w:p>
    <w:p w:rsidR="00000000" w:rsidRDefault="00BD10DA">
      <w:pPr>
        <w:pStyle w:val="a5"/>
        <w:rPr>
          <w:sz w:val="20"/>
        </w:rPr>
      </w:pPr>
    </w:p>
    <w:tbl>
      <w:tblPr>
        <w:tblW w:w="0" w:type="auto"/>
        <w:jc w:val="center"/>
        <w:tblInd w:w="41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656"/>
        <w:gridCol w:w="2040"/>
        <w:gridCol w:w="228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656" w:type="dxa"/>
          </w:tcPr>
          <w:p w:rsidR="00000000" w:rsidRDefault="00BD10DA">
            <w:pPr>
              <w:ind w:firstLine="0"/>
              <w:rPr>
                <w:i/>
              </w:rPr>
            </w:pPr>
            <w:r>
              <w:rPr>
                <w:i/>
              </w:rPr>
              <w:t>Базы данных</w:t>
            </w:r>
          </w:p>
        </w:tc>
        <w:tc>
          <w:tcPr>
            <w:tcW w:w="2040" w:type="dxa"/>
          </w:tcPr>
          <w:p w:rsidR="00000000" w:rsidRDefault="00BD10DA">
            <w:pPr>
              <w:ind w:firstLine="0"/>
              <w:jc w:val="center"/>
              <w:rPr>
                <w:i/>
              </w:rPr>
            </w:pPr>
            <w:r>
              <w:rPr>
                <w:i/>
              </w:rPr>
              <w:t>ССПИ</w:t>
            </w:r>
          </w:p>
        </w:tc>
        <w:tc>
          <w:tcPr>
            <w:tcW w:w="2280" w:type="dxa"/>
          </w:tcPr>
          <w:p w:rsidR="00000000" w:rsidRDefault="00BD10DA">
            <w:pPr>
              <w:ind w:firstLine="0"/>
              <w:jc w:val="center"/>
              <w:rPr>
                <w:i/>
              </w:rPr>
            </w:pPr>
            <w:r>
              <w:rPr>
                <w:i/>
              </w:rPr>
              <w:t>СТОИ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2656" w:type="dxa"/>
          </w:tcPr>
          <w:p w:rsidR="00000000" w:rsidRDefault="00BD10DA">
            <w:pPr>
              <w:ind w:firstLine="0"/>
            </w:pPr>
            <w:r>
              <w:t>Конкуренция</w:t>
            </w:r>
          </w:p>
          <w:p w:rsidR="00000000" w:rsidRDefault="00BD10DA">
            <w:pPr>
              <w:ind w:firstLine="0"/>
            </w:pPr>
            <w:r>
              <w:t>Рынок</w:t>
            </w:r>
          </w:p>
          <w:p w:rsidR="00000000" w:rsidRDefault="00BD10DA">
            <w:pPr>
              <w:ind w:firstLine="0"/>
            </w:pPr>
            <w:r>
              <w:t>Технология</w:t>
            </w:r>
          </w:p>
          <w:p w:rsidR="00000000" w:rsidRDefault="00BD10DA">
            <w:pPr>
              <w:ind w:firstLine="0"/>
            </w:pPr>
            <w:r>
              <w:t>Законодательство</w:t>
            </w:r>
          </w:p>
          <w:p w:rsidR="00000000" w:rsidRDefault="00BD10DA">
            <w:pPr>
              <w:ind w:firstLine="0"/>
            </w:pPr>
            <w:r>
              <w:t>Ресурсы</w:t>
            </w:r>
          </w:p>
          <w:p w:rsidR="00000000" w:rsidRDefault="00BD10DA">
            <w:pPr>
              <w:ind w:firstLine="0"/>
            </w:pPr>
            <w:r>
              <w:t>Тенденции</w:t>
            </w:r>
          </w:p>
        </w:tc>
        <w:tc>
          <w:tcPr>
            <w:tcW w:w="2040" w:type="dxa"/>
          </w:tcPr>
          <w:p w:rsidR="00000000" w:rsidRDefault="00BD10DA">
            <w:pPr>
              <w:ind w:firstLine="0"/>
              <w:jc w:val="center"/>
            </w:pPr>
            <w:r>
              <w:t>10</w:t>
            </w:r>
          </w:p>
          <w:p w:rsidR="00000000" w:rsidRDefault="00BD10DA">
            <w:pPr>
              <w:ind w:firstLine="0"/>
              <w:jc w:val="center"/>
            </w:pPr>
            <w:r>
              <w:t>10</w:t>
            </w:r>
          </w:p>
          <w:p w:rsidR="00000000" w:rsidRDefault="00BD10DA">
            <w:pPr>
              <w:ind w:firstLine="0"/>
              <w:jc w:val="center"/>
            </w:pPr>
            <w:r>
              <w:t>50</w:t>
            </w:r>
          </w:p>
          <w:p w:rsidR="00000000" w:rsidRDefault="00BD10DA">
            <w:pPr>
              <w:ind w:firstLine="0"/>
              <w:jc w:val="center"/>
            </w:pPr>
            <w:r>
              <w:t>90</w:t>
            </w:r>
          </w:p>
          <w:p w:rsidR="00000000" w:rsidRDefault="00BD10DA">
            <w:pPr>
              <w:ind w:firstLine="0"/>
              <w:jc w:val="center"/>
            </w:pPr>
            <w:r>
              <w:t>80</w:t>
            </w:r>
          </w:p>
          <w:p w:rsidR="00000000" w:rsidRDefault="00BD10DA">
            <w:pPr>
              <w:ind w:firstLine="0"/>
              <w:jc w:val="center"/>
            </w:pPr>
            <w:r>
              <w:t>90</w:t>
            </w:r>
          </w:p>
        </w:tc>
        <w:tc>
          <w:tcPr>
            <w:tcW w:w="2280" w:type="dxa"/>
          </w:tcPr>
          <w:p w:rsidR="00000000" w:rsidRDefault="00BD10DA">
            <w:pPr>
              <w:ind w:firstLine="0"/>
              <w:jc w:val="center"/>
            </w:pPr>
            <w:r>
              <w:t>90</w:t>
            </w:r>
          </w:p>
          <w:p w:rsidR="00000000" w:rsidRDefault="00BD10DA">
            <w:pPr>
              <w:ind w:firstLine="0"/>
              <w:jc w:val="center"/>
            </w:pPr>
            <w:r>
              <w:t>90</w:t>
            </w:r>
          </w:p>
          <w:p w:rsidR="00000000" w:rsidRDefault="00BD10DA">
            <w:pPr>
              <w:ind w:firstLine="0"/>
              <w:jc w:val="center"/>
            </w:pPr>
            <w:r>
              <w:t>50</w:t>
            </w:r>
          </w:p>
          <w:p w:rsidR="00000000" w:rsidRDefault="00BD10DA">
            <w:pPr>
              <w:ind w:firstLine="0"/>
              <w:jc w:val="center"/>
            </w:pPr>
            <w:r>
              <w:t>10</w:t>
            </w:r>
          </w:p>
          <w:p w:rsidR="00000000" w:rsidRDefault="00BD10DA">
            <w:pPr>
              <w:ind w:firstLine="0"/>
              <w:jc w:val="center"/>
            </w:pPr>
            <w:r>
              <w:t>20</w:t>
            </w:r>
          </w:p>
          <w:p w:rsidR="00000000" w:rsidRDefault="00BD10DA">
            <w:pPr>
              <w:ind w:firstLine="0"/>
              <w:jc w:val="center"/>
            </w:pPr>
            <w:r>
              <w:t>10</w:t>
            </w:r>
          </w:p>
        </w:tc>
      </w:tr>
    </w:tbl>
    <w:p w:rsidR="00000000" w:rsidRDefault="00BD10DA">
      <w:r>
        <w:t xml:space="preserve"> </w:t>
      </w:r>
    </w:p>
    <w:p w:rsidR="00000000" w:rsidRDefault="00BD10DA">
      <w:r>
        <w:t>Обычно ССПИ подчинена генеральному офису фирмы. Туда поступают все данные, собранные СТОИ, каждой функциональной службой или отделениями (СЗХ) фирмы. В сильно диверсифицированных фирмах применяется децентрализованная система информации, когда имеются</w:t>
      </w:r>
      <w:r>
        <w:t xml:space="preserve"> </w:t>
      </w:r>
      <w:r>
        <w:lastRenderedPageBreak/>
        <w:t>несколько ССПИ и головная служба в генеральной дирекции.</w:t>
      </w:r>
    </w:p>
    <w:p w:rsidR="00000000" w:rsidRDefault="00BD10DA">
      <w:r>
        <w:t>В фирме “Samsung” в группе ССПИ занято 15 человек. Задачи группы:</w:t>
      </w:r>
    </w:p>
    <w:p w:rsidR="00000000" w:rsidRDefault="00BD10DA">
      <w:r>
        <w:t>– комплексное наблюдение за экономической ситуацией в Южной Корее и на основных зарубежных рынках;</w:t>
      </w:r>
    </w:p>
    <w:p w:rsidR="00000000" w:rsidRDefault="00BD10DA">
      <w:r>
        <w:t>– наблюдение за южно-корейским эк</w:t>
      </w:r>
      <w:r>
        <w:t>спортом;</w:t>
      </w:r>
    </w:p>
    <w:p w:rsidR="00000000" w:rsidRDefault="00BD10DA">
      <w:r>
        <w:t>– анализ политического риска по различным странам;</w:t>
      </w:r>
    </w:p>
    <w:p w:rsidR="00000000" w:rsidRDefault="00BD10DA">
      <w:r>
        <w:t>– сбор политической и военной информации по основным рынкам;</w:t>
      </w:r>
    </w:p>
    <w:p w:rsidR="00000000" w:rsidRDefault="00BD10DA">
      <w:r>
        <w:t>– наблюдение за деятельностью конкурентов;</w:t>
      </w:r>
    </w:p>
    <w:p w:rsidR="00000000" w:rsidRDefault="00BD10DA">
      <w:r>
        <w:t>– проведение исследований по специальным запросам руководства;</w:t>
      </w:r>
    </w:p>
    <w:p w:rsidR="00000000" w:rsidRDefault="00BD10DA">
      <w:r>
        <w:t xml:space="preserve">– распространение информации </w:t>
      </w:r>
      <w:r>
        <w:t>по всем заинтересованным руководителям и специалистам.</w:t>
      </w:r>
    </w:p>
    <w:p w:rsidR="00000000" w:rsidRDefault="00BD10DA">
      <w:r>
        <w:t>Группа еженедельно издает информационный бюллетень (“Факты и ин</w:t>
      </w:r>
      <w:r>
        <w:softHyphen/>
        <w:t>формация”), а два раза в месяц – бюллетень по экономическим и политическим вопросам и бюллетень по обзору прессы и новинок специальной ли</w:t>
      </w:r>
      <w:r>
        <w:t>тературы. Кроме того, ежемесячно издается сборник “Экономические показатели”, кото</w:t>
      </w:r>
      <w:r>
        <w:softHyphen/>
        <w:t xml:space="preserve">рый содержит ключевые статистические и экономические показатели по 90 странам. Этот сборник издается карманным форматом, чтобы все руководящие работники и специалисты могли </w:t>
      </w:r>
      <w:r>
        <w:t>его иметь постоянно при себе. Группа издает два раза в год обзор состояния основных рынков сбыта фирмы.</w:t>
      </w:r>
    </w:p>
    <w:p w:rsidR="00000000" w:rsidRDefault="00BD10DA">
      <w:r>
        <w:t>Группа СТОИ занимается исключительно текущими задачами. Свое "информационное сырье" она получает от многочисленных представительств. Это в первую очеред</w:t>
      </w:r>
      <w:r>
        <w:t>ь информация о рынках и конкурентах. Всего в группе 17 человек, которые распределены по географическим зонам. Зарубежные представительства числом более 5 человек обязаны ежедневно представлять отчет DI (Daily Information – ежедневная информация). Неписаное</w:t>
      </w:r>
      <w:r>
        <w:t xml:space="preserve"> правило – каждый работник должен давать руководителю не менее одного информационного сообщения. На основании этих сообщений группа ежедневно составляет сводку наиболее важных событий. Кроме того, делается сводный аналитический отчет, который размножается </w:t>
      </w:r>
      <w:r>
        <w:t>в ограниченном контролируемом числе экземпляров для высших руководителей и подлежит уничтожению после прочтения.</w:t>
      </w:r>
    </w:p>
    <w:p w:rsidR="00000000" w:rsidRDefault="00BD10DA">
      <w:r>
        <w:t xml:space="preserve">Как уже указывалось выше, большую часть информации “добывать” не надо. Надо лишь ее собирать, обобщать и доводить до тех, кто может ею в фирме </w:t>
      </w:r>
      <w:r>
        <w:t>воспользоваться. Правительство Японии еще в 1957 г. организовало Японский научно-технологический информационный центр (JICST), который ежегодно анализирует 11 000 журналов (из них 7 000 – зарубежных), 15 000 технических отчетов и рассылает более 500 000 ре</w:t>
      </w:r>
      <w:r>
        <w:t>зюме. Как удачно заявил Коносуке Мацусита, на Западе совершается два смертельных греха - ищется то, что уже было найдено, и покупается то, что можно иметь бесплатно [17]. Следует отметить, что для большинства японских корпораций затраты на разведку составл</w:t>
      </w:r>
      <w:r>
        <w:t>яют в среднем 1,5% торгового оборота.</w:t>
      </w:r>
    </w:p>
    <w:p w:rsidR="00000000" w:rsidRDefault="00BD10DA">
      <w:pPr>
        <w:pStyle w:val="30"/>
      </w:pPr>
      <w:bookmarkStart w:id="606" w:name="_Toc398785727"/>
      <w:bookmarkStart w:id="607" w:name="_Toc398785868"/>
      <w:bookmarkStart w:id="608" w:name="_Toc405604454"/>
      <w:bookmarkStart w:id="609" w:name="_Toc410726682"/>
      <w:bookmarkStart w:id="610" w:name="_Toc410727382"/>
      <w:bookmarkStart w:id="611" w:name="_Toc410735288"/>
      <w:bookmarkStart w:id="612" w:name="_Toc410735797"/>
      <w:bookmarkStart w:id="613" w:name="_Toc410736013"/>
      <w:bookmarkStart w:id="614" w:name="_Toc410737521"/>
      <w:bookmarkStart w:id="615" w:name="_Toc35159558"/>
      <w:r>
        <w:br w:type="page"/>
      </w:r>
      <w:bookmarkStart w:id="616" w:name="_Toc67299056"/>
      <w:bookmarkStart w:id="617" w:name="_Toc67364002"/>
      <w:r>
        <w:lastRenderedPageBreak/>
        <w:t xml:space="preserve">15.5. Итоговые выводы по </w:t>
      </w:r>
      <w:bookmarkEnd w:id="616"/>
      <w:bookmarkEnd w:id="617"/>
      <w:r>
        <w:t xml:space="preserve">главе 15 </w:t>
      </w:r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</w:p>
    <w:p w:rsidR="00000000" w:rsidRDefault="00BD10DA">
      <w:pPr>
        <w:rPr>
          <w:b/>
          <w:i/>
        </w:rPr>
      </w:pPr>
    </w:p>
    <w:p w:rsidR="00000000" w:rsidRDefault="00BD10DA">
      <w:pPr>
        <w:spacing w:line="264" w:lineRule="auto"/>
      </w:pPr>
      <w:r>
        <w:t>1. Информация не имеет смысла без связи с намерением (действием): информация = намерение + внимание.</w:t>
      </w:r>
    </w:p>
    <w:p w:rsidR="00000000" w:rsidRDefault="00BD10DA">
      <w:pPr>
        <w:spacing w:line="264" w:lineRule="auto"/>
      </w:pPr>
      <w:r>
        <w:t>2. Для получения качественной информации необходимо: сформулировать цели, опреде</w:t>
      </w:r>
      <w:r>
        <w:t>лить потребности, построить информационные базы для наблюдения.</w:t>
      </w:r>
    </w:p>
    <w:p w:rsidR="00000000" w:rsidRDefault="00BD10DA">
      <w:pPr>
        <w:spacing w:line="264" w:lineRule="auto"/>
      </w:pPr>
      <w:r>
        <w:t>3. Для деятельности фирмы обычно достаточно шести баз данных: "конкуренция", "рынки", "технология", "законодательство", "ресурсы", "общие тенденции".</w:t>
      </w:r>
    </w:p>
    <w:p w:rsidR="00000000" w:rsidRDefault="00BD10DA">
      <w:pPr>
        <w:spacing w:line="264" w:lineRule="auto"/>
      </w:pPr>
      <w:r>
        <w:t>4. Информация на 95% открыта и представляе</w:t>
      </w:r>
      <w:r>
        <w:t>т частный интерес, если ее распространение ограничено.</w:t>
      </w:r>
    </w:p>
    <w:p w:rsidR="00000000" w:rsidRDefault="00BD10DA">
      <w:pPr>
        <w:spacing w:line="264" w:lineRule="auto"/>
      </w:pPr>
      <w:r>
        <w:t>5. Для сбора и обработки информации необходимо иметь два подразделения: систему стратегической и перспективной информации и систему тактической и оперативной информации.</w:t>
      </w:r>
    </w:p>
    <w:p w:rsidR="00000000" w:rsidRDefault="00BD10DA">
      <w:pPr>
        <w:spacing w:line="264" w:lineRule="auto"/>
      </w:pPr>
      <w:r>
        <w:t>6. Координация деятельности эти</w:t>
      </w:r>
      <w:r>
        <w:t>х подразделений осуществляется в рамках централизованной и децентрализованной организационных структур. Выбор типа структуры зависит от типа фирмы.</w:t>
      </w:r>
    </w:p>
    <w:p w:rsidR="00000000" w:rsidRDefault="00BD10DA">
      <w:pPr>
        <w:spacing w:line="264" w:lineRule="auto"/>
      </w:pPr>
      <w:r>
        <w:t>7. Сейчас, в условиях увеличивающейся нестабильности мирового рынка, экономических войн, решающее преимущест</w:t>
      </w:r>
      <w:r>
        <w:t>во может обеспечить только владение и использование информации.</w:t>
      </w:r>
    </w:p>
    <w:p w:rsidR="00000000" w:rsidRDefault="00BD10DA"/>
    <w:p w:rsidR="00000000" w:rsidRDefault="00BD10DA"/>
    <w:p w:rsidR="00000000" w:rsidRDefault="00BD10DA"/>
    <w:p w:rsidR="00000000" w:rsidRDefault="00BD10DA">
      <w:pPr>
        <w:pStyle w:val="2"/>
      </w:pPr>
      <w:bookmarkStart w:id="618" w:name="_Toc35159559"/>
      <w:r>
        <w:br w:type="page"/>
      </w:r>
      <w:bookmarkStart w:id="619" w:name="_Toc67299057"/>
      <w:bookmarkStart w:id="620" w:name="_Toc67364003"/>
      <w:r>
        <w:lastRenderedPageBreak/>
        <w:t>16. Проблемы организации и функционирования рынка новшеств</w:t>
      </w:r>
      <w:bookmarkEnd w:id="618"/>
      <w:bookmarkEnd w:id="619"/>
      <w:bookmarkEnd w:id="620"/>
    </w:p>
    <w:p w:rsidR="00000000" w:rsidRDefault="00BD10DA"/>
    <w:p w:rsidR="00000000" w:rsidRDefault="00BD10DA">
      <w:pPr>
        <w:spacing w:line="264" w:lineRule="auto"/>
      </w:pPr>
      <w:r>
        <w:rPr>
          <w:b/>
        </w:rPr>
        <w:t xml:space="preserve">Рынок новшеств </w:t>
      </w:r>
      <w:r>
        <w:t>можно определить как систему экономических форм и механизмов, связанных с образованием и функционированием иннова</w:t>
      </w:r>
      <w:r>
        <w:t>ционных коммуникаций, условиями торговли научным товаром [56]. Рыночный механизм, как известно, включает коммуникации между продавцом и покупателем новшеств, цены, кредит (с присущим ему процентом) и другие стоимостные категории. Сюда же относят предложени</w:t>
      </w:r>
      <w:r>
        <w:t>е и спрос на новшества, систему оценки предложения и достижения договорной цены, покрытие денежной массы (инвестиций) совокупной ценой новшеств и др. Инновационные коммуникации обслуживают товарообращение и являются центральным механизмом, позволяющим упра</w:t>
      </w:r>
      <w:r>
        <w:t xml:space="preserve">влять инновационным процессом и целенаправленно воздействовать на участников рынка новшеств. </w:t>
      </w:r>
    </w:p>
    <w:p w:rsidR="00000000" w:rsidRDefault="00BD10DA">
      <w:pPr>
        <w:spacing w:line="264" w:lineRule="auto"/>
      </w:pPr>
      <w:r>
        <w:t>На рынок часто смотрят как на технико-экономическую категорию, функции которой сводятся только к продвижению товара от производителя к потребителю. Такая упрощенн</w:t>
      </w:r>
      <w:r>
        <w:t xml:space="preserve">ая характеристика инновационных коммуникаций не свойственна рынку новшеств, поскольку они по своей природе имеют существенно важные функции: </w:t>
      </w:r>
    </w:p>
    <w:p w:rsidR="00000000" w:rsidRDefault="00BD10DA">
      <w:pPr>
        <w:spacing w:line="264" w:lineRule="auto"/>
      </w:pPr>
      <w:r>
        <w:rPr>
          <w:b/>
          <w:i/>
        </w:rPr>
        <w:t xml:space="preserve">первая </w:t>
      </w:r>
      <w:r>
        <w:t>–</w:t>
      </w:r>
      <w:r>
        <w:rPr>
          <w:b/>
          <w:i/>
        </w:rPr>
        <w:t xml:space="preserve"> </w:t>
      </w:r>
      <w:r>
        <w:t xml:space="preserve">служить проводником научно-технической политики; </w:t>
      </w:r>
    </w:p>
    <w:p w:rsidR="00000000" w:rsidRDefault="00BD10DA">
      <w:pPr>
        <w:spacing w:line="264" w:lineRule="auto"/>
      </w:pPr>
      <w:r>
        <w:rPr>
          <w:b/>
          <w:i/>
        </w:rPr>
        <w:t xml:space="preserve">вторая </w:t>
      </w:r>
      <w:r>
        <w:t>– оказывать инновационное воздействие на инвести</w:t>
      </w:r>
      <w:r>
        <w:t xml:space="preserve">ционный процесс; </w:t>
      </w:r>
    </w:p>
    <w:p w:rsidR="00000000" w:rsidRDefault="00BD10DA">
      <w:pPr>
        <w:spacing w:line="264" w:lineRule="auto"/>
      </w:pPr>
      <w:r>
        <w:rPr>
          <w:b/>
          <w:i/>
        </w:rPr>
        <w:t>третья </w:t>
      </w:r>
      <w:r>
        <w:t xml:space="preserve">– подсказывать государственным органам необходимость развития инновационных коммуникаций в целях ускорения реализации научно-технического потенциала; </w:t>
      </w:r>
    </w:p>
    <w:p w:rsidR="00000000" w:rsidRDefault="00BD10DA">
      <w:pPr>
        <w:spacing w:line="264" w:lineRule="auto"/>
      </w:pPr>
      <w:r>
        <w:rPr>
          <w:b/>
          <w:i/>
        </w:rPr>
        <w:t xml:space="preserve">четвертая </w:t>
      </w:r>
      <w:r>
        <w:t>–</w:t>
      </w:r>
      <w:r>
        <w:rPr>
          <w:i/>
        </w:rPr>
        <w:t xml:space="preserve"> </w:t>
      </w:r>
      <w:r>
        <w:t>формировать научно-технические требования (показатели) к новшествам;</w:t>
      </w:r>
      <w:r>
        <w:t xml:space="preserve"> </w:t>
      </w:r>
    </w:p>
    <w:p w:rsidR="00000000" w:rsidRDefault="00BD10DA">
      <w:pPr>
        <w:spacing w:line="264" w:lineRule="auto"/>
      </w:pPr>
      <w:r>
        <w:rPr>
          <w:b/>
          <w:i/>
        </w:rPr>
        <w:t xml:space="preserve">пятая </w:t>
      </w:r>
      <w:r>
        <w:t>–</w:t>
      </w:r>
      <w:r>
        <w:rPr>
          <w:i/>
        </w:rPr>
        <w:t xml:space="preserve"> </w:t>
      </w:r>
      <w:r>
        <w:t xml:space="preserve">прямо влиять на производство новшеств через активизацию спроса на инновационные товары. </w:t>
      </w:r>
    </w:p>
    <w:p w:rsidR="00000000" w:rsidRDefault="00BD10DA">
      <w:pPr>
        <w:spacing w:line="264" w:lineRule="auto"/>
      </w:pPr>
      <w:r>
        <w:t>Чтобы выполнять указанные функции, рынок новшеств должен иметь возможность экономически воздействовать на процесс создания новшеств и на производителей научн</w:t>
      </w:r>
      <w:r>
        <w:t>ой продукции. Сущность воздействия состоит в повышении или понижении интереса исследовате</w:t>
      </w:r>
      <w:r>
        <w:softHyphen/>
        <w:t>лей и разработчиков новых продуктов и технологий к созданию того или иного новшества. Интерес связан с доходами, получаемыми от реализации результата, и их распределе</w:t>
      </w:r>
      <w:r>
        <w:t>нием. Если ранее в инновационной сфере доход был полностью регламентирован, не зависел от реализации новшества в производстве, то и рынок новшеств отсутствовал. Воздействие рынка зависит от возможности изменить товарные потоки и их экономические (стоимостн</w:t>
      </w:r>
      <w:r>
        <w:t xml:space="preserve">ые) параметры в соответствии с инвестиционной конъюнктурой и тем самым повысить или понизить интерес </w:t>
      </w:r>
      <w:r>
        <w:lastRenderedPageBreak/>
        <w:t xml:space="preserve">участников рынка новшеств. </w:t>
      </w:r>
    </w:p>
    <w:p w:rsidR="00000000" w:rsidRDefault="00BD10DA">
      <w:pPr>
        <w:spacing w:line="264" w:lineRule="auto"/>
      </w:pPr>
      <w:r>
        <w:t>Рыночный механизм проявляет свои специфические особенности через формирование инвестиционного спроса и предложения, а также хар</w:t>
      </w:r>
      <w:r>
        <w:t xml:space="preserve">актер самого рынка. </w:t>
      </w:r>
    </w:p>
    <w:p w:rsidR="00000000" w:rsidRDefault="00BD10DA">
      <w:pPr>
        <w:spacing w:line="264" w:lineRule="auto"/>
        <w:rPr>
          <w:i/>
        </w:rPr>
      </w:pPr>
      <w:r>
        <w:t xml:space="preserve">Исследователи глобального рынка выделяют в его структуре тесно связанные между собой рынок готовой продукции (услуг) и рынок факторов производства. В свою очередь теория производства и затрат базируется на таких факторах производства, </w:t>
      </w:r>
      <w:r>
        <w:t>как труд, материалы и капитал, которые составляют экономический каркас, служащий основой для экономического описания любой технологии производства. Определенной технологии (точнее, ноу-хау), соединяющей производственные факторы в процесс выпуска продукции,</w:t>
      </w:r>
      <w:r>
        <w:t xml:space="preserve"> соответствует конкретное технологическое знание, решающим образом </w:t>
      </w:r>
      <w:bookmarkStart w:id="621" w:name="e0_376_"/>
      <w:r>
        <w:t xml:space="preserve">влияющее </w:t>
      </w:r>
      <w:bookmarkEnd w:id="621"/>
      <w:r>
        <w:t>на ее экономическую эффективность. Поэто</w:t>
      </w:r>
      <w:r>
        <w:softHyphen/>
        <w:t xml:space="preserve">му </w:t>
      </w:r>
      <w:r>
        <w:rPr>
          <w:i/>
        </w:rPr>
        <w:t xml:space="preserve">рынок технологических новшеств всегда является инновационной частью рынка факторов производства. </w:t>
      </w:r>
    </w:p>
    <w:p w:rsidR="00000000" w:rsidRDefault="00BD10DA">
      <w:pPr>
        <w:spacing w:line="264" w:lineRule="auto"/>
      </w:pPr>
      <w:r>
        <w:rPr>
          <w:i/>
        </w:rPr>
        <w:t>Торговля результатами интеллектуальной</w:t>
      </w:r>
      <w:r>
        <w:rPr>
          <w:i/>
        </w:rPr>
        <w:t xml:space="preserve"> деятельности жестко наце</w:t>
      </w:r>
      <w:r>
        <w:rPr>
          <w:i/>
        </w:rPr>
        <w:softHyphen/>
        <w:t xml:space="preserve">лена на определенного потребителя. </w:t>
      </w:r>
      <w:r>
        <w:t>Здесь отпадает один из наиболее харак</w:t>
      </w:r>
      <w:r>
        <w:softHyphen/>
        <w:t xml:space="preserve">терных классических признаков товарооборота – неизвестный потребитель – </w:t>
      </w:r>
      <w:bookmarkStart w:id="622" w:name="e0_385_"/>
      <w:r>
        <w:t>и</w:t>
      </w:r>
      <w:r>
        <w:rPr>
          <w:i/>
        </w:rPr>
        <w:t xml:space="preserve"> </w:t>
      </w:r>
      <w:bookmarkEnd w:id="622"/>
      <w:r>
        <w:t>связанная с ним неполная ясность в характере спроса на товар. Функция сво</w:t>
      </w:r>
      <w:r>
        <w:softHyphen/>
        <w:t>бодного с</w:t>
      </w:r>
      <w:r>
        <w:t xml:space="preserve">проса и предложения как </w:t>
      </w:r>
      <w:bookmarkStart w:id="623" w:name="e0_386_"/>
      <w:r>
        <w:t xml:space="preserve">форма </w:t>
      </w:r>
      <w:bookmarkEnd w:id="623"/>
      <w:r>
        <w:t>регулирования при этом не исключа</w:t>
      </w:r>
      <w:r>
        <w:softHyphen/>
        <w:t>ется (мы имеем дело с информацией), но имеет более ограничен</w:t>
      </w:r>
      <w:r>
        <w:softHyphen/>
        <w:t xml:space="preserve">ный характер. </w:t>
      </w:r>
    </w:p>
    <w:p w:rsidR="00000000" w:rsidRDefault="00BD10DA">
      <w:pPr>
        <w:spacing w:line="264" w:lineRule="auto"/>
      </w:pPr>
      <w:r>
        <w:t xml:space="preserve">Характеризуя отношения </w:t>
      </w:r>
      <w:bookmarkStart w:id="624" w:name="e0_432_"/>
      <w:r>
        <w:t xml:space="preserve">инноватора </w:t>
      </w:r>
      <w:bookmarkEnd w:id="624"/>
      <w:r>
        <w:t xml:space="preserve">и субъекта </w:t>
      </w:r>
      <w:bookmarkStart w:id="625" w:name="e0_433_"/>
      <w:r>
        <w:t xml:space="preserve">нововведения </w:t>
      </w:r>
      <w:bookmarkEnd w:id="625"/>
      <w:r>
        <w:t>(инвестора), можно предполагать, что они имеют полную инфо</w:t>
      </w:r>
      <w:r>
        <w:t xml:space="preserve">рмацию о технологических и </w:t>
      </w:r>
      <w:bookmarkStart w:id="626" w:name="e0_434_"/>
      <w:r>
        <w:t xml:space="preserve">коммерческих </w:t>
      </w:r>
      <w:bookmarkEnd w:id="626"/>
      <w:r>
        <w:t xml:space="preserve">характеристиках (показателях) новшеств. </w:t>
      </w:r>
      <w:bookmarkStart w:id="627" w:name="e0_435_"/>
      <w:r>
        <w:t xml:space="preserve">Однако </w:t>
      </w:r>
      <w:bookmarkEnd w:id="627"/>
      <w:r>
        <w:t xml:space="preserve">на практике </w:t>
      </w:r>
      <w:bookmarkStart w:id="628" w:name="e0_436_"/>
      <w:r>
        <w:t xml:space="preserve">инноватор </w:t>
      </w:r>
      <w:bookmarkEnd w:id="628"/>
      <w:r>
        <w:t>объективно знает о новше</w:t>
      </w:r>
      <w:bookmarkStart w:id="629" w:name="e0_437_"/>
      <w:r>
        <w:t xml:space="preserve">стве </w:t>
      </w:r>
      <w:bookmarkEnd w:id="629"/>
      <w:r>
        <w:t xml:space="preserve">больше, чем предприниматель, т. е. неизбежно </w:t>
      </w:r>
      <w:bookmarkStart w:id="630" w:name="e0_438_"/>
      <w:r>
        <w:t xml:space="preserve">возникает </w:t>
      </w:r>
      <w:bookmarkEnd w:id="630"/>
      <w:r>
        <w:t xml:space="preserve">проблема </w:t>
      </w:r>
      <w:r>
        <w:rPr>
          <w:i/>
        </w:rPr>
        <w:t>асимметричности рыночной информации</w:t>
      </w:r>
      <w:bookmarkStart w:id="631" w:name="e0_439_"/>
      <w:r>
        <w:rPr>
          <w:i/>
        </w:rPr>
        <w:t xml:space="preserve">. </w:t>
      </w:r>
      <w:r>
        <w:t xml:space="preserve">Эта </w:t>
      </w:r>
      <w:bookmarkEnd w:id="631"/>
      <w:r>
        <w:t>проблема тесн</w:t>
      </w:r>
      <w:r>
        <w:t xml:space="preserve">о связана, с одной стороны, с </w:t>
      </w:r>
      <w:bookmarkStart w:id="632" w:name="e0_440_"/>
      <w:r>
        <w:t xml:space="preserve">неопределенностью </w:t>
      </w:r>
      <w:bookmarkEnd w:id="632"/>
      <w:r>
        <w:t xml:space="preserve">характеристик новшества, а с другой – с </w:t>
      </w:r>
      <w:bookmarkStart w:id="633" w:name="e0_441_"/>
      <w:r>
        <w:t xml:space="preserve">корпоративным </w:t>
      </w:r>
      <w:bookmarkEnd w:id="633"/>
      <w:r>
        <w:t xml:space="preserve">характером отношений продавца и </w:t>
      </w:r>
      <w:bookmarkStart w:id="634" w:name="e0_442_"/>
      <w:r>
        <w:t xml:space="preserve">покупателей. </w:t>
      </w:r>
      <w:bookmarkEnd w:id="634"/>
      <w:r>
        <w:t xml:space="preserve">В условиях рынка покупатель новшества не может его проверить до того, как он совершил сделку. В </w:t>
      </w:r>
      <w:bookmarkStart w:id="635" w:name="e0_443_"/>
      <w:r>
        <w:t xml:space="preserve">результате </w:t>
      </w:r>
      <w:bookmarkEnd w:id="635"/>
      <w:r>
        <w:t>он</w:t>
      </w:r>
      <w:r>
        <w:t xml:space="preserve"> всегда будет иметь подозрения насчет </w:t>
      </w:r>
      <w:bookmarkStart w:id="636" w:name="e0_444_"/>
      <w:r>
        <w:t xml:space="preserve">качества </w:t>
      </w:r>
      <w:bookmarkEnd w:id="636"/>
      <w:r>
        <w:t xml:space="preserve">новшества, занижать цену на него, страхуя свой </w:t>
      </w:r>
      <w:bookmarkStart w:id="637" w:name="e0_445_"/>
      <w:r>
        <w:t xml:space="preserve">риск. </w:t>
      </w:r>
    </w:p>
    <w:p w:rsidR="00000000" w:rsidRDefault="00BD10DA">
      <w:pPr>
        <w:spacing w:line="264" w:lineRule="auto"/>
      </w:pPr>
      <w:r>
        <w:t xml:space="preserve">Инноватор, </w:t>
      </w:r>
      <w:bookmarkEnd w:id="637"/>
      <w:r>
        <w:t>сталкиваясь с осторожным поведением покупателя, обусловленным асимметричностью рыночной информации о качестве новшеств, может попытаться снизить</w:t>
      </w:r>
      <w:r>
        <w:t xml:space="preserve"> порог недоверия, используя вместо кардинальных новаций набор (комбинации) известных технических решений. Подобный отказ от серьезных изменений в технике и технологии производства снижает не столько порог недоверия, сколько эффективность нововведений. </w:t>
      </w:r>
    </w:p>
    <w:p w:rsidR="00000000" w:rsidRDefault="00BD10DA">
      <w:pPr>
        <w:spacing w:line="264" w:lineRule="auto"/>
      </w:pPr>
      <w:r>
        <w:t>Оце</w:t>
      </w:r>
      <w:r>
        <w:t xml:space="preserve">нка уровня техники, предлагаемой на рынке новшеств, показывает ее значительную зависимость от наличия новой элементной базы и новых материалов. Например, потенциально высокие возможности авиационных </w:t>
      </w:r>
      <w:r>
        <w:lastRenderedPageBreak/>
        <w:t>конструкторов зависят от уровня новых композиционных мате</w:t>
      </w:r>
      <w:r>
        <w:t>риалов, создаваемых химиками. Поэтому отказ от кардинальных новшеств, малый спрос на них могут сложиться из-за отсутствия соответствующего ка</w:t>
      </w:r>
      <w:bookmarkStart w:id="638" w:name="e0_446_"/>
      <w:r>
        <w:t xml:space="preserve">чественного </w:t>
      </w:r>
      <w:bookmarkEnd w:id="638"/>
      <w:r>
        <w:t xml:space="preserve">уровня техники в другом предпринимательском секторе. </w:t>
      </w:r>
    </w:p>
    <w:p w:rsidR="00000000" w:rsidRDefault="00BD10DA">
      <w:pPr>
        <w:spacing w:line="264" w:lineRule="auto"/>
        <w:rPr>
          <w:i/>
        </w:rPr>
      </w:pPr>
      <w:r>
        <w:t>Исследования системы факторов восприимчивости нов</w:t>
      </w:r>
      <w:r>
        <w:t>овведений, вклю</w:t>
      </w:r>
      <w:r>
        <w:softHyphen/>
        <w:t xml:space="preserve">чая общесистемную </w:t>
      </w:r>
      <w:bookmarkStart w:id="639" w:name="e0_447_"/>
      <w:r>
        <w:t>восприимчи</w:t>
      </w:r>
      <w:bookmarkEnd w:id="639"/>
      <w:r>
        <w:t>вость, а также такие факторы, как радикаль</w:t>
      </w:r>
      <w:r>
        <w:softHyphen/>
        <w:t xml:space="preserve">ность нововведения, готовность хозяйствующего субъекта к </w:t>
      </w:r>
      <w:bookmarkStart w:id="640" w:name="e0_448_"/>
      <w:r>
        <w:t xml:space="preserve">организационным </w:t>
      </w:r>
      <w:bookmarkEnd w:id="640"/>
      <w:r>
        <w:t xml:space="preserve">и кадровым изменениям, показали </w:t>
      </w:r>
      <w:r>
        <w:rPr>
          <w:i/>
        </w:rPr>
        <w:t>не</w:t>
      </w:r>
      <w:bookmarkStart w:id="641" w:name="e0_449_"/>
      <w:r>
        <w:rPr>
          <w:i/>
        </w:rPr>
        <w:t xml:space="preserve">избежность </w:t>
      </w:r>
      <w:bookmarkEnd w:id="641"/>
      <w:r>
        <w:rPr>
          <w:i/>
        </w:rPr>
        <w:t>возникновения межотрасле</w:t>
      </w:r>
      <w:r>
        <w:rPr>
          <w:i/>
        </w:rPr>
        <w:softHyphen/>
        <w:t>вых инновационных коммуник</w:t>
      </w:r>
      <w:r>
        <w:rPr>
          <w:i/>
        </w:rPr>
        <w:t xml:space="preserve">аций. 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 xml:space="preserve">Уменьшить асимметричность информации о качестве новшеств можно за счет повышения репутации </w:t>
      </w:r>
      <w:bookmarkStart w:id="642" w:name="e0_450_"/>
      <w:r>
        <w:rPr>
          <w:szCs w:val="18"/>
        </w:rPr>
        <w:t>иннова</w:t>
      </w:r>
      <w:bookmarkEnd w:id="642"/>
      <w:r>
        <w:rPr>
          <w:szCs w:val="18"/>
        </w:rPr>
        <w:t xml:space="preserve">тора (предприниматели больше доверяют </w:t>
      </w:r>
      <w:bookmarkStart w:id="643" w:name="e0_451_"/>
      <w:r>
        <w:rPr>
          <w:szCs w:val="18"/>
        </w:rPr>
        <w:t xml:space="preserve">характеристикам </w:t>
      </w:r>
      <w:bookmarkEnd w:id="643"/>
      <w:r>
        <w:rPr>
          <w:szCs w:val="18"/>
        </w:rPr>
        <w:t xml:space="preserve">новшеств в том случае, когда </w:t>
      </w:r>
      <w:bookmarkStart w:id="644" w:name="e0_452_"/>
      <w:r>
        <w:rPr>
          <w:szCs w:val="18"/>
        </w:rPr>
        <w:t xml:space="preserve">инноватор </w:t>
      </w:r>
      <w:bookmarkEnd w:id="644"/>
      <w:r>
        <w:rPr>
          <w:szCs w:val="18"/>
        </w:rPr>
        <w:t xml:space="preserve">им </w:t>
      </w:r>
      <w:bookmarkStart w:id="645" w:name="e0_453_"/>
      <w:r>
        <w:rPr>
          <w:szCs w:val="18"/>
        </w:rPr>
        <w:t xml:space="preserve">известен </w:t>
      </w:r>
      <w:bookmarkEnd w:id="645"/>
      <w:r>
        <w:rPr>
          <w:szCs w:val="18"/>
        </w:rPr>
        <w:t>или имеет хорошую репутацию в промышленности на</w:t>
      </w:r>
      <w:r>
        <w:rPr>
          <w:szCs w:val="18"/>
        </w:rPr>
        <w:t xml:space="preserve"> рынке товаров), а также </w:t>
      </w:r>
      <w:bookmarkStart w:id="646" w:name="e0_454_"/>
      <w:r>
        <w:rPr>
          <w:szCs w:val="18"/>
        </w:rPr>
        <w:t>ад</w:t>
      </w:r>
      <w:r>
        <w:rPr>
          <w:szCs w:val="18"/>
        </w:rPr>
        <w:softHyphen/>
        <w:t xml:space="preserve">ресности </w:t>
      </w:r>
      <w:bookmarkEnd w:id="646"/>
      <w:r>
        <w:rPr>
          <w:szCs w:val="18"/>
        </w:rPr>
        <w:t xml:space="preserve">новшества и информирования будущего покупателя </w:t>
      </w:r>
      <w:bookmarkStart w:id="647" w:name="e0_455_"/>
      <w:r>
        <w:rPr>
          <w:szCs w:val="18"/>
        </w:rPr>
        <w:t>(предпринима</w:t>
      </w:r>
      <w:r>
        <w:rPr>
          <w:szCs w:val="18"/>
        </w:rPr>
        <w:softHyphen/>
        <w:t xml:space="preserve">теля) </w:t>
      </w:r>
      <w:bookmarkEnd w:id="647"/>
      <w:r>
        <w:rPr>
          <w:szCs w:val="18"/>
        </w:rPr>
        <w:t xml:space="preserve">в процессе создания новшества. </w:t>
      </w:r>
    </w:p>
    <w:p w:rsidR="00000000" w:rsidRDefault="00BD10DA">
      <w:pPr>
        <w:spacing w:line="264" w:lineRule="auto"/>
      </w:pPr>
      <w:r>
        <w:t xml:space="preserve">Сама природа рынка новшеств, где </w:t>
      </w:r>
      <w:bookmarkStart w:id="648" w:name="e0_499_"/>
      <w:r>
        <w:t xml:space="preserve">интеллектуальный </w:t>
      </w:r>
      <w:bookmarkEnd w:id="648"/>
      <w:r>
        <w:t>товар ориентиро</w:t>
      </w:r>
      <w:r>
        <w:softHyphen/>
        <w:t>ван на известного покупателя, по</w:t>
      </w:r>
      <w:bookmarkStart w:id="649" w:name="e0_500_"/>
      <w:r>
        <w:t xml:space="preserve">зволяет </w:t>
      </w:r>
      <w:bookmarkEnd w:id="649"/>
      <w:r>
        <w:t>построить иннов</w:t>
      </w:r>
      <w:r>
        <w:t>ационные коммуни</w:t>
      </w:r>
      <w:r>
        <w:softHyphen/>
        <w:t xml:space="preserve">кации </w:t>
      </w:r>
      <w:bookmarkStart w:id="650" w:name="e0_501_"/>
      <w:r>
        <w:t>(от</w:t>
      </w:r>
      <w:bookmarkEnd w:id="650"/>
      <w:r>
        <w:t>ношения) в соответствии с требованиями современного рынка, глав</w:t>
      </w:r>
      <w:r>
        <w:softHyphen/>
        <w:t xml:space="preserve">ный принцип которого заключается в том, что производитель выходит на него не с готовой продукцией для неизвестного покупателя, а со своей </w:t>
      </w:r>
      <w:bookmarkStart w:id="651" w:name="e0_502_"/>
      <w:r>
        <w:t xml:space="preserve">способностью </w:t>
      </w:r>
      <w:bookmarkEnd w:id="651"/>
      <w:r>
        <w:t>качественно вып</w:t>
      </w:r>
      <w:r>
        <w:t xml:space="preserve">олнить заказ потребителя. </w:t>
      </w:r>
      <w:bookmarkStart w:id="652" w:name="e0_503_"/>
    </w:p>
    <w:bookmarkEnd w:id="652"/>
    <w:p w:rsidR="00000000" w:rsidRDefault="00BD10DA">
      <w:pPr>
        <w:spacing w:line="264" w:lineRule="auto"/>
      </w:pPr>
      <w:r>
        <w:t xml:space="preserve">Рынок новшеств развивается как рынок заказов, что принципиально меняет саму систему отношений между продавцами и покупателями, приводя ее в систему </w:t>
      </w:r>
      <w:bookmarkStart w:id="653" w:name="e0_506_"/>
      <w:r>
        <w:t xml:space="preserve">инновационных </w:t>
      </w:r>
      <w:bookmarkEnd w:id="653"/>
      <w:r>
        <w:t>коммуникаций, снижающих риски и по</w:t>
      </w:r>
      <w:bookmarkStart w:id="654" w:name="e0_507_"/>
      <w:r>
        <w:t xml:space="preserve">зволяющих </w:t>
      </w:r>
      <w:bookmarkEnd w:id="654"/>
      <w:r>
        <w:t>создавать специфические</w:t>
      </w:r>
      <w:r>
        <w:t xml:space="preserve"> товары (нов</w:t>
      </w:r>
      <w:bookmarkStart w:id="655" w:name="e0_508_"/>
      <w:r>
        <w:t xml:space="preserve">шества) </w:t>
      </w:r>
      <w:bookmarkEnd w:id="655"/>
      <w:r>
        <w:t>с длительным циклом производства под гарантии заказчика (инвестора).</w:t>
      </w:r>
    </w:p>
    <w:p w:rsidR="00000000" w:rsidRDefault="00BD10DA">
      <w:pPr>
        <w:spacing w:line="264" w:lineRule="auto"/>
        <w:jc w:val="center"/>
      </w:pPr>
    </w:p>
    <w:p w:rsidR="00000000" w:rsidRDefault="00BD10DA">
      <w:pPr>
        <w:spacing w:line="264" w:lineRule="auto"/>
        <w:jc w:val="center"/>
      </w:pPr>
    </w:p>
    <w:p w:rsidR="00000000" w:rsidRDefault="00BD10DA">
      <w:pPr>
        <w:jc w:val="center"/>
      </w:pPr>
    </w:p>
    <w:p w:rsidR="00000000" w:rsidRDefault="00BD10DA">
      <w:pPr>
        <w:pStyle w:val="2"/>
      </w:pPr>
      <w:bookmarkStart w:id="656" w:name="_Toc532875603"/>
      <w:bookmarkStart w:id="657" w:name="_Toc533308557"/>
      <w:bookmarkStart w:id="658" w:name="_Toc4465038"/>
      <w:bookmarkStart w:id="659" w:name="_Toc35159560"/>
      <w:r>
        <w:br w:type="page"/>
      </w:r>
      <w:bookmarkStart w:id="660" w:name="_Toc67299058"/>
      <w:bookmarkStart w:id="661" w:name="_Toc67364004"/>
      <w:r>
        <w:lastRenderedPageBreak/>
        <w:t>ЗАКЛЮЧЕНИЕ</w:t>
      </w:r>
      <w:bookmarkEnd w:id="656"/>
      <w:bookmarkEnd w:id="657"/>
      <w:bookmarkEnd w:id="658"/>
      <w:bookmarkEnd w:id="659"/>
      <w:bookmarkEnd w:id="660"/>
      <w:bookmarkEnd w:id="661"/>
    </w:p>
    <w:p w:rsidR="00000000" w:rsidRDefault="00BD10DA"/>
    <w:p w:rsidR="00000000" w:rsidRDefault="00BD10DA">
      <w:pPr>
        <w:spacing w:line="264" w:lineRule="auto"/>
      </w:pPr>
      <w:r>
        <w:t>Глобальный стратегический инновационный менеджмент возник как естественная интеграция двух объективно существующих взаимодополняющих видов человеческой</w:t>
      </w:r>
      <w:r>
        <w:t xml:space="preserve"> деятельности:</w:t>
      </w:r>
    </w:p>
    <w:p w:rsidR="00000000" w:rsidRDefault="00BD10DA">
      <w:pPr>
        <w:spacing w:line="264" w:lineRule="auto"/>
      </w:pPr>
      <w:r>
        <w:t>– глобализация экономики на основе неценовой (по качеству продуктов/услуг) конкуренции;</w:t>
      </w:r>
    </w:p>
    <w:p w:rsidR="00000000" w:rsidRDefault="00BD10DA">
      <w:pPr>
        <w:spacing w:line="264" w:lineRule="auto"/>
      </w:pPr>
      <w:r>
        <w:t>– взрывное развитие научно-технического прогресса, опережающий рост наукоемких секторов мировой экономики.</w:t>
      </w:r>
    </w:p>
    <w:p w:rsidR="00000000" w:rsidRDefault="00BD10DA">
      <w:pPr>
        <w:spacing w:line="264" w:lineRule="auto"/>
      </w:pPr>
      <w:r>
        <w:t xml:space="preserve">Эти потоки, взаимно переплетаясь и питая друг </w:t>
      </w:r>
      <w:r>
        <w:t xml:space="preserve">друга, и привели к глобальной стратегической инновационной активности транснациональных корпораций. Как тут не вспомнить высказывание президента японской фирмы </w:t>
      </w:r>
      <w:r>
        <w:rPr>
          <w:lang w:val="en-US"/>
        </w:rPr>
        <w:t>Sony</w:t>
      </w:r>
      <w:r>
        <w:t xml:space="preserve"> Акио Морита: «Главная причина экономической мощи Японии состоит не в том, что она приобрета</w:t>
      </w:r>
      <w:r>
        <w:t>ла результаты зарубежных фундаментальных исследований…. Причина в том, что Япония нашла путь создания продукции, основанной на этих результатах. Творческая активность – сильнейшая сторона Японии». Естественным развитием этого процесса явилась интеллектуали</w:t>
      </w:r>
      <w:r>
        <w:t>зация бизнеса (логическая цепь: основное орудие в конкуренции – инновации – их основа – знания – отсюда необходимость их менеджмента).</w:t>
      </w:r>
    </w:p>
    <w:p w:rsidR="00000000" w:rsidRDefault="00BD10DA">
      <w:pPr>
        <w:spacing w:line="264" w:lineRule="auto"/>
      </w:pPr>
      <w:r>
        <w:t>Роль интеллектуального капитала как главного стратегического ресурса фирмы вызвала к жизни задачу исследования инновацион</w:t>
      </w:r>
      <w:r>
        <w:t>ных коммуникаций и создания глобального рынка новшеств. Эта задача пока еще находится в стадии формирования концепции и подходов к созданию соответствующей инфраструктуры такого рынка.</w:t>
      </w:r>
    </w:p>
    <w:p w:rsidR="00000000" w:rsidRDefault="00BD10DA">
      <w:pPr>
        <w:spacing w:line="264" w:lineRule="auto"/>
      </w:pPr>
      <w:r>
        <w:t>Надо иметь в виду, что глобальный характер развития стратегической роли</w:t>
      </w:r>
      <w:r>
        <w:t xml:space="preserve"> инновации отнюдь не уменьшил роли отдельных фирм в глобальной конкуренции. Наоборот, стратегический аспект инновационной деятельности отдельных фирм послужил основой конкурентоспособности отдельных наций как на глобальных, так и на локальных (местных) рын</w:t>
      </w:r>
      <w:r>
        <w:t>ках. Эта конкурентоспособность базируется на четырех атрибутах так называемого «ромба Портера» [1]:</w:t>
      </w:r>
    </w:p>
    <w:p w:rsidR="00000000" w:rsidRDefault="00BD10DA">
      <w:pPr>
        <w:spacing w:line="264" w:lineRule="auto"/>
      </w:pPr>
      <w:r>
        <w:t>– условиях факторов производства (квалифицированная рабочая сила, соответствующая инфраструктура);</w:t>
      </w:r>
    </w:p>
    <w:p w:rsidR="00000000" w:rsidRDefault="00BD10DA">
      <w:pPr>
        <w:spacing w:line="264" w:lineRule="auto"/>
      </w:pPr>
      <w:r>
        <w:t>– наличии родственных и поддерживающих отраслей (кластера</w:t>
      </w:r>
      <w:r>
        <w:t>);</w:t>
      </w:r>
    </w:p>
    <w:p w:rsidR="00000000" w:rsidRDefault="00BD10DA">
      <w:pPr>
        <w:spacing w:line="264" w:lineRule="auto"/>
      </w:pPr>
      <w:r>
        <w:t>– состоянии спроса (в том числе и на внутреннем рынке);</w:t>
      </w:r>
    </w:p>
    <w:p w:rsidR="00000000" w:rsidRDefault="00BD10DA">
      <w:pPr>
        <w:spacing w:line="264" w:lineRule="auto"/>
      </w:pPr>
      <w:r>
        <w:t>– устойчивости стратегии, структуры и конкуренции.</w:t>
      </w:r>
    </w:p>
    <w:p w:rsidR="00000000" w:rsidRDefault="00BD10DA">
      <w:pPr>
        <w:spacing w:line="264" w:lineRule="auto"/>
      </w:pPr>
      <w:r>
        <w:t>Национальные особенности ведения бизнеса и использования инноваций в конкурентной борьбе присутствуют объективно и, следовательно, существуют объе</w:t>
      </w:r>
      <w:r>
        <w:t>ктивно национальные системы и стили бизнеса и инноваций, как объекты исследований.</w:t>
      </w:r>
    </w:p>
    <w:p w:rsidR="00000000" w:rsidRDefault="00BD10DA">
      <w:pPr>
        <w:spacing w:line="264" w:lineRule="auto"/>
      </w:pPr>
      <w:r>
        <w:lastRenderedPageBreak/>
        <w:t>Анализ практики крупнейших глобальных компаний в области НИОКР обнаруживает:</w:t>
      </w:r>
    </w:p>
    <w:p w:rsidR="00000000" w:rsidRDefault="00BD10DA">
      <w:pPr>
        <w:spacing w:line="264" w:lineRule="auto"/>
      </w:pPr>
      <w:r>
        <w:t>– важнейшую роль топ-менеджмента фирмы в определении стратегической политики корпорации;</w:t>
      </w:r>
    </w:p>
    <w:p w:rsidR="00000000" w:rsidRDefault="00BD10DA">
      <w:pPr>
        <w:spacing w:line="264" w:lineRule="auto"/>
      </w:pPr>
      <w:r>
        <w:t>– глоба</w:t>
      </w:r>
      <w:r>
        <w:t>лизацию собственно инновационной деятельности;</w:t>
      </w:r>
    </w:p>
    <w:p w:rsidR="00000000" w:rsidRDefault="00BD10DA">
      <w:pPr>
        <w:spacing w:line="264" w:lineRule="auto"/>
      </w:pPr>
      <w:r>
        <w:t xml:space="preserve">– четкую тенденцию сосредоточения основных НИР в корпорационных научных центрах, а выполнения ОКР в </w:t>
      </w:r>
      <w:r>
        <w:rPr>
          <w:lang w:val="en-US"/>
        </w:rPr>
        <w:t>SBU</w:t>
      </w:r>
      <w:r>
        <w:t>;</w:t>
      </w:r>
    </w:p>
    <w:p w:rsidR="00000000" w:rsidRDefault="00BD10DA">
      <w:pPr>
        <w:spacing w:line="264" w:lineRule="auto"/>
      </w:pPr>
      <w:r>
        <w:t>– четко выраженную тенденцию передачи все большей доли НИОКР за рубеж и большего доверия к внешним источ</w:t>
      </w:r>
      <w:r>
        <w:t>никам технологической информации.</w:t>
      </w:r>
    </w:p>
    <w:p w:rsidR="00000000" w:rsidRDefault="00BD10DA">
      <w:pPr>
        <w:spacing w:line="264" w:lineRule="auto"/>
      </w:pPr>
      <w:r>
        <w:t>Выделение менеджмента знаний (в том числе ускорение обучения и создание новых компетенций) как стратегического ресурса фирмы привело к модификации классической теории фирмы в драматически быстро меняющемся мире. Управление</w:t>
      </w:r>
      <w:r>
        <w:t xml:space="preserve"> знаниями (определение и заполнение бреши: «что фирма знает» и «что должна знать») тесно связано со стратегическим управлением (брешь: «что фирма может делать» и «что она должна делать»).</w:t>
      </w:r>
    </w:p>
    <w:p w:rsidR="00000000" w:rsidRDefault="00BD10DA">
      <w:pPr>
        <w:spacing w:line="264" w:lineRule="auto"/>
      </w:pPr>
      <w:r>
        <w:t>Однако лишь идентификация таких брешей не составляет суть проблемы и</w:t>
      </w:r>
      <w:r>
        <w:t xml:space="preserve"> не исчерпывает менеджмент знаний. Вторая столь же серьезная проблема менеджмента знаний – методы внедрения знаний в действия фирмы. Понимание полезно лишь в той мере, в какой оно ведет к действиям фирмы.</w:t>
      </w:r>
    </w:p>
    <w:p w:rsidR="00000000" w:rsidRDefault="00BD10DA">
      <w:pPr>
        <w:spacing w:line="264" w:lineRule="auto"/>
      </w:pPr>
      <w:r>
        <w:t>Анализ инновационной практики глобальных фирм полно</w:t>
      </w:r>
      <w:r>
        <w:t>стью подтвердил предположения о смещении технологического менеджмента в область управления эволюцией знаний, защиты аккумулированного знания, прогнозирования его развития и мониторинга знаний конкурентов.</w:t>
      </w:r>
    </w:p>
    <w:p w:rsidR="00000000" w:rsidRDefault="00BD10DA">
      <w:pPr>
        <w:spacing w:line="264" w:lineRule="auto"/>
      </w:pPr>
      <w:r>
        <w:t>Какие выводы могут быть сделаны для России на основ</w:t>
      </w:r>
      <w:r>
        <w:t>е проведенного исследования?</w:t>
      </w:r>
    </w:p>
    <w:p w:rsidR="00000000" w:rsidRDefault="00BD10DA">
      <w:pPr>
        <w:spacing w:line="264" w:lineRule="auto"/>
      </w:pPr>
      <w:r>
        <w:t>1. Значимость знания как стратегического ресурса фирмы делает его определенным товаром. Поэтому в первую очередь необходимо провести инвентаризацию интеллектуального капитала России, выделив те объекты и номенклатуру, которые и</w:t>
      </w:r>
      <w:r>
        <w:t>меют товарную значимость на рынке новшеств в качестве объекта предложения или стратегически важны для страны, как основа новых товаров или услуг.</w:t>
      </w:r>
    </w:p>
    <w:p w:rsidR="00000000" w:rsidRDefault="00BD10DA">
      <w:pPr>
        <w:spacing w:line="264" w:lineRule="auto"/>
      </w:pPr>
      <w:r>
        <w:t>2. Для этого необходимо определить основные приоритеты развития, законодательные методы охраны интеллектуально</w:t>
      </w:r>
      <w:r>
        <w:t>й собственности, например той, что сегодня находится в виде авторских свидетельств [6].</w:t>
      </w:r>
    </w:p>
    <w:p w:rsidR="00000000" w:rsidRDefault="00BD10DA">
      <w:pPr>
        <w:spacing w:line="264" w:lineRule="auto"/>
      </w:pPr>
      <w:r>
        <w:t>3. Следует продумать не общую финансовую поддержку всего фронта науки, а финансирование принципиально важных работ. Это следует делать в виде целевых субсидий или целев</w:t>
      </w:r>
      <w:r>
        <w:t xml:space="preserve">ых программ. Реализация этого подхода требует предварительной независимой государственной оценки и ранжирования по приоритетам выполненных и выполняемых НИОКР. Осуществление этого облегчается тем, что до настоящего времени наука на </w:t>
      </w:r>
      <w:r>
        <w:lastRenderedPageBreak/>
        <w:t>80% сосредоточена в рука</w:t>
      </w:r>
      <w:r>
        <w:t>х государства.</w:t>
      </w:r>
    </w:p>
    <w:p w:rsidR="00000000" w:rsidRDefault="00BD10DA">
      <w:pPr>
        <w:spacing w:line="264" w:lineRule="auto"/>
      </w:pPr>
      <w:r>
        <w:t>4. Следует продумать и реализовать программу облегчения доступа к базам данных по выполненным и выполняемым НИОКР с целью не только использования полученных результатов, но и обеспечения возможности привлечения тех или иных авторов в виртуал</w:t>
      </w:r>
      <w:r>
        <w:t>ьные коллективы. Такие базы данных и доступ к ним могут быть организованы на основе имеющихся в ВИНИТИ и других государственных учреждениях [6].</w:t>
      </w:r>
    </w:p>
    <w:p w:rsidR="00000000" w:rsidRDefault="00BD10DA">
      <w:pPr>
        <w:spacing w:line="264" w:lineRule="auto"/>
      </w:pPr>
      <w:r>
        <w:t>5. Следует проработать целесообразность и инфраструктуру национальных инновационных коммуникаций и национальног</w:t>
      </w:r>
      <w:r>
        <w:t>о рынка новшеств.</w:t>
      </w:r>
    </w:p>
    <w:p w:rsidR="00000000" w:rsidRDefault="00BD10DA">
      <w:pPr>
        <w:pStyle w:val="a9"/>
        <w:widowControl w:val="0"/>
        <w:tabs>
          <w:tab w:val="clear" w:pos="720"/>
        </w:tabs>
        <w:autoSpaceDE w:val="0"/>
        <w:autoSpaceDN w:val="0"/>
        <w:adjustRightInd w:val="0"/>
        <w:spacing w:line="264" w:lineRule="auto"/>
        <w:rPr>
          <w:szCs w:val="18"/>
        </w:rPr>
      </w:pPr>
      <w:r>
        <w:rPr>
          <w:szCs w:val="18"/>
        </w:rPr>
        <w:t>6. Необходимо, наконец, провести инвентаризацию имеющихся производственных фондов, оценив их технологические возможности, степень изношенности, перспективность использования и опубликовать эти данные без различия форм собственности.</w:t>
      </w:r>
    </w:p>
    <w:p w:rsidR="00000000" w:rsidRDefault="00BD10DA">
      <w:pPr>
        <w:spacing w:line="264" w:lineRule="auto"/>
      </w:pPr>
      <w:r>
        <w:t>7. Эт</w:t>
      </w:r>
      <w:r>
        <w:t>и мероприятия создадут основу сквозных целевых программ «НИОКР – производство – коммерциализация».</w:t>
      </w:r>
    </w:p>
    <w:p w:rsidR="00000000" w:rsidRDefault="00BD10DA">
      <w:pPr>
        <w:pStyle w:val="2"/>
      </w:pPr>
      <w:r>
        <w:br w:type="page"/>
      </w:r>
      <w:bookmarkStart w:id="662" w:name="_Toc67299059"/>
      <w:bookmarkStart w:id="663" w:name="_Toc67364005"/>
      <w:r>
        <w:lastRenderedPageBreak/>
        <w:t>БИБЛИОГРАФИЧЕСКИЙ СПИСОК</w:t>
      </w:r>
      <w:r>
        <w:br/>
        <w:t>О</w:t>
      </w:r>
      <w:r>
        <w:rPr>
          <w:caps w:val="0"/>
        </w:rPr>
        <w:t>сновной</w:t>
      </w:r>
      <w:bookmarkEnd w:id="662"/>
      <w:bookmarkEnd w:id="663"/>
    </w:p>
    <w:p w:rsidR="00000000" w:rsidRDefault="00BD10DA">
      <w:pPr>
        <w:jc w:val="center"/>
      </w:pPr>
    </w:p>
    <w:p w:rsidR="00000000" w:rsidRDefault="00BD10DA">
      <w:r>
        <w:t>1.</w:t>
      </w:r>
      <w:r>
        <w:rPr>
          <w:lang w:val="en-US"/>
        </w:rPr>
        <w:t> </w:t>
      </w:r>
      <w:r>
        <w:t>Портер М.Е. Конкуренция. – СПб., М., Киев: Изд. дом «Вильямс», 2000.</w:t>
      </w:r>
    </w:p>
    <w:p w:rsidR="00000000" w:rsidRDefault="00BD10DA">
      <w:r>
        <w:t>2.</w:t>
      </w:r>
      <w:r>
        <w:rPr>
          <w:lang w:val="en-US"/>
        </w:rPr>
        <w:t> </w:t>
      </w:r>
      <w:hyperlink r:id="rId287" w:history="1">
        <w:r w:rsidRPr="00951A91">
          <w:rPr>
            <w:rStyle w:val="ab"/>
          </w:rPr>
          <w:t>Гольдштейн Г.Я. Инновационный менеджмент</w:t>
        </w:r>
      </w:hyperlink>
      <w:r>
        <w:t>. – Та</w:t>
      </w:r>
      <w:r>
        <w:t>ганрог: Изд-во ТРТУ, 1998.</w:t>
      </w:r>
    </w:p>
    <w:p w:rsidR="00000000" w:rsidRDefault="00BD10DA">
      <w:r>
        <w:t>3.</w:t>
      </w:r>
      <w:r>
        <w:rPr>
          <w:lang w:val="en-US"/>
        </w:rPr>
        <w:t> </w:t>
      </w:r>
      <w:hyperlink r:id="rId288" w:history="1">
        <w:r w:rsidRPr="00951A91">
          <w:rPr>
            <w:rStyle w:val="ab"/>
          </w:rPr>
          <w:t>Гольдштейн Г.Я. Стратегические аспекты управления НИОКР</w:t>
        </w:r>
      </w:hyperlink>
      <w:r>
        <w:t>. – Таганрог: Изд-во ТРТУ, 2000.</w:t>
      </w:r>
    </w:p>
    <w:p w:rsidR="00000000" w:rsidRDefault="00BD10DA">
      <w:r>
        <w:t>4.</w:t>
      </w:r>
      <w:r>
        <w:rPr>
          <w:lang w:val="en-US"/>
        </w:rPr>
        <w:t> </w:t>
      </w:r>
      <w:hyperlink r:id="rId289" w:history="1">
        <w:r w:rsidRPr="00951A91">
          <w:rPr>
            <w:rStyle w:val="ab"/>
          </w:rPr>
          <w:t>Гольдштейн Г.Я. Стратегический менеджмент</w:t>
        </w:r>
      </w:hyperlink>
      <w:r>
        <w:t>. – Таганрог: Изд-во ТРТУ, 2003.</w:t>
      </w:r>
    </w:p>
    <w:p w:rsidR="00000000" w:rsidRDefault="00BD10DA">
      <w:r>
        <w:t>5.</w:t>
      </w:r>
      <w:r>
        <w:rPr>
          <w:lang w:val="en-US"/>
        </w:rPr>
        <w:t> </w:t>
      </w:r>
      <w:hyperlink r:id="rId290" w:history="1">
        <w:r w:rsidRPr="00951A91">
          <w:rPr>
            <w:rStyle w:val="ab"/>
          </w:rPr>
          <w:t>Гольдштейн Г.Я. Основы менеджмента</w:t>
        </w:r>
      </w:hyperlink>
      <w:r>
        <w:t>. – Таганрог: Изд-во ТРТ</w:t>
      </w:r>
      <w:r>
        <w:t>У, 2003.</w:t>
      </w:r>
    </w:p>
    <w:p w:rsidR="00000000" w:rsidRDefault="00BD10DA">
      <w:r>
        <w:t>6.</w:t>
      </w:r>
      <w:r w:rsidRPr="00951A91">
        <w:rPr>
          <w:lang w:val="en-US"/>
        </w:rPr>
        <w:t> </w:t>
      </w:r>
      <w:hyperlink r:id="rId291" w:history="1">
        <w:r w:rsidRPr="00951A91">
          <w:rPr>
            <w:rStyle w:val="ab"/>
          </w:rPr>
          <w:t>Гольдштейн Г.Я. Стратегический инновационный менеджмент</w:t>
        </w:r>
        <w:r w:rsidR="00951A91" w:rsidRPr="00951A91">
          <w:rPr>
            <w:rStyle w:val="ab"/>
          </w:rPr>
          <w:t>: тенденции, технологии, практика</w:t>
        </w:r>
      </w:hyperlink>
      <w:r>
        <w:t>. – Таганрог: Изд-во ТРТУ, 2002.</w:t>
      </w:r>
    </w:p>
    <w:p w:rsidR="00000000" w:rsidRDefault="00BD10DA">
      <w:r>
        <w:t>7.</w:t>
      </w:r>
      <w:r>
        <w:rPr>
          <w:lang w:val="en-US"/>
        </w:rPr>
        <w:t> </w:t>
      </w:r>
      <w:r>
        <w:t>Твисс Б. Управление научно-техническими нововведениями. – М.: Экономика, 1989.</w:t>
      </w:r>
    </w:p>
    <w:p w:rsidR="00000000" w:rsidRDefault="00BD10DA">
      <w:pPr>
        <w:rPr>
          <w:lang w:val="en-US"/>
        </w:rPr>
      </w:pPr>
      <w:r>
        <w:rPr>
          <w:lang w:val="en-US"/>
        </w:rPr>
        <w:t>8. Mercer D. Marketing. – Oxford UK: Blackwell Pb., 1992.</w:t>
      </w:r>
    </w:p>
    <w:p w:rsidR="00000000" w:rsidRDefault="00BD10DA">
      <w:pPr>
        <w:rPr>
          <w:lang w:val="en-US"/>
        </w:rPr>
      </w:pPr>
      <w:r>
        <w:rPr>
          <w:lang w:val="en-US"/>
        </w:rPr>
        <w:t xml:space="preserve">9. Hill C.W.I., </w:t>
      </w:r>
      <w:r>
        <w:rPr>
          <w:lang w:val="en-US"/>
        </w:rPr>
        <w:t>Jones G.R. Strategic Management. – Boston: Houghton Mifflin Co, 1992.</w:t>
      </w:r>
    </w:p>
    <w:p w:rsidR="00000000" w:rsidRDefault="00BD10DA">
      <w:r>
        <w:t>10.</w:t>
      </w:r>
      <w:r>
        <w:rPr>
          <w:lang w:val="en-US"/>
        </w:rPr>
        <w:t> </w:t>
      </w:r>
      <w:r>
        <w:t>Титов А. Б. Маркетинг и управление инновациями. – СПб.: Питер, 2001.</w:t>
      </w:r>
    </w:p>
    <w:p w:rsidR="00000000" w:rsidRDefault="00BD10DA">
      <w:r>
        <w:t>11. Васильев Ю. С., Кинелев В. Г., Колосов В. Г. Стратегии инноваций. – СПб.: СПбГТУ, 1997.</w:t>
      </w:r>
    </w:p>
    <w:p w:rsidR="00000000" w:rsidRDefault="00BD10DA">
      <w:r>
        <w:t>12. Уткин Э. А., Моро</w:t>
      </w:r>
      <w:r>
        <w:t>зова Н. И., Морозова Г. И. Инновационный менеджмент. – М.: Акалис, 1996.</w:t>
      </w:r>
    </w:p>
    <w:p w:rsidR="00000000" w:rsidRDefault="00BD10DA">
      <w:r>
        <w:t>13. Котлер Ф. Маркетинг. – М.: Прогресс, 1990.</w:t>
      </w:r>
    </w:p>
    <w:p w:rsidR="00000000" w:rsidRDefault="00BD10DA">
      <w:pPr>
        <w:pStyle w:val="2"/>
      </w:pPr>
      <w:r>
        <w:br w:type="page"/>
      </w:r>
      <w:bookmarkStart w:id="664" w:name="_Toc35159562"/>
      <w:bookmarkStart w:id="665" w:name="_Toc67299060"/>
      <w:bookmarkStart w:id="666" w:name="_Toc67364006"/>
      <w:r>
        <w:lastRenderedPageBreak/>
        <w:t>Д</w:t>
      </w:r>
      <w:r>
        <w:rPr>
          <w:caps w:val="0"/>
        </w:rPr>
        <w:t>ополнительный</w:t>
      </w:r>
      <w:bookmarkEnd w:id="664"/>
      <w:bookmarkEnd w:id="665"/>
      <w:bookmarkEnd w:id="666"/>
      <w:r>
        <w:rPr>
          <w:caps w:val="0"/>
        </w:rPr>
        <w:t xml:space="preserve"> </w:t>
      </w:r>
    </w:p>
    <w:p w:rsidR="00000000" w:rsidRDefault="00BD10DA">
      <w:pPr>
        <w:ind w:firstLine="0"/>
        <w:jc w:val="center"/>
      </w:pPr>
      <w:r>
        <w:t>Раздел 1</w:t>
      </w:r>
    </w:p>
    <w:p w:rsidR="00000000" w:rsidRDefault="00BD10DA">
      <w:r>
        <w:t>14. Кастельс М. Глобальный капитализм // Экономическая стратегия. 2000. № 3.</w:t>
      </w:r>
    </w:p>
    <w:p w:rsidR="00000000" w:rsidRDefault="00BD10DA">
      <w:r>
        <w:t>15. Нехаев С. А. Основные тенденц</w:t>
      </w:r>
      <w:r>
        <w:t xml:space="preserve">ии развития инвестиционного рынка в эпоху глобализации // </w:t>
      </w:r>
      <w:hyperlink r:id="rId292" w:history="1">
        <w:r>
          <w:rPr>
            <w:lang w:val="en-US"/>
          </w:rPr>
          <w:t>www</w:t>
        </w:r>
        <w:r>
          <w:t>.</w:t>
        </w:r>
        <w:r>
          <w:rPr>
            <w:lang w:val="en-US"/>
          </w:rPr>
          <w:t>delovoynewmail</w:t>
        </w:r>
        <w:r>
          <w:t>.</w:t>
        </w:r>
        <w:r>
          <w:rPr>
            <w:lang w:val="en-US"/>
          </w:rPr>
          <w:t>ru</w:t>
        </w:r>
      </w:hyperlink>
      <w:r>
        <w:t>, 2000.</w:t>
      </w:r>
    </w:p>
    <w:p w:rsidR="00000000" w:rsidRDefault="00BD10DA">
      <w:pPr>
        <w:rPr>
          <w:lang w:val="en-US"/>
        </w:rPr>
      </w:pPr>
      <w:r>
        <w:rPr>
          <w:lang w:val="en-US"/>
        </w:rPr>
        <w:t>16. Penrose E. The Theory of The Growth of The Firm. – Oxford UK: Oxford University Press, 1995.</w:t>
      </w:r>
    </w:p>
    <w:p w:rsidR="00000000" w:rsidRDefault="00BD10DA">
      <w:pPr>
        <w:rPr>
          <w:lang w:val="en-US"/>
        </w:rPr>
      </w:pPr>
      <w:r>
        <w:rPr>
          <w:lang w:val="en-US"/>
        </w:rPr>
        <w:t>17. Senge P. The Fifth Dis</w:t>
      </w:r>
      <w:r>
        <w:rPr>
          <w:lang w:val="en-US"/>
        </w:rPr>
        <w:t>cipline: The Art and Practice of Leaning. – N. Y.: Doubleday, 1990.</w:t>
      </w:r>
    </w:p>
    <w:p w:rsidR="00000000" w:rsidRDefault="00BD10DA">
      <w:pPr>
        <w:ind w:firstLine="0"/>
        <w:jc w:val="center"/>
        <w:rPr>
          <w:lang w:val="en-US"/>
        </w:rPr>
      </w:pPr>
      <w:r>
        <w:t>Раздел</w:t>
      </w:r>
      <w:r>
        <w:rPr>
          <w:lang w:val="en-US"/>
        </w:rPr>
        <w:t xml:space="preserve"> 2</w:t>
      </w:r>
    </w:p>
    <w:p w:rsidR="00000000" w:rsidRDefault="00BD10DA">
      <w:pPr>
        <w:rPr>
          <w:lang w:val="en-US"/>
        </w:rPr>
      </w:pPr>
      <w:r>
        <w:rPr>
          <w:lang w:val="en-US"/>
        </w:rPr>
        <w:t>18. Teece D. J., Pisano G., Shuen A. Dynamic Capabilities and Strategic Management // Strategic Management I, 1997, v. 18, № 7.</w:t>
      </w:r>
    </w:p>
    <w:p w:rsidR="00000000" w:rsidRDefault="00BD10DA">
      <w:pPr>
        <w:rPr>
          <w:lang w:val="en-US"/>
        </w:rPr>
      </w:pPr>
      <w:r>
        <w:rPr>
          <w:lang w:val="en-US"/>
        </w:rPr>
        <w:t>19. Teece D. J., Capturing Value from Knowledge Ass</w:t>
      </w:r>
      <w:r>
        <w:rPr>
          <w:lang w:val="en-US"/>
        </w:rPr>
        <w:t>ets: The New Economy Markets for Know – How and Intangible Assets // Calif. Manag. Review, 1998, v. 40, № 3.</w:t>
      </w:r>
    </w:p>
    <w:p w:rsidR="00000000" w:rsidRDefault="00BD10DA">
      <w:pPr>
        <w:rPr>
          <w:lang w:val="en-US"/>
        </w:rPr>
      </w:pPr>
      <w:r>
        <w:rPr>
          <w:lang w:val="en-US"/>
        </w:rPr>
        <w:t>20. McCahon A. M. M. Competition, Strategy and Business Performance // Calif. Manag. Rev., 1999, v. 41, № 3.</w:t>
      </w:r>
    </w:p>
    <w:p w:rsidR="00000000" w:rsidRDefault="00BD10DA">
      <w:pPr>
        <w:rPr>
          <w:lang w:val="en-US"/>
        </w:rPr>
      </w:pPr>
      <w:r>
        <w:rPr>
          <w:lang w:val="en-US"/>
        </w:rPr>
        <w:t xml:space="preserve">21. Markides C., Strategic Innovation </w:t>
      </w:r>
      <w:r>
        <w:rPr>
          <w:lang w:val="en-US"/>
        </w:rPr>
        <w:t>in Estabilished Companies // Sloan Man. Rev., 1998, v. 39, № 3.</w:t>
      </w:r>
    </w:p>
    <w:p w:rsidR="00000000" w:rsidRDefault="00BD10DA">
      <w:pPr>
        <w:rPr>
          <w:lang w:val="en-US"/>
        </w:rPr>
      </w:pPr>
      <w:r>
        <w:rPr>
          <w:lang w:val="en-US"/>
        </w:rPr>
        <w:t>22. Armbrecht F. M. at al. Knowledge Management in Research and Development // RTM, 2001, v. 44, № 4.</w:t>
      </w:r>
    </w:p>
    <w:p w:rsidR="00000000" w:rsidRDefault="00BD10DA">
      <w:pPr>
        <w:rPr>
          <w:lang w:val="en-US"/>
        </w:rPr>
      </w:pPr>
      <w:r>
        <w:rPr>
          <w:lang w:val="en-US"/>
        </w:rPr>
        <w:t>23. Pfeffer J., Sutton R. I. Knowing «What» to Do in Not Enough: Turning Knowledge into Ac</w:t>
      </w:r>
      <w:r>
        <w:rPr>
          <w:lang w:val="en-US"/>
        </w:rPr>
        <w:t>tion // Calif. Manag. Rev., 1999, v. 42, № 2.</w:t>
      </w: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Раздел 5</w:t>
      </w:r>
    </w:p>
    <w:p w:rsidR="00000000" w:rsidRDefault="00BD10DA">
      <w:r>
        <w:t>24.</w:t>
      </w:r>
      <w:r>
        <w:rPr>
          <w:lang w:val="en-US"/>
        </w:rPr>
        <w:t> </w:t>
      </w:r>
      <w:hyperlink r:id="rId293" w:history="1">
        <w:r w:rsidRPr="00CF2FFD">
          <w:rPr>
            <w:rStyle w:val="ab"/>
          </w:rPr>
          <w:t>Гольдштейн Г.Я., Катаев А.В. Маркетинг</w:t>
        </w:r>
      </w:hyperlink>
      <w:r>
        <w:t>. – Таганрог: Изд-во ТРТУ, 1999.</w:t>
      </w:r>
    </w:p>
    <w:p w:rsidR="00000000" w:rsidRDefault="00BD10DA">
      <w:pPr>
        <w:ind w:firstLine="0"/>
        <w:jc w:val="center"/>
        <w:rPr>
          <w:lang w:val="en-US"/>
        </w:rPr>
      </w:pPr>
      <w:r>
        <w:t>Раздел</w:t>
      </w:r>
      <w:r>
        <w:rPr>
          <w:lang w:val="en-US"/>
        </w:rPr>
        <w:t xml:space="preserve"> 6</w:t>
      </w:r>
    </w:p>
    <w:p w:rsidR="00000000" w:rsidRDefault="00BD10DA">
      <w:pPr>
        <w:rPr>
          <w:lang w:val="en-US"/>
        </w:rPr>
      </w:pPr>
      <w:r>
        <w:rPr>
          <w:lang w:val="en-US"/>
        </w:rPr>
        <w:t>25. Edelheit L. S. GE`s R&amp;D Strategy gy: be vital // RTM, 1998, v. 41, № 2.</w:t>
      </w: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ind w:firstLine="0"/>
        <w:jc w:val="center"/>
        <w:rPr>
          <w:lang w:val="en-US"/>
        </w:rPr>
      </w:pPr>
      <w:r>
        <w:t>Раздел</w:t>
      </w:r>
      <w:r>
        <w:rPr>
          <w:lang w:val="en-US"/>
        </w:rPr>
        <w:t xml:space="preserve"> 8</w:t>
      </w:r>
    </w:p>
    <w:p w:rsidR="00000000" w:rsidRDefault="00BD10DA">
      <w:pPr>
        <w:rPr>
          <w:lang w:val="en-US"/>
        </w:rPr>
      </w:pPr>
      <w:r>
        <w:rPr>
          <w:lang w:val="en-US"/>
        </w:rPr>
        <w:t>26. Carter R., Edwards D. Fina</w:t>
      </w:r>
      <w:r>
        <w:rPr>
          <w:lang w:val="en-US"/>
        </w:rPr>
        <w:t>ncial Analysis Extends Management of R&amp;D // RTM, 2001, v. 44, № 5.</w:t>
      </w:r>
    </w:p>
    <w:p w:rsidR="00000000" w:rsidRDefault="00BD10DA">
      <w:pPr>
        <w:rPr>
          <w:lang w:val="en-US"/>
        </w:rPr>
      </w:pPr>
      <w:r>
        <w:rPr>
          <w:lang w:val="en-US"/>
        </w:rPr>
        <w:t>27. Gibbons J. R. Keynote address – Washington DC: ONR, 1996.</w:t>
      </w:r>
    </w:p>
    <w:p w:rsidR="00000000" w:rsidRDefault="00BD10DA">
      <w:pPr>
        <w:rPr>
          <w:lang w:val="en-US"/>
        </w:rPr>
      </w:pPr>
      <w:r>
        <w:rPr>
          <w:lang w:val="en-US"/>
        </w:rPr>
        <w:t>28. Carter R. Financial Analysis for R&amp;D decisions // Journal of the Society of Research Administrators, 1997, v. 29, № 1, 2.</w: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Раздел 9</w:t>
      </w:r>
    </w:p>
    <w:p w:rsidR="00000000" w:rsidRDefault="00BD10DA">
      <w:r>
        <w:t>29.</w:t>
      </w:r>
      <w:r>
        <w:rPr>
          <w:lang w:val="en-US"/>
        </w:rPr>
        <w:t> </w:t>
      </w:r>
      <w:r>
        <w:t>Скухирин В. И., Забродский В. А., Копейченко Ю. В. Адаптивные системы управления машиностроительным предприятием. – М.: Машиностроение, 1989.</w:t>
      </w:r>
    </w:p>
    <w:p w:rsidR="00000000" w:rsidRDefault="00BD10DA">
      <w:pPr>
        <w:rPr>
          <w:lang w:val="en-US"/>
        </w:rPr>
      </w:pPr>
      <w:r>
        <w:rPr>
          <w:lang w:val="en-US"/>
        </w:rPr>
        <w:t>30. Coffin M. A., Taylor B. W. R&amp;D project selection and scheduling with a filtered beam search appro</w:t>
      </w:r>
      <w:r>
        <w:rPr>
          <w:lang w:val="en-US"/>
        </w:rPr>
        <w:t>ach // IIE Transactions , 1996, v. 28, № 2.</w:t>
      </w:r>
    </w:p>
    <w:p w:rsidR="00000000" w:rsidRDefault="00BD10DA">
      <w:r>
        <w:lastRenderedPageBreak/>
        <w:t>31.</w:t>
      </w:r>
      <w:r>
        <w:rPr>
          <w:lang w:val="en-US"/>
        </w:rPr>
        <w:t> </w:t>
      </w:r>
      <w:r>
        <w:t>Кофман А., Алухи Х. Х. Введение теории нечетких множеств в управление предприятием. – Минск: Технолог</w:t>
      </w:r>
      <w:r>
        <w:rPr>
          <w:lang w:val="en-US"/>
        </w:rPr>
        <w:t>i</w:t>
      </w:r>
      <w:r>
        <w:t>я, 1992.</w:t>
      </w:r>
    </w:p>
    <w:p w:rsidR="00000000" w:rsidRDefault="00BD10DA">
      <w:r>
        <w:t>32. Лафуенте А. М. Х. Финансовый анализ в условиях неопределенности – Минск: Технолог</w:t>
      </w:r>
      <w:r>
        <w:rPr>
          <w:lang w:val="en-US"/>
        </w:rPr>
        <w:t>i</w:t>
      </w:r>
      <w:r>
        <w:t>я, 1998.</w:t>
      </w:r>
    </w:p>
    <w:p w:rsidR="00000000" w:rsidRDefault="00BD10DA">
      <w:r>
        <w:t>33</w:t>
      </w:r>
      <w:r>
        <w:t>. Колесников А. А. Автоматическое управление // Гидроакустическая энциклопедия. – Таганрог: Изд-во ТРТУ, 2000.</w:t>
      </w:r>
    </w:p>
    <w:p w:rsidR="00000000" w:rsidRDefault="00BD10DA">
      <w:r>
        <w:t>34. Еид М., Цветков Э. И. Потенциальная точность измерительных автоматов. – СПб.: С30 МА, 1999.</w:t>
      </w:r>
    </w:p>
    <w:p w:rsidR="00000000" w:rsidRDefault="00BD10DA">
      <w:r>
        <w:t>35. Кошечкин С. А. Концепция риска инвестиционног</w:t>
      </w:r>
      <w:r>
        <w:t xml:space="preserve">о проекта // </w:t>
      </w:r>
      <w:hyperlink r:id="rId294" w:history="1">
        <w:r>
          <w:rPr>
            <w:lang w:val="en-US"/>
          </w:rPr>
          <w:t>www</w:t>
        </w:r>
        <w:r>
          <w:t>.</w:t>
        </w:r>
        <w:r>
          <w:rPr>
            <w:lang w:val="en-US"/>
          </w:rPr>
          <w:t>aup</w:t>
        </w:r>
        <w:r>
          <w:t>.</w:t>
        </w:r>
        <w:r>
          <w:rPr>
            <w:lang w:val="en-US"/>
          </w:rPr>
          <w:t>ru</w:t>
        </w:r>
      </w:hyperlink>
      <w:r>
        <w:t xml:space="preserve"> , 2001.</w:t>
      </w:r>
    </w:p>
    <w:p w:rsidR="00000000" w:rsidRDefault="00BD10DA">
      <w:pPr>
        <w:rPr>
          <w:lang w:val="en-US"/>
        </w:rPr>
      </w:pPr>
      <w:r>
        <w:rPr>
          <w:lang w:val="en-US"/>
        </w:rPr>
        <w:t>36. Tritle G. L., Scriven E. F. V., Fusfeld A. R. Resolving Uncertainty in R&amp;D Portfolies // RTM, 2000, v. 43, № 6.</w:t>
      </w:r>
    </w:p>
    <w:p w:rsidR="00000000" w:rsidRDefault="00BD10DA">
      <w:pPr>
        <w:rPr>
          <w:lang w:val="en-US"/>
        </w:rPr>
      </w:pPr>
      <w:r>
        <w:rPr>
          <w:lang w:val="en-US"/>
        </w:rPr>
        <w:t>37. Cooper R. G., Egdett S. J., Kleinschmidt E. J. New Problems, New Solu</w:t>
      </w:r>
      <w:r>
        <w:rPr>
          <w:lang w:val="en-US"/>
        </w:rPr>
        <w:t>tions Making Portfolio Management More Effective // RTM, 2000, v. 43, № 2.</w:t>
      </w:r>
    </w:p>
    <w:p w:rsidR="00000000" w:rsidRDefault="00BD10DA">
      <w:pPr>
        <w:rPr>
          <w:lang w:val="en-US"/>
        </w:rPr>
      </w:pPr>
      <w:r>
        <w:rPr>
          <w:lang w:val="en-US"/>
        </w:rPr>
        <w:t>38. Smith P. G. Managing Risk as Product Development Schedules Shrink // RTM, 1999, v. 42, № 5.</w:t>
      </w:r>
    </w:p>
    <w:p w:rsidR="00000000" w:rsidRDefault="00BD10DA">
      <w:pPr>
        <w:rPr>
          <w:lang w:val="en-US"/>
        </w:rPr>
      </w:pPr>
      <w:r>
        <w:rPr>
          <w:lang w:val="en-US"/>
        </w:rPr>
        <w:t>39. Smith P. G., Reinertsen D. G. Development Products in Half the Time: New Rules, N</w:t>
      </w:r>
      <w:r>
        <w:rPr>
          <w:lang w:val="en-US"/>
        </w:rPr>
        <w:t>ew Tools – NY.: Wiley&amp;Sons, 1998.</w:t>
      </w:r>
    </w:p>
    <w:p w:rsidR="00000000" w:rsidRDefault="00BD10DA">
      <w:pPr>
        <w:rPr>
          <w:lang w:val="en-US"/>
        </w:rPr>
      </w:pPr>
      <w:r>
        <w:rPr>
          <w:lang w:val="en-US"/>
        </w:rPr>
        <w:t>40. Cooper R. G. Product Leadership Reading – Ma: Persons Books, 1998.</w:t>
      </w:r>
    </w:p>
    <w:p w:rsidR="00000000" w:rsidRDefault="00BD10DA">
      <w:pPr>
        <w:rPr>
          <w:lang w:val="en-US"/>
        </w:rPr>
      </w:pPr>
      <w:r>
        <w:rPr>
          <w:lang w:val="en-US"/>
        </w:rPr>
        <w:t>41. McGrath R. E., McMillan I. C. Assesing Technology Projects Using Real Option Reasoning // RTM, 2000, v. 43, № 4.</w:t>
      </w:r>
    </w:p>
    <w:p w:rsidR="00000000" w:rsidRDefault="00BD10DA">
      <w:pPr>
        <w:rPr>
          <w:lang w:val="en-US"/>
        </w:rPr>
      </w:pPr>
      <w:r>
        <w:rPr>
          <w:lang w:val="en-US"/>
        </w:rPr>
        <w:t xml:space="preserve">42. Davis J., Fusfeld A., Scriven </w:t>
      </w:r>
      <w:r>
        <w:rPr>
          <w:lang w:val="en-US"/>
        </w:rPr>
        <w:t>E., Tritle G. Determing a projects probability of success // RTM, 2001, v. 44, № 4.</w:t>
      </w:r>
    </w:p>
    <w:p w:rsidR="00000000" w:rsidRDefault="00BD10DA">
      <w:pPr>
        <w:ind w:firstLine="0"/>
        <w:jc w:val="center"/>
        <w:rPr>
          <w:lang w:val="en-US"/>
        </w:rPr>
      </w:pPr>
    </w:p>
    <w:p w:rsidR="00000000" w:rsidRDefault="00BD10DA">
      <w:pPr>
        <w:ind w:firstLine="0"/>
        <w:jc w:val="center"/>
        <w:rPr>
          <w:lang w:val="en-US"/>
        </w:rPr>
      </w:pPr>
      <w:r>
        <w:t>Раздел</w:t>
      </w:r>
      <w:r>
        <w:rPr>
          <w:lang w:val="en-US"/>
        </w:rPr>
        <w:t xml:space="preserve"> 12</w:t>
      </w:r>
    </w:p>
    <w:p w:rsidR="00000000" w:rsidRDefault="00BD10DA">
      <w:pPr>
        <w:rPr>
          <w:lang w:val="en-US"/>
        </w:rPr>
      </w:pPr>
      <w:r>
        <w:rPr>
          <w:lang w:val="en-US"/>
        </w:rPr>
        <w:t>43. Retting M., Simons G. A. A project planning and development process for small teams // Communications of the ACM, 1993, v. 36, № 10.</w:t>
      </w:r>
    </w:p>
    <w:p w:rsidR="00000000" w:rsidRDefault="00BD10DA">
      <w:pPr>
        <w:rPr>
          <w:lang w:val="en-US"/>
        </w:rPr>
      </w:pPr>
      <w:r>
        <w:rPr>
          <w:lang w:val="en-US"/>
        </w:rPr>
        <w:t>44. Cusumano M. A. How M</w:t>
      </w:r>
      <w:r>
        <w:rPr>
          <w:lang w:val="en-US"/>
        </w:rPr>
        <w:t>icrosoft makes large teams work like small teams // Sloan Management Review, 1997, v. 39, № 1.</w:t>
      </w:r>
    </w:p>
    <w:p w:rsidR="00000000" w:rsidRDefault="00BD10DA">
      <w:pPr>
        <w:rPr>
          <w:lang w:val="en-US"/>
        </w:rPr>
      </w:pPr>
      <w:r>
        <w:rPr>
          <w:lang w:val="en-US"/>
        </w:rPr>
        <w:t>45. Arimura S. How Matsushita Electric and Sony manage global R&amp;D // RTM, 1999, v. 42, № 2.</w:t>
      </w:r>
    </w:p>
    <w:p w:rsidR="00000000" w:rsidRDefault="00BD10DA">
      <w:r>
        <w:t>46. Патюрель Р. Создание сетевых организационных структур // Проблемы</w:t>
      </w:r>
      <w:r>
        <w:t xml:space="preserve"> теории и практики управления. 1997. № 3.</w:t>
      </w:r>
    </w:p>
    <w:p w:rsidR="00000000" w:rsidRDefault="00BD10DA">
      <w:pPr>
        <w:rPr>
          <w:lang w:val="en-US"/>
        </w:rPr>
      </w:pPr>
      <w:r>
        <w:t xml:space="preserve">47. Райсс М. Границы «безграничных» предприятий: перспективы сетевых организаций // Проблемы теории и практики управления. </w:t>
      </w:r>
      <w:r>
        <w:rPr>
          <w:lang w:val="en-US"/>
        </w:rPr>
        <w:t>1997. № 1.</w:t>
      </w:r>
    </w:p>
    <w:p w:rsidR="00000000" w:rsidRDefault="00BD10DA">
      <w:pPr>
        <w:rPr>
          <w:lang w:val="en-US"/>
        </w:rPr>
      </w:pPr>
      <w:r>
        <w:rPr>
          <w:lang w:val="en-US"/>
        </w:rPr>
        <w:t>48. Faucheux C. How virtual organizing is transforming management science // Com</w:t>
      </w:r>
      <w:r>
        <w:rPr>
          <w:lang w:val="en-US"/>
        </w:rPr>
        <w:t>munications of the ACM, 1997, v. 40, № 69.</w:t>
      </w:r>
    </w:p>
    <w:p w:rsidR="00000000" w:rsidRDefault="00BD10DA">
      <w:pPr>
        <w:rPr>
          <w:lang w:val="en-US"/>
        </w:rPr>
      </w:pPr>
      <w:r>
        <w:rPr>
          <w:lang w:val="en-US"/>
        </w:rPr>
        <w:t xml:space="preserve">49. Shen W Virtual Organization in Collaborative Design and Manufacturing System // Vo Net, 2000, v. 2, № 2 / </w:t>
      </w:r>
      <w:hyperlink r:id="rId295" w:history="1">
        <w:r>
          <w:rPr>
            <w:lang w:val="en-US"/>
          </w:rPr>
          <w:t>http://www.virtual-organization.net</w:t>
        </w:r>
      </w:hyperlink>
      <w:r>
        <w:rPr>
          <w:lang w:val="en-US"/>
        </w:rPr>
        <w:t xml:space="preserve"> .</w:t>
      </w:r>
    </w:p>
    <w:p w:rsidR="00000000" w:rsidRDefault="00BD10DA">
      <w:pPr>
        <w:rPr>
          <w:lang w:val="en-US"/>
        </w:rPr>
      </w:pPr>
      <w:r>
        <w:rPr>
          <w:lang w:val="en-US"/>
        </w:rPr>
        <w:t>50. Bone S.,</w:t>
      </w:r>
      <w:r>
        <w:rPr>
          <w:lang w:val="en-US"/>
        </w:rPr>
        <w:t xml:space="preserve"> Saxon T. Developing Effective Technology Strategies // RTM, 2000, v. 43, № 4.</w:t>
      </w:r>
    </w:p>
    <w:p w:rsidR="00000000" w:rsidRDefault="00BD10DA">
      <w:pPr>
        <w:rPr>
          <w:lang w:val="en-US"/>
        </w:rPr>
      </w:pPr>
      <w:r>
        <w:rPr>
          <w:lang w:val="en-US"/>
        </w:rPr>
        <w:t>51. Coffin M. A., Taylor B. W. R&amp;D project selection and scheduling with a filtered beam search approach // IIE Transactions, 1996, v. 28, № 2.</w:t>
      </w: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ind w:firstLine="0"/>
        <w:jc w:val="center"/>
        <w:rPr>
          <w:lang w:val="en-US"/>
        </w:rPr>
      </w:pPr>
      <w:r>
        <w:lastRenderedPageBreak/>
        <w:t>Раздел</w:t>
      </w:r>
      <w:r>
        <w:rPr>
          <w:lang w:val="en-US"/>
        </w:rPr>
        <w:t xml:space="preserve"> 13</w:t>
      </w:r>
    </w:p>
    <w:p w:rsidR="00000000" w:rsidRDefault="00BD10DA">
      <w:pPr>
        <w:rPr>
          <w:lang w:val="en-US"/>
        </w:rPr>
      </w:pPr>
      <w:r>
        <w:rPr>
          <w:lang w:val="en-US"/>
        </w:rPr>
        <w:t>52. Bowonder B., Yada</w:t>
      </w:r>
      <w:r>
        <w:rPr>
          <w:lang w:val="en-US"/>
        </w:rPr>
        <w:t>v S. R&amp;D Spending Patterns of Global Firms // RTM, 1999, v. 42, № 6.</w:t>
      </w:r>
    </w:p>
    <w:p w:rsidR="00000000" w:rsidRDefault="00BD10DA">
      <w:pPr>
        <w:rPr>
          <w:lang w:val="en-US"/>
        </w:rPr>
      </w:pPr>
      <w:r>
        <w:rPr>
          <w:lang w:val="en-US"/>
        </w:rPr>
        <w:t>53. Bowonder B., Yadav S., Kamar B. S. R&amp;D Spending Patterns of Global Firms // RTM, 2000, v. 43, № 5.</w:t>
      </w:r>
    </w:p>
    <w:p w:rsidR="00000000" w:rsidRDefault="00BD10DA">
      <w:pPr>
        <w:rPr>
          <w:lang w:val="en-US"/>
        </w:rPr>
      </w:pPr>
      <w:r>
        <w:rPr>
          <w:lang w:val="en-US"/>
        </w:rPr>
        <w:t>54. Poberts E. B. Benchmarking Global Strategic Management of Technology // RTM, 200</w:t>
      </w:r>
      <w:r>
        <w:rPr>
          <w:lang w:val="en-US"/>
        </w:rPr>
        <w:t>1, v. 44, № 4.</w:t>
      </w:r>
    </w:p>
    <w:p w:rsidR="00000000" w:rsidRDefault="00BD10DA">
      <w:pPr>
        <w:jc w:val="center"/>
        <w:rPr>
          <w:lang w:val="en-US"/>
        </w:rPr>
      </w:pPr>
    </w:p>
    <w:p w:rsidR="00000000" w:rsidRDefault="00BD10DA">
      <w:pPr>
        <w:ind w:firstLine="0"/>
        <w:jc w:val="center"/>
      </w:pPr>
      <w:r>
        <w:t>Раздел 15</w:t>
      </w:r>
    </w:p>
    <w:p w:rsidR="00000000" w:rsidRDefault="00BD10DA">
      <w:r>
        <w:t>55. Хант Ч., Зартарьян В. Разведка на службе Вашего предприятия. – Киев: Укрзакордонвизасервис, 1992.</w: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Раздел 16</w:t>
      </w:r>
    </w:p>
    <w:p w:rsidR="00000000" w:rsidRDefault="00BD10DA">
      <w:r>
        <w:t>56. Ковалев Г. Д. Инновационные коммуникации. – М.: ЮНИТИ-ДАНА, 2000.</w:t>
      </w:r>
    </w:p>
    <w:p w:rsidR="00000000" w:rsidRDefault="00BD10DA">
      <w:pPr>
        <w:pStyle w:val="2"/>
        <w:ind w:firstLine="7080"/>
      </w:pPr>
      <w:r>
        <w:br w:type="page"/>
      </w:r>
      <w:bookmarkStart w:id="667" w:name="_Toc4465041"/>
      <w:bookmarkStart w:id="668" w:name="_Toc35159563"/>
      <w:bookmarkStart w:id="669" w:name="_Toc67299061"/>
      <w:bookmarkStart w:id="670" w:name="_Toc67364007"/>
      <w:r>
        <w:rPr>
          <w:caps w:val="0"/>
        </w:rPr>
        <w:lastRenderedPageBreak/>
        <w:t>ПРИЛОЖЕНИЕ 1</w:t>
      </w:r>
      <w:bookmarkStart w:id="671" w:name="_Toc533308560"/>
      <w:bookmarkStart w:id="672" w:name="_Toc4465042"/>
      <w:bookmarkEnd w:id="667"/>
      <w:r>
        <w:rPr>
          <w:caps w:val="0"/>
        </w:rPr>
        <w:br/>
      </w:r>
      <w:r>
        <w:t>Таблицы оценки рисков по факторам</w:t>
      </w:r>
      <w:r>
        <w:t xml:space="preserve"> системы </w:t>
      </w:r>
      <w:bookmarkStart w:id="673" w:name="_Toc533308561"/>
      <w:bookmarkEnd w:id="671"/>
      <w:r>
        <w:rPr>
          <w:caps w:val="0"/>
        </w:rPr>
        <w:t>STAR</w:t>
      </w:r>
      <w:bookmarkEnd w:id="672"/>
      <w:bookmarkEnd w:id="673"/>
      <w:r>
        <w:rPr>
          <w:caps w:val="0"/>
        </w:rPr>
        <w:t xml:space="preserve"> [6]</w:t>
      </w:r>
      <w:bookmarkEnd w:id="668"/>
      <w:bookmarkEnd w:id="669"/>
      <w:bookmarkEnd w:id="670"/>
    </w:p>
    <w:p w:rsidR="00000000" w:rsidRDefault="00BD10DA">
      <w:pPr>
        <w:jc w:val="right"/>
        <w:outlineLvl w:val="0"/>
      </w:pPr>
    </w:p>
    <w:p w:rsidR="00000000" w:rsidRDefault="00BD10DA">
      <w:pPr>
        <w:jc w:val="right"/>
        <w:outlineLvl w:val="0"/>
      </w:pPr>
      <w:r>
        <w:t>Таблица П1.1</w:t>
      </w:r>
    </w:p>
    <w:p w:rsidR="00000000" w:rsidRDefault="00BD10DA">
      <w:pPr>
        <w:pStyle w:val="8"/>
        <w:widowControl w:val="0"/>
        <w:tabs>
          <w:tab w:val="clear" w:pos="454"/>
        </w:tabs>
        <w:overflowPunct/>
        <w:spacing w:before="0" w:after="0"/>
        <w:textAlignment w:val="auto"/>
        <w:rPr>
          <w:szCs w:val="18"/>
        </w:rPr>
      </w:pPr>
      <w:r>
        <w:rPr>
          <w:szCs w:val="18"/>
        </w:rPr>
        <w:t>Оценка рисков по факторам спроса</w:t>
      </w:r>
    </w:p>
    <w:p w:rsidR="00000000" w:rsidRDefault="00BD10DA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87"/>
        <w:gridCol w:w="1417"/>
        <w:gridCol w:w="1276"/>
        <w:gridCol w:w="155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</w:t>
            </w:r>
          </w:p>
          <w:p w:rsidR="00000000" w:rsidRDefault="00BD10DA">
            <w:pPr>
              <w:ind w:firstLine="0"/>
              <w:jc w:val="center"/>
            </w:pPr>
            <w:r>
              <w:t>0 – 10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1.1. Завышенная оценка потенциальной длительности данного уровня спроса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1.2. Расчет на длительный р</w:t>
            </w:r>
            <w:r>
              <w:t>ост спроса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1.3. Излишняя уверенность в том, что фирма может решить большинство критичных проблем, связанных с этим бизнесом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1.4. Завышенная оценка числа потенциальных субрынков, на которые фирма может выйти с этим бизнесом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1.5. Завышенная оценк</w:t>
            </w:r>
            <w:r>
              <w:t>а потенциальных финансовых возможностей у потенциаль-ных потребителей конечного продукта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1.6. Расчет на частые повторные покупки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1.7. Завышенная оценка количества потенциальных продуктов/услуг, которые могут быть реализованы на основе разработки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1.8. Неучет того, что признание товара потребителем зависит от поддержки других факторов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1.9. Влияние демографических изменений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387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1.10. Нестабильность законодательства, связанного с этим видом бизнеса</w:t>
            </w:r>
          </w:p>
        </w:tc>
        <w:tc>
          <w:tcPr>
            <w:tcW w:w="1417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559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/>
    <w:p w:rsidR="00000000" w:rsidRDefault="00BD10DA">
      <w:r>
        <w:t xml:space="preserve"> </w:t>
      </w:r>
    </w:p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П1.2</w:t>
      </w: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Оценки рисков, свя</w:t>
      </w:r>
      <w:r>
        <w:rPr>
          <w:b/>
          <w:bCs/>
        </w:rPr>
        <w:t>занных с характером применяемой стратегии проникновения на рынок</w:t>
      </w:r>
    </w:p>
    <w:p w:rsidR="00000000" w:rsidRDefault="00BD10DA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2.1. Оценка применяемых технологий, как могущих  дать существенную выгоду даже при текущих производстве</w:t>
            </w:r>
            <w:r>
              <w:t>нных решениях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2.2. Переоценка неудовлетворенности покупателей – целевых потребителей текущими решениями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2.3. Недооценка существенности требуемых изменений существующей производственно-технологической инфраструктуры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2.4. Возможность того, что пр</w:t>
            </w:r>
            <w:r>
              <w:t>именение нового изделия у потребителей вызовет необходимость изменения их систем работы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2.5. Неучет необходимости обучения методам использования продукта персонала целевых потребителей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2.6. Неучет возможной нестабильности  привычек целевого рынка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2.7. Неясность технологических стандартов, применяемых в отраслях-потребителях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2.8. Неучет степени рискованности покупок нового товара для потребителей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2.9. В отраслях-потребителях существует общая большая временная задержка в проникновении туда</w:t>
            </w:r>
            <w:r>
              <w:t xml:space="preserve"> нового товара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>
      <w:pPr>
        <w:jc w:val="right"/>
        <w:outlineLvl w:val="0"/>
      </w:pPr>
    </w:p>
    <w:p w:rsidR="00000000" w:rsidRDefault="00BD10DA">
      <w:pPr>
        <w:jc w:val="right"/>
        <w:outlineLvl w:val="0"/>
      </w:pPr>
      <w:r>
        <w:lastRenderedPageBreak/>
        <w:t>Таблица П1.3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Факторы блокировки вхождения фирмы в новую отрасль</w:t>
      </w:r>
    </w:p>
    <w:p w:rsidR="00000000" w:rsidRDefault="00BD10DA"/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1417"/>
        <w:gridCol w:w="1276"/>
        <w:gridCol w:w="141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</w:t>
            </w:r>
          </w:p>
          <w:p w:rsidR="00000000" w:rsidRDefault="00BD10DA">
            <w:pPr>
              <w:ind w:firstLine="0"/>
              <w:jc w:val="center"/>
            </w:pPr>
            <w:r>
              <w:t>0 – 10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3.1. Риск недооценки высоты барьеров входа на интересующие фирму новые рынк</w:t>
            </w:r>
            <w:r>
              <w:t>и</w:t>
            </w:r>
          </w:p>
        </w:tc>
        <w:tc>
          <w:tcPr>
            <w:tcW w:w="1417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3.2. Риск оспаривания социально и политически  новых продуктов фирмы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3.3. Недооценка возможности организованного сопротивления новым продуктам фирмы на рынке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3.4. Возможность предварительного сговора конкурентов фирмы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3.5. Неучет того фак</w:t>
            </w:r>
            <w:r>
              <w:t>тора, что конкуренты более респектабельны в глазах общества, чем наша фирма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3.6. Возможность конкурентов использовать различные рычаги для блокирования деятельности фирмы (например, через дистрибьюторов или поставщиков, путем создания эксклюзивных сете</w:t>
            </w:r>
            <w:r>
              <w:t>й бизнеса и т.д.)</w:t>
            </w:r>
          </w:p>
        </w:tc>
        <w:tc>
          <w:tcPr>
            <w:tcW w:w="1417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>
      <w:pPr>
        <w:jc w:val="right"/>
        <w:outlineLvl w:val="0"/>
      </w:pPr>
      <w:r>
        <w:lastRenderedPageBreak/>
        <w:t>Таблица П1.4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Риски, связанные с характером конкуренции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1417"/>
        <w:gridCol w:w="1276"/>
        <w:gridCol w:w="1417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7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6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</w:t>
            </w:r>
          </w:p>
          <w:p w:rsidR="00000000" w:rsidRDefault="00BD10DA">
            <w:pPr>
              <w:ind w:firstLine="0"/>
              <w:jc w:val="center"/>
            </w:pPr>
            <w:r>
              <w:t>0 – 10</w:t>
            </w:r>
          </w:p>
        </w:tc>
        <w:tc>
          <w:tcPr>
            <w:tcW w:w="1417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4.1. Риск сильного конкурентного воздействия на целевых рынках фирмы</w:t>
            </w:r>
          </w:p>
        </w:tc>
        <w:tc>
          <w:tcPr>
            <w:tcW w:w="1417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4.2. Риск воздействия сильных конкурентов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4.3. Риск неправильной оценки количества фирм с технической компетентностью, способных противостоять входу нашей фирмы на рынок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4.4. Риск использования конкурентами лучших специалистов, которые ранее работ</w:t>
            </w:r>
            <w:r>
              <w:t>али на нашей фирме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4.5. Риск недооценки конкурентов, работающих в других отраслях, но использующих аналогичные технологии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4.6. Риск, связанный с работой в отрасли, где много «мозгов» уже существует и небольшое количество может добавиться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529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4.7. Н</w:t>
            </w:r>
            <w:r>
              <w:t>едооценка компетенции действий конкурентов</w:t>
            </w:r>
          </w:p>
        </w:tc>
        <w:tc>
          <w:tcPr>
            <w:tcW w:w="1417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6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417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П1.5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переоценки устойчивости бизнеса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5.1. Риск оценки нового бизнеса, как расширения существующего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5.</w:t>
            </w:r>
            <w:r>
              <w:t>2. Риск утверждения, что новому бизнесу гарантирован успех из-за уникальных его качеств, даже при его имитации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5.3. Риск оценки абсолютности патентной защиты нового бизнеса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5.4. Оценка применяемой технологии, как трудновоспроизводимой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5.5. Риск</w:t>
            </w:r>
            <w:r>
              <w:t xml:space="preserve"> в уверенности наличия потенциала у фирмы для эксклюзивного сотрудничества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5.6. Риск оценки положения, что «тайники» новых продуктов не позволят имитировать этот бизнес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/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П1.6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 xml:space="preserve">Риски переоценки политики фирмы обеспечения </w:t>
      </w:r>
      <w:r>
        <w:rPr>
          <w:b/>
          <w:bCs/>
        </w:rPr>
        <w:t>соответствия стандартам</w:t>
      </w:r>
    </w:p>
    <w:p w:rsidR="00000000" w:rsidRDefault="00BD10DA">
      <w:pPr>
        <w:pStyle w:val="a3"/>
        <w:rPr>
          <w:szCs w:val="1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6.1. Риск опоры на прошлый опыт («предыдущие наши разработки формально или неформально улучшали стандарты на продукцию»)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6.2. Риск переоценк</w:t>
            </w:r>
            <w:r>
              <w:t>и возможностей фирмы достичь согласия с сильнейшими конкурентами по спецификациям на продукцию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6.3. Риск оценки притягательности нашей технологии (другие компании будут склоняться к приобретению лицензий на нашу технологию, а не изобретать альтернативн</w:t>
            </w:r>
            <w:r>
              <w:t>ую)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6.4. Риск переоценки влияния фирмы в организациях стандартизации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6.5. Риск переоценки позиции фирмы в критической группе покупателей технологии в этой отрасли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6.6. Риск переоценки возможностей фирмы навязать свой вариант стандарта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  <w:vAlign w:val="center"/>
          </w:tcPr>
          <w:p w:rsidR="00000000" w:rsidRDefault="00BD10DA">
            <w:pPr>
              <w:ind w:firstLine="0"/>
              <w:jc w:val="left"/>
            </w:pPr>
            <w:r>
              <w:t>6.7. </w:t>
            </w:r>
            <w:r>
              <w:t>Риск переоценки репутации фирмы в области частных технологий на основе оценки прежних генераций её продукции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П1.7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по оценке издержек коммерциализации продукции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 xml:space="preserve">Оценка </w:t>
            </w:r>
            <w:r>
              <w:t>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7.1. Риск длительности создания новой продукции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7.2. Риск комплектности модели нового бизнеса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7.3. Риск нужды специалистов в ряде искусств на короткий срок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7.4. Риск потребности в особом оборудовании и (или) в их сист</w:t>
            </w:r>
            <w:r>
              <w:t>емах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7.5. Риск потребности в различных новых технологиях, которые должны разрабатываться параллельно с общей разработкой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7.6. Риск потребности при коммерциализации в больших фиксированных инвестициях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7.7. Риск потребности в высокоспециализирова</w:t>
            </w:r>
            <w:r>
              <w:t>нных инвестициях при коммерциализации разработки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7.8. Риск возникновения потребности существенных инвестиций для создания новой инфраструктуры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7.9. Переоценка использования рычага старых систем снабжения и распределения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7.10. Переоценка опыта к</w:t>
            </w:r>
            <w:r>
              <w:t>оммерциализации технологий, создаваемых фирмой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</w:tcPr>
          <w:p w:rsidR="00000000" w:rsidRDefault="00BD10DA">
            <w:pPr>
              <w:ind w:firstLine="0"/>
            </w:pPr>
            <w:r>
              <w:t>7.11. Риск влияния прошлых поражений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П1.8</w:t>
      </w:r>
    </w:p>
    <w:p w:rsidR="00000000" w:rsidRDefault="00BD10DA"/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по оценке ресурсного потенциала рычага коммерциализации</w:t>
      </w:r>
    </w:p>
    <w:p w:rsidR="00000000" w:rsidRDefault="00BD10DA">
      <w:pPr>
        <w:jc w:val="center"/>
        <w:rPr>
          <w:sz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</w:t>
            </w:r>
            <w:r>
              <w:t>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8.1. Риски переоценки ожидаемого рыночного спроса (оценка по типу «спрос должен сильно отличаться от спроса на рынках, где ранее работала фирма»)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8.2. Риск переоценки будущей полезности технологии фирмы для существующих потребителей продукции фи</w:t>
            </w:r>
            <w:r>
              <w:t>рмы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8.3. Риск переоценки тесных взаимоотношений с перспективными потребителями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8.4. Риск переоценки компетенции фирмы в понимании нужд пользователей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8.5. Риск неточного определения рыночных целей фирмы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8.6. Риск переоценки способности фирмы</w:t>
            </w:r>
            <w:r>
              <w:t xml:space="preserve"> продать лицензию на разработанную технологию на основе имеющегося опыта 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lastRenderedPageBreak/>
        <w:t>Таблица П1.9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Риски, связанные с новизной отрасли, где фирма предполагает делать бизнес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</w:t>
            </w:r>
            <w:r>
              <w:t>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9.1. Риск неясности для подобных разработок в том, какая комбинация характеристик подобного изделия лучше продается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9.2. Риск неясности, какие цены потребители готовы платить за достигнутые уровни различных характеристик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 xml:space="preserve">9.3. Фирме </w:t>
            </w:r>
            <w:r>
              <w:t>приходится заниматься несколькими технологиями из-за неясности, какой стандарт будет присутствовать в будущем на подобную продукцию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9.4. Риск присутствия в отрасли неформальных стандартов, установленных группой фирм (отраслевые торговые ассоциации), ко</w:t>
            </w:r>
            <w:r>
              <w:t>торые часто недостаточно определены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9.5. Риск появления критичных решений из-за формальных стандартов как регуляторов на правительственном уровне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/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П1.10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по оценкам издержек на разработку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</w:t>
            </w:r>
            <w:r>
              <w:t>нка в баллах 0 – 10</w:t>
            </w:r>
          </w:p>
        </w:tc>
        <w:tc>
          <w:tcPr>
            <w:tcW w:w="1701" w:type="dxa"/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10.1. Переоценка нашего предвидения смертельного исхода проекта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10.2. Переоценка разрабатываемой технологии на основе прошлой стратегии фирмы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10.3. Переоценка возможностей руководства фирмы в оп</w:t>
            </w:r>
            <w:r>
              <w:t>ределении потребных для разработки искусств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10.4. Переоценка возможностей руководства фирмы в комплектовании эффективной команды разработчиков, лучшей, чем у конкурентов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10.5. Переоценка возможностей команды разработчиков воспринимать знания из вне</w:t>
            </w:r>
            <w:r>
              <w:t>шних источников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10.6. Переоценка эффективности процессов разработки, с точки зрения получения быстрого результата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10.7. Риск неправильного определения достаточности ресурсов для разработки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10.8. Риск переоценки успеха в прошлых разработках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10.9. Риск уверенности в наличии фирм – контрагентов, готовых работать с нашей фирмой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10.10. Риск непонимания того, что фирме требуется сделать крупные открытия для обеспечения успеха</w:t>
            </w: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П1.11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Риски, связанные с оценкой дополнительных в</w:t>
      </w:r>
      <w:r>
        <w:rPr>
          <w:b/>
          <w:bCs/>
        </w:rPr>
        <w:t>озможностей разработки</w:t>
      </w:r>
    </w:p>
    <w:p w:rsidR="00000000" w:rsidRDefault="00BD10DA">
      <w:pPr>
        <w:jc w:val="center"/>
        <w:rPr>
          <w:sz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11.1. Переоценка возможности использовать новую технологию для снижения издержек в существующем производстве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11.2. Переоценка возможности исп</w:t>
            </w:r>
            <w:r>
              <w:t>ользования разработанной технологии при росте предложения фирмы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11.3. Переоценка возможности вывода на рынок других, более скромных разработок на основе рыночного признания разработки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11.4. Переоценка возможностей в результате разработки упрочнения</w:t>
            </w:r>
            <w:r>
              <w:t xml:space="preserve"> репутации лидера в области НИОКР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11.5. Переоценка возможности создать на основе проекта новые ноу-хау, искусства, которые можно будет использовать в дальнейших разработках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11.6. Риск опасности, что новый продукт будет «съеден» существующей продукц</w:t>
            </w:r>
            <w:r>
              <w:t>ией</w:t>
            </w: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П1.12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потенциальных потерь</w:t>
      </w:r>
    </w:p>
    <w:p w:rsidR="00000000" w:rsidRDefault="00BD10DA">
      <w:pPr>
        <w:ind w:firstLine="0"/>
        <w:jc w:val="center"/>
        <w:rPr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  <w:r>
              <w:t>12.1. В научной деятельности (НИОКР)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12.2. При выполнении ОКР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12.3. В инженерной деятельности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12.4. В маркетинговой деятельности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12.5. В эксплуатации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12.6. В сервисном обслуживании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12.7. В разработке информационной техники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12.8. В трудовых отношениях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12.9. В структуре потребного капитала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12.10. При реализации физической ин</w:t>
            </w:r>
            <w:r>
              <w:t>фраструктуры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12.11. В отношениях с дистрибьюторами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12.12. В отношениях с поставщиками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  <w:r>
              <w:t>12.13. В сбытовой деятельности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</w:tcBorders>
          </w:tcPr>
          <w:p w:rsidR="00000000" w:rsidRDefault="00BD10DA">
            <w:pPr>
              <w:ind w:firstLine="0"/>
            </w:pPr>
            <w:r>
              <w:t>12.14. В реализации информационных процессов</w:t>
            </w:r>
          </w:p>
        </w:tc>
        <w:tc>
          <w:tcPr>
            <w:tcW w:w="1418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П1.13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из-за внешней неопределенности прое</w:t>
      </w:r>
      <w:r>
        <w:rPr>
          <w:b/>
          <w:bCs/>
        </w:rPr>
        <w:t>кта</w:t>
      </w:r>
    </w:p>
    <w:p w:rsidR="00000000" w:rsidRDefault="00BD10DA">
      <w:pPr>
        <w:ind w:firstLine="0"/>
        <w:jc w:val="center"/>
        <w:rPr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13.1. Из-за неопределенности общего спроса на будущий продукт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13.2. Из-за неопределенности общего дохода от продуктов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13.3. Из-за неопределенности поддержки</w:t>
            </w:r>
            <w:r>
              <w:t xml:space="preserve"> со стороны (дистрибьюторов, поставщиков)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13.4. Из-за неопределенности степени стабильности будущих потоков выручки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13.5. Из-за неопределенности премиальной цены, на которую можно рассчитывать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13.6. Из-за неопределенности восприятия продуктов р</w:t>
            </w:r>
            <w:r>
              <w:t>ынком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13.7. Из-за неопределенности степени использования смежных технологий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13.8. Из-за неопределенности будущего потенциала лицензирования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13.9. Из-за неясности уровня блокировки бизнеса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13.10. Из-за неясности возможностей альянсов с други</w:t>
            </w:r>
            <w:r>
              <w:t>ми фирмами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13.11. Из-за возможности быстрой имитации продукта другими фирмами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13.12. Из-за неясности степени соответствия  спецификации продукта стандартам отрасли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13.13. Из-за неясности состава конкурентов</w:t>
            </w: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center"/>
      </w:pPr>
    </w:p>
    <w:p w:rsidR="00000000" w:rsidRDefault="00BD10DA">
      <w:pPr>
        <w:jc w:val="right"/>
        <w:outlineLvl w:val="0"/>
      </w:pPr>
      <w:r>
        <w:br w:type="page"/>
      </w:r>
      <w:r>
        <w:lastRenderedPageBreak/>
        <w:t>Таблица П1.14</w:t>
      </w:r>
    </w:p>
    <w:p w:rsidR="00000000" w:rsidRDefault="00BD10DA">
      <w:pPr>
        <w:jc w:val="right"/>
        <w:outlineLvl w:val="0"/>
      </w:pP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Риски из-за</w:t>
      </w:r>
      <w:r>
        <w:rPr>
          <w:b/>
          <w:bCs/>
        </w:rPr>
        <w:t xml:space="preserve"> внутренней неопределенности в деятельности фирмы</w:t>
      </w:r>
    </w:p>
    <w:p w:rsidR="00000000" w:rsidRDefault="00BD10DA">
      <w:pPr>
        <w:jc w:val="center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418"/>
        <w:gridCol w:w="1275"/>
        <w:gridCol w:w="1701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Фактор</w:t>
            </w: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Важность фактора</w:t>
            </w:r>
          </w:p>
          <w:p w:rsidR="00000000" w:rsidRDefault="00BD10DA">
            <w:pPr>
              <w:ind w:firstLine="0"/>
              <w:jc w:val="center"/>
            </w:pPr>
            <w:r>
              <w:t>0 – 1</w:t>
            </w:r>
          </w:p>
        </w:tc>
        <w:tc>
          <w:tcPr>
            <w:tcW w:w="1275" w:type="dxa"/>
            <w:tcBorders>
              <w:bottom w:val="nil"/>
            </w:tcBorders>
            <w:vAlign w:val="center"/>
          </w:tcPr>
          <w:p w:rsidR="00000000" w:rsidRDefault="00BD10DA">
            <w:pPr>
              <w:ind w:firstLine="0"/>
              <w:jc w:val="center"/>
            </w:pPr>
            <w:r>
              <w:t>Оценка в баллах 0 – 10</w:t>
            </w: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Оценка с учетом важности фактора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14.1. Риск из-за неясности со сроками разработки</w:t>
            </w:r>
          </w:p>
        </w:tc>
        <w:tc>
          <w:tcPr>
            <w:tcW w:w="1418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14.2. Риск из-за неясности стоимости разработки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14.3. Риск из</w:t>
            </w:r>
            <w:r>
              <w:t>-за неясности инфраструктуры, которая должна быть создана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14.4. Риск неправильной оценки нужных технологий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14.5. Риск из-за неясности затрат на необходимые системы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14.6. Риск из-за неопределенности типа и доступности необходимых искусств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</w:t>
            </w:r>
            <w:r>
              <w:t>.7. Риск при оценке затрат на управление разработкой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14.8. Риск из-за неопределенности типа и стоимости необходимого оборудования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14.9. Риск при оценке стоимости и доступности материалов и сырья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14.10. Риск при оценке способности преодолеть тех</w:t>
            </w:r>
            <w:r>
              <w:t>нологические барьеры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 xml:space="preserve">14.11. Риск из-за отсутствия информации о требуемом уровне качества продукта 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14.12. Риск из-за отсутствия информации о требуемом уровне поддержки и сервиса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14.13. Риск при оценке необходимых производственных мощностей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14.14. Риск при оценке способности фирмы укомплектовать персонал нужными работниками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  <w:jc w:val="left"/>
            </w:pPr>
            <w:r>
              <w:t>14.15. Риск при оценке времени до момента, когда перестанут вноситься изменения в документацию разработки</w:t>
            </w: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ind w:firstLine="0"/>
            </w:pPr>
          </w:p>
        </w:tc>
      </w:tr>
    </w:tbl>
    <w:p w:rsidR="00000000" w:rsidRDefault="00BD10DA">
      <w:pPr>
        <w:jc w:val="center"/>
      </w:pPr>
    </w:p>
    <w:p w:rsidR="00000000" w:rsidRDefault="00BD10DA">
      <w:pPr>
        <w:pStyle w:val="2"/>
        <w:ind w:firstLine="7080"/>
      </w:pPr>
      <w:r>
        <w:br w:type="page"/>
      </w:r>
      <w:bookmarkStart w:id="674" w:name="_Toc533308562"/>
      <w:bookmarkStart w:id="675" w:name="_Toc4465043"/>
      <w:bookmarkStart w:id="676" w:name="_Toc35159564"/>
      <w:bookmarkStart w:id="677" w:name="_Toc67299062"/>
      <w:bookmarkStart w:id="678" w:name="_Toc67364008"/>
      <w:r>
        <w:rPr>
          <w:caps w:val="0"/>
        </w:rPr>
        <w:lastRenderedPageBreak/>
        <w:t>ПРИЛОЖЕНИЕ 2</w:t>
      </w:r>
      <w:bookmarkEnd w:id="674"/>
      <w:bookmarkEnd w:id="675"/>
      <w:r>
        <w:rPr>
          <w:caps w:val="0"/>
        </w:rPr>
        <w:br/>
      </w:r>
      <w:bookmarkStart w:id="679" w:name="_Toc533308563"/>
      <w:bookmarkStart w:id="680" w:name="_Toc4465044"/>
      <w:r>
        <w:t>Таблицы оценки факторов успешности НИОКР</w:t>
      </w:r>
      <w:bookmarkEnd w:id="679"/>
      <w:bookmarkEnd w:id="680"/>
      <w:r>
        <w:br/>
      </w:r>
      <w:bookmarkStart w:id="681" w:name="_Toc533308564"/>
      <w:bookmarkStart w:id="682" w:name="_Toc4465045"/>
      <w:r>
        <w:t>(</w:t>
      </w:r>
      <w:r>
        <w:t xml:space="preserve">по методу подкомитета </w:t>
      </w:r>
      <w:r>
        <w:rPr>
          <w:lang w:val="en-US"/>
        </w:rPr>
        <w:t>IRI</w:t>
      </w:r>
      <w:r>
        <w:t xml:space="preserve"> по управлению портфелем НИОКР [42])</w:t>
      </w:r>
      <w:bookmarkEnd w:id="676"/>
      <w:bookmarkEnd w:id="677"/>
      <w:bookmarkEnd w:id="678"/>
      <w:bookmarkEnd w:id="681"/>
      <w:bookmarkEnd w:id="682"/>
    </w:p>
    <w:p w:rsidR="00000000" w:rsidRDefault="00BD10DA">
      <w:pPr>
        <w:jc w:val="right"/>
      </w:pPr>
    </w:p>
    <w:p w:rsidR="00000000" w:rsidRDefault="00BD10DA">
      <w:pPr>
        <w:jc w:val="right"/>
      </w:pPr>
      <w:r>
        <w:t>Таблица П2.1</w:t>
      </w:r>
    </w:p>
    <w:p w:rsidR="00000000" w:rsidRDefault="00BD10DA">
      <w:pPr>
        <w:pStyle w:val="8"/>
      </w:pPr>
      <w:r>
        <w:t>Факторы технического успеха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35"/>
        <w:gridCol w:w="6804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639" w:type="dxa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>1.1.</w:t>
            </w:r>
            <w:r>
              <w:t> Шкала закреплений для определения позиций в интеллектуальной собственности – отражает вероятности получения сильной защищенной патентной или иной п</w:t>
            </w:r>
            <w:r>
              <w:t>озиции собственности в исследуемой области технологии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</w:rPr>
            </w:pPr>
            <w:r>
              <w:t>5</w:t>
            </w:r>
          </w:p>
        </w:tc>
        <w:tc>
          <w:tcPr>
            <w:tcW w:w="6804" w:type="dxa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  <w:rPr>
                <w:b/>
                <w:bCs/>
              </w:rPr>
            </w:pPr>
            <w:r>
              <w:t>Высокая вероятность, что техническая разработка ведет к хорошо защищенной патентной позиции (или четко идентифицированы производственные секрет</w:t>
            </w:r>
            <w:r>
              <w:t>ы), что должно создать эксклюзивную позицию, связанную с существующими патентами и производственными секретами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</w:rPr>
            </w:pPr>
            <w:r>
              <w:t>4</w:t>
            </w:r>
          </w:p>
        </w:tc>
        <w:tc>
          <w:tcPr>
            <w:tcW w:w="6804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  <w:rPr>
                <w:b/>
                <w:bCs/>
              </w:rPr>
            </w:pPr>
            <w:r>
              <w:t>Хорошая защита вероятна и может привести к господствующей позиции с ограничением угроз, может усилить защиту конкурентной позиции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</w:rPr>
            </w:pPr>
            <w:r>
              <w:t>3</w:t>
            </w:r>
          </w:p>
        </w:tc>
        <w:tc>
          <w:tcPr>
            <w:tcW w:w="6804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  <w:rPr>
                <w:b/>
                <w:bCs/>
              </w:rPr>
            </w:pPr>
            <w:r>
              <w:t>Имеется в</w:t>
            </w:r>
            <w:r>
              <w:t>озможность защиты некоторых слабых сторон, что может дать конкурентную дифференциацию, но с трудностями в долгосрочной перспективе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</w:rPr>
            </w:pPr>
            <w:r>
              <w:t>2</w:t>
            </w:r>
          </w:p>
        </w:tc>
        <w:tc>
          <w:tcPr>
            <w:tcW w:w="6804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  <w:rPr>
                <w:b/>
                <w:bCs/>
              </w:rPr>
            </w:pPr>
            <w:r>
              <w:t>Слабые шансы патентной защиты, некоторые стороны могут обеспечить кратковременные преимущества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6804" w:type="dxa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Нет очевидной позиции по</w:t>
            </w:r>
            <w:r>
              <w:t xml:space="preserve"> интеллектуальной собственности, легко копируемая технология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639" w:type="dxa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>1.2.</w:t>
            </w:r>
            <w:r>
              <w:t xml:space="preserve"> Шкала закрепления для компетенций, искусств – определение вероятности того, что технические ресурсы соответствуют требуемому уровню компетенции для выполнения исследовательского проекта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</w:t>
            </w:r>
            <w:r>
              <w:rPr>
                <w:b/>
                <w:bCs/>
                <w:sz w:val="24"/>
              </w:rPr>
              <w:t>овень закрепления,</w:t>
            </w:r>
          </w:p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6804" w:type="dxa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</w:pPr>
            <w:r>
              <w:t>Мы эксперты и делали (внедряли) это ранее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6804" w:type="dxa"/>
            <w:tcBorders>
              <w:top w:val="nil"/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</w:pPr>
            <w:r>
              <w:t>Это хорошая пища для нашей коренной компетенции, но мы не делали ранее подобных проектов</w:t>
            </w:r>
          </w:p>
        </w:tc>
      </w:tr>
    </w:tbl>
    <w:p w:rsidR="00000000" w:rsidRDefault="00BD10DA">
      <w:pPr>
        <w:jc w:val="left"/>
      </w:pPr>
    </w:p>
    <w:p w:rsidR="00000000" w:rsidRDefault="00BD10DA">
      <w:pPr>
        <w:spacing w:after="120"/>
        <w:jc w:val="right"/>
      </w:pPr>
      <w:r>
        <w:lastRenderedPageBreak/>
        <w:t>Продолжение табл. П2.1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35"/>
        <w:gridCol w:w="680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</w:t>
            </w:r>
            <w:r>
              <w:rPr>
                <w:b/>
                <w:bCs/>
                <w:sz w:val="24"/>
              </w:rPr>
              <w:t>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6804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</w:pPr>
            <w:r>
              <w:t>Это не ново для нас, но это не наша сегодняшняя компетентность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6804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</w:pPr>
            <w:r>
              <w:t>Это ново для нас, но не ново в мире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6804" w:type="dxa"/>
            <w:tcBorders>
              <w:top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</w:pPr>
            <w:r>
              <w:t>Этого никогда не было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63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</w:pPr>
            <w:r>
              <w:br w:type="page"/>
            </w:r>
            <w:r>
              <w:rPr>
                <w:b/>
                <w:bCs/>
              </w:rPr>
              <w:t xml:space="preserve">1.3. </w:t>
            </w:r>
            <w:r>
              <w:t xml:space="preserve">Шкала закрепления по технической сложности – оценка влияния технической сложности проекта на вероятность </w:t>
            </w:r>
            <w:r>
              <w:t>его успеха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</w:tcPr>
          <w:p w:rsidR="00000000" w:rsidRDefault="00BD10DA">
            <w:pPr>
              <w:spacing w:before="6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spacing w:before="6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680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00000" w:rsidRDefault="00BD10DA">
            <w:pPr>
              <w:spacing w:before="6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  <w:p w:rsidR="00000000" w:rsidRDefault="00BD10DA">
            <w:pPr>
              <w:spacing w:before="120"/>
              <w:ind w:firstLine="0"/>
              <w:jc w:val="center"/>
            </w:pPr>
          </w:p>
        </w:tc>
        <w:tc>
          <w:tcPr>
            <w:tcW w:w="6804" w:type="dxa"/>
            <w:tcBorders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Мультипликация, упрощение и интегрирование элементов, которые для нас рутинны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br w:type="page"/>
              <w:t>4</w:t>
            </w:r>
          </w:p>
        </w:tc>
        <w:tc>
          <w:tcPr>
            <w:tcW w:w="6804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Такие же элементы, с которыми мы регулярно имеем дело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6804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Технологические возможности существуют, и мы и</w:t>
            </w:r>
            <w:r>
              <w:t>меем возможности технологического поиска, но это для нас непривычно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6804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Технологии, возможно, существуют, но мы не имеем механизма их поиска и интеграции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6804" w:type="dxa"/>
            <w:tcBorders>
              <w:top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Технологии не существуют или не доступны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63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1.4. </w:t>
            </w:r>
            <w:r>
              <w:t>Шкала закрепления доступности и эффективного использо</w:t>
            </w:r>
            <w:r>
              <w:t>вания внешней технологии – определяет эффект пригодности внешней технологии и способности организации использовать такую технологию, вероятность достичь цели проекта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6804" w:type="dxa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Мы знаем, где это, как получить</w:t>
            </w:r>
            <w:r>
              <w:t xml:space="preserve"> и ранее интегрировали внешние технологии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6804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Мы знаем, где есть внешние технологии и какие нам пригодны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6804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Технологии, возможно, существуют, и мы можем выполнить функцию поиска технологии, но мы не можем рутинно их интегрировать в нашей программе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6804" w:type="dxa"/>
            <w:tcBorders>
              <w:top w:val="nil"/>
              <w:bottom w:val="nil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Технол</w:t>
            </w:r>
            <w:r>
              <w:t>огии, возможно, существуют, но мы не имеем механизма их поиска и использования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68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Технологии не существует или не пригодны</w:t>
            </w:r>
          </w:p>
        </w:tc>
      </w:tr>
    </w:tbl>
    <w:p w:rsidR="00000000" w:rsidRDefault="00BD10DA">
      <w:pPr>
        <w:spacing w:after="120"/>
        <w:jc w:val="right"/>
      </w:pPr>
      <w:r>
        <w:br w:type="page"/>
      </w:r>
      <w:r>
        <w:lastRenderedPageBreak/>
        <w:t>Окончание табл. П2.1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35"/>
        <w:gridCol w:w="6804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639" w:type="dxa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1.5. </w:t>
            </w:r>
            <w:r>
              <w:t>Шкала закрепления для производственных возможностей – оценка вероятности того, что организация имеет спос</w:t>
            </w:r>
            <w:r>
              <w:t>обность производить продукт или внедрить в процесс эти операции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835" w:type="dxa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6804" w:type="dxa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Производственные технологии известны (мы это делали ранее)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6804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Небольшие модификации известных технологий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6804" w:type="dxa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Процесс базируется на эле</w:t>
            </w:r>
            <w:r>
              <w:t>ментах коренных производственных технологий, некоторые существенные элементы процесса известны другим, но не выполнялись нами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6804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 xml:space="preserve">Производственный процесс не основывается на коренных технологиях, но на известных другим (мы никогда ранее этого не делали, но </w:t>
            </w:r>
            <w:r>
              <w:t>думаем, что знаем, как делать)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835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804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Производственный процесс неизвестен нам или кому-нибудь (мы не знаем, как это делать)</w:t>
            </w:r>
          </w:p>
        </w:tc>
      </w:tr>
    </w:tbl>
    <w:p w:rsidR="00000000" w:rsidRDefault="00BD10DA">
      <w:pPr>
        <w:jc w:val="right"/>
      </w:pPr>
    </w:p>
    <w:p w:rsidR="00000000" w:rsidRDefault="00BD10DA">
      <w:pPr>
        <w:jc w:val="right"/>
      </w:pPr>
    </w:p>
    <w:p w:rsidR="00000000" w:rsidRDefault="00BD10DA">
      <w:pPr>
        <w:jc w:val="right"/>
      </w:pPr>
      <w:r>
        <w:t>Таблица П2.2</w:t>
      </w:r>
    </w:p>
    <w:p w:rsidR="00000000" w:rsidRDefault="00BD10DA">
      <w:pPr>
        <w:pStyle w:val="8"/>
      </w:pPr>
      <w:r>
        <w:t>Факторы коммерческого успеха</w:t>
      </w:r>
    </w:p>
    <w:tbl>
      <w:tblPr>
        <w:tblW w:w="49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784"/>
        <w:gridCol w:w="6964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000" w:type="pct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2.1. </w:t>
            </w:r>
            <w:r>
              <w:t>Шкала закрепления по потребителям (рыночные нужды) – оценка вероятности того, что рыно</w:t>
            </w:r>
            <w:r>
              <w:t>к будет готов к восприятию продукта или имеется сильная нужда в процессах, которые будут разработаны в проекте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3572" w:type="pct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  <w:p w:rsidR="00000000" w:rsidRDefault="00BD10DA">
            <w:pPr>
              <w:spacing w:before="120"/>
              <w:ind w:firstLine="0"/>
              <w:jc w:val="center"/>
            </w:pPr>
          </w:p>
        </w:tc>
        <w:tc>
          <w:tcPr>
            <w:tcW w:w="3572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Продукт/процесс немедленно найдет потребителя или будет удовлетворять нужды важнейших</w:t>
            </w:r>
            <w:r>
              <w:t xml:space="preserve"> производителей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Четко идентифицируются нужды в продукте/процессе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Рыночные нужды очевидны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Требуется экстенсивное развитие рынка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3572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Нет очевидных нужд в этом продукте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000" w:type="pct"/>
            <w:gridSpan w:val="2"/>
          </w:tcPr>
          <w:p w:rsidR="00000000" w:rsidRDefault="00BD10DA">
            <w:pPr>
              <w:spacing w:before="120"/>
              <w:ind w:firstLine="0"/>
              <w:jc w:val="left"/>
            </w:pPr>
            <w:r>
              <w:rPr>
                <w:b/>
                <w:bCs/>
              </w:rPr>
              <w:t>2.2. </w:t>
            </w:r>
            <w:r>
              <w:t>Шкала закрепления для осознания рынка/торговой марки – мера вероятности того</w:t>
            </w:r>
            <w:r>
              <w:t>, что продукт будет принят рынком с учетом рыночных сил и /или образа организации на интересующем фирму рынке</w:t>
            </w:r>
          </w:p>
        </w:tc>
      </w:tr>
    </w:tbl>
    <w:p w:rsidR="00000000" w:rsidRDefault="00BD10DA">
      <w:pPr>
        <w:spacing w:after="120"/>
        <w:jc w:val="right"/>
      </w:pPr>
      <w:r>
        <w:br w:type="page"/>
      </w:r>
      <w:r>
        <w:lastRenderedPageBreak/>
        <w:t>Продолжение табл. П2.2</w:t>
      </w:r>
    </w:p>
    <w:tbl>
      <w:tblPr>
        <w:tblW w:w="49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784"/>
        <w:gridCol w:w="696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баллы</w:t>
            </w:r>
          </w:p>
        </w:tc>
        <w:tc>
          <w:tcPr>
            <w:tcW w:w="3572" w:type="pct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3572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Компания один из лидеров отрасли и  имеет имидж лидирующего про</w:t>
            </w:r>
            <w:r>
              <w:t>изводителя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Компания один из лидеров отрасли и ее марка известна, но не как ведущий производитель такого продукта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Марка/продукт известны, но мы не лидер, нет существенных барьеров для входа в отрасль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 xml:space="preserve">Нет известности марки/продукта, нет продукта на </w:t>
            </w:r>
            <w:r>
              <w:t>рынке, но может быть достигнут сильный имидж/марка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3572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Нет известных марки/продукта; фирма неизвестна в отрасли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000" w:type="pct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2.3. </w:t>
            </w:r>
            <w:r>
              <w:t>Шкала закрепления для каналов распределения – определяет легкость доведения разработанного продукта до потребителей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</w:t>
            </w:r>
          </w:p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б</w:t>
            </w:r>
            <w:r>
              <w:rPr>
                <w:b/>
                <w:bCs/>
                <w:sz w:val="24"/>
              </w:rPr>
              <w:t>аллы</w:t>
            </w:r>
          </w:p>
        </w:tc>
        <w:tc>
          <w:tcPr>
            <w:tcW w:w="3572" w:type="pct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3572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Существующие каналы могут быть использованы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Необходима модификация существующих каналов с целью приспособления к новому продукту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Требуются новые каналы, существующие каналы могут использоваться как основа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Требую</w:t>
            </w:r>
            <w:r>
              <w:t>тся новые каналы, практически невозможно использовать существующую инфраструктуру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3572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Требуются новые каналы, неиспользуемые в мире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000" w:type="pct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2.4. </w:t>
            </w:r>
            <w:r>
              <w:t>Шкала закрепления для оценки силы потребителей – для компаний, производящих субсистемы или промежуточные продукты для д</w:t>
            </w:r>
            <w:r>
              <w:t>ругих компаний, которые продают свою продукцию конечному потребителю; определяется, что проект будет успешен по степени силы потребителей в интересующей сфере бизнеса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 баллы</w:t>
            </w:r>
          </w:p>
        </w:tc>
        <w:tc>
          <w:tcPr>
            <w:tcW w:w="3572" w:type="pct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center"/>
            </w:pPr>
            <w:r>
              <w:t>5</w:t>
            </w:r>
          </w:p>
        </w:tc>
        <w:tc>
          <w:tcPr>
            <w:tcW w:w="3572" w:type="pct"/>
            <w:tcBorders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left"/>
            </w:pPr>
            <w:r>
              <w:t>Потребитель - лидер в рыночном</w:t>
            </w:r>
            <w:r>
              <w:t xml:space="preserve"> сегменте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center"/>
            </w:pPr>
            <w:r>
              <w:t>4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left"/>
            </w:pPr>
            <w:r>
              <w:t>Потребитель имеет главную позицию на рынке продукта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center"/>
            </w:pPr>
            <w:r>
              <w:t>3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left"/>
            </w:pPr>
            <w:r>
              <w:t>Потребитель действует активно в рыночном сегменте для этого продукта, но он не лидер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center"/>
            </w:pPr>
            <w:r>
              <w:t>2</w:t>
            </w:r>
          </w:p>
        </w:tc>
        <w:tc>
          <w:tcPr>
            <w:tcW w:w="3572" w:type="pct"/>
            <w:tcBorders>
              <w:top w:val="nil"/>
              <w:bottom w:val="nil"/>
            </w:tcBorders>
          </w:tcPr>
          <w:p w:rsidR="00000000" w:rsidRDefault="00BD10DA">
            <w:pPr>
              <w:spacing w:line="288" w:lineRule="auto"/>
              <w:ind w:firstLine="0"/>
              <w:jc w:val="left"/>
            </w:pPr>
            <w:r>
              <w:t>Потребитель - слабый игрок в рыночном сегменте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428" w:type="pct"/>
            <w:tcBorders>
              <w:top w:val="nil"/>
            </w:tcBorders>
          </w:tcPr>
          <w:p w:rsidR="00000000" w:rsidRDefault="00BD10DA">
            <w:pPr>
              <w:spacing w:line="288" w:lineRule="auto"/>
              <w:ind w:firstLine="0"/>
              <w:jc w:val="center"/>
            </w:pPr>
            <w:r>
              <w:t>1</w:t>
            </w:r>
          </w:p>
        </w:tc>
        <w:tc>
          <w:tcPr>
            <w:tcW w:w="3572" w:type="pct"/>
            <w:tcBorders>
              <w:top w:val="nil"/>
            </w:tcBorders>
          </w:tcPr>
          <w:p w:rsidR="00000000" w:rsidRDefault="00BD10DA">
            <w:pPr>
              <w:spacing w:line="288" w:lineRule="auto"/>
              <w:ind w:firstLine="0"/>
              <w:jc w:val="left"/>
            </w:pPr>
            <w:r>
              <w:t>Этот рыночный сегмент нов для потребителя</w:t>
            </w:r>
          </w:p>
        </w:tc>
      </w:tr>
    </w:tbl>
    <w:p w:rsidR="00000000" w:rsidRDefault="00BD10DA">
      <w:pPr>
        <w:spacing w:after="120"/>
        <w:jc w:val="right"/>
      </w:pPr>
      <w:r>
        <w:br w:type="page"/>
      </w:r>
      <w:r>
        <w:lastRenderedPageBreak/>
        <w:t>Оконча</w:t>
      </w:r>
      <w:r>
        <w:t>ние табл. П2.2</w:t>
      </w:r>
    </w:p>
    <w:tbl>
      <w:tblPr>
        <w:tblW w:w="49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156"/>
        <w:gridCol w:w="6592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000" w:type="pct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2.5. </w:t>
            </w:r>
            <w:r>
              <w:t>Шкала закреплений для сырья и ключевых элементов снабжения – измеряет влияние снабжения и/или доступности ключевых элементов или материалов на вероятность успеха проекта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 баллы</w:t>
            </w:r>
          </w:p>
        </w:tc>
        <w:tc>
          <w:tcPr>
            <w:tcW w:w="3381" w:type="pct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3381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Много с</w:t>
            </w:r>
            <w:r>
              <w:t>набжающих фирм поставляют по доступным ценам и легко обеспечивают снабжение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3381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Одиночный, реальный источник для стабильного контакта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3381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Текущее производство текущего поставщика известно, но нет согласия на снабжение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3381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Поставщик определён, но согласия на п</w:t>
            </w:r>
            <w:r>
              <w:t>роизводство у него нет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3381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Нет известных поставщиков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000" w:type="pct"/>
            <w:gridSpan w:val="2"/>
          </w:tcPr>
          <w:p w:rsidR="00000000" w:rsidRDefault="00BD10DA">
            <w:pPr>
              <w:spacing w:before="120"/>
              <w:ind w:firstLine="0"/>
            </w:pPr>
            <w:r>
              <w:rPr>
                <w:b/>
                <w:bCs/>
              </w:rPr>
              <w:t xml:space="preserve">2.6 </w:t>
            </w:r>
            <w:r>
              <w:t>Шкала закрепления по экологическим рискам – оценки вероятности того, что аспекты экологии будут влиять на проект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bottom w:val="single" w:sz="4" w:space="0" w:color="auto"/>
            </w:tcBorders>
          </w:tcPr>
          <w:p w:rsidR="00000000" w:rsidRDefault="00BD10DA">
            <w:pPr>
              <w:spacing w:before="120"/>
              <w:ind w:firstLine="0"/>
              <w:jc w:val="center"/>
              <w:rPr>
                <w:sz w:val="24"/>
              </w:rPr>
            </w:pPr>
            <w:r>
              <w:rPr>
                <w:b/>
                <w:bCs/>
                <w:sz w:val="24"/>
              </w:rPr>
              <w:t>Уровень закрепления, баллы</w:t>
            </w:r>
          </w:p>
        </w:tc>
        <w:tc>
          <w:tcPr>
            <w:tcW w:w="3381" w:type="pct"/>
            <w:tcBorders>
              <w:bottom w:val="single" w:sz="4" w:space="0" w:color="auto"/>
            </w:tcBorders>
            <w:vAlign w:val="center"/>
          </w:tcPr>
          <w:p w:rsidR="00000000" w:rsidRDefault="00BD10DA">
            <w:pPr>
              <w:spacing w:before="120"/>
              <w:ind w:firstLine="0"/>
              <w:jc w:val="center"/>
              <w:rPr>
                <w:sz w:val="24"/>
              </w:rPr>
            </w:pPr>
            <w:r>
              <w:rPr>
                <w:b/>
                <w:bCs/>
                <w:sz w:val="24"/>
              </w:rPr>
              <w:t>Описание уровня закрепления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5</w:t>
            </w:r>
          </w:p>
        </w:tc>
        <w:tc>
          <w:tcPr>
            <w:tcW w:w="3381" w:type="pct"/>
            <w:tcBorders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Нет экологических препятств</w:t>
            </w:r>
            <w:r>
              <w:t>ий сейчас и в будущем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4</w:t>
            </w:r>
          </w:p>
        </w:tc>
        <w:tc>
          <w:tcPr>
            <w:tcW w:w="3381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Известны опасные материалы и экологические риски, ограничения по бизнесу и правительственные ясны, будущие изменения легко оцениваются и они приемлемы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19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3</w:t>
            </w:r>
          </w:p>
        </w:tc>
        <w:tc>
          <w:tcPr>
            <w:tcW w:w="3381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 xml:space="preserve">Новые опасные материалы и опасности известны, но используются в существующих </w:t>
            </w:r>
            <w:r>
              <w:t>процессах, требуется разрешение правительства, потенциальные будущие изменения оцениваются и возможно будут известны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619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2</w:t>
            </w:r>
          </w:p>
        </w:tc>
        <w:tc>
          <w:tcPr>
            <w:tcW w:w="3381" w:type="pct"/>
            <w:tcBorders>
              <w:top w:val="nil"/>
              <w:bottom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Существенное применение новых вредных материалов, точное их применение и технология неизвестны, поведение правительства неочевидно, буду</w:t>
            </w:r>
            <w:r>
              <w:t>щие изменения не очевидны и потенциально существенны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19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center"/>
            </w:pPr>
            <w:r>
              <w:t>1</w:t>
            </w:r>
          </w:p>
        </w:tc>
        <w:tc>
          <w:tcPr>
            <w:tcW w:w="3381" w:type="pct"/>
            <w:tcBorders>
              <w:top w:val="nil"/>
            </w:tcBorders>
          </w:tcPr>
          <w:p w:rsidR="00000000" w:rsidRDefault="00BD10DA">
            <w:pPr>
              <w:spacing w:before="120"/>
              <w:ind w:firstLine="0"/>
              <w:jc w:val="left"/>
            </w:pPr>
            <w:r>
              <w:t>Очень вредные материалы, вмешательство правительства может вызвать затруднения; имеются потенциальные существенные будущие изменения для всей компании</w:t>
            </w:r>
          </w:p>
        </w:tc>
      </w:tr>
    </w:tbl>
    <w:p w:rsidR="00000000" w:rsidRDefault="00BD10DA">
      <w:pPr>
        <w:jc w:val="center"/>
      </w:pPr>
    </w:p>
    <w:p w:rsidR="00000000" w:rsidRDefault="00BD10DA">
      <w:pPr>
        <w:jc w:val="right"/>
      </w:pPr>
      <w:r>
        <w:br w:type="page"/>
      </w:r>
      <w:r>
        <w:lastRenderedPageBreak/>
        <w:t>Таблица П2.3</w:t>
      </w:r>
    </w:p>
    <w:p w:rsidR="00000000" w:rsidRDefault="00BD10DA">
      <w:pPr>
        <w:ind w:firstLine="0"/>
        <w:jc w:val="center"/>
        <w:rPr>
          <w:b/>
          <w:bCs/>
        </w:rPr>
      </w:pPr>
      <w:r>
        <w:rPr>
          <w:b/>
          <w:bCs/>
        </w:rPr>
        <w:t>Использование шкал закрепления дл</w:t>
      </w:r>
      <w:r>
        <w:rPr>
          <w:b/>
          <w:bCs/>
        </w:rPr>
        <w:t>я конкретного примера НИОКР</w:t>
      </w:r>
    </w:p>
    <w:p w:rsidR="00000000" w:rsidRDefault="00BD10DA">
      <w:pPr>
        <w:tabs>
          <w:tab w:val="left" w:pos="0"/>
        </w:tabs>
        <w:ind w:firstLine="0"/>
      </w:pPr>
      <w:r>
        <w:rPr>
          <w:b/>
          <w:bCs/>
        </w:rPr>
        <w:t xml:space="preserve">3.1. </w:t>
      </w:r>
      <w:r>
        <w:t>Шкалы закрепления для оценки вероятности технического успеха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240"/>
        <w:gridCol w:w="1260"/>
        <w:gridCol w:w="612"/>
        <w:gridCol w:w="612"/>
        <w:gridCol w:w="612"/>
        <w:gridCol w:w="612"/>
        <w:gridCol w:w="612"/>
        <w:gridCol w:w="2079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240" w:type="dxa"/>
            <w:vMerge w:val="restart"/>
          </w:tcPr>
          <w:p w:rsidR="00000000" w:rsidRDefault="00BD10DA">
            <w:pPr>
              <w:ind w:firstLine="0"/>
              <w:jc w:val="center"/>
            </w:pPr>
            <w:r>
              <w:t>Фактор успеха</w:t>
            </w:r>
          </w:p>
        </w:tc>
        <w:tc>
          <w:tcPr>
            <w:tcW w:w="1260" w:type="dxa"/>
            <w:vMerge w:val="restart"/>
          </w:tcPr>
          <w:p w:rsidR="00000000" w:rsidRDefault="00BD10DA">
            <w:pPr>
              <w:ind w:firstLine="0"/>
              <w:jc w:val="center"/>
            </w:pPr>
            <w:r>
              <w:t>Вес фактора</w:t>
            </w:r>
          </w:p>
        </w:tc>
        <w:tc>
          <w:tcPr>
            <w:tcW w:w="3060" w:type="dxa"/>
            <w:gridSpan w:val="5"/>
          </w:tcPr>
          <w:p w:rsidR="00000000" w:rsidRDefault="00BD10DA">
            <w:pPr>
              <w:ind w:firstLine="0"/>
              <w:jc w:val="center"/>
            </w:pPr>
            <w:r>
              <w:t>Оценки закрепления</w:t>
            </w:r>
            <w:r>
              <w:rPr>
                <w:b/>
                <w:bCs/>
              </w:rPr>
              <w:t>*</w:t>
            </w:r>
          </w:p>
        </w:tc>
        <w:tc>
          <w:tcPr>
            <w:tcW w:w="2079" w:type="dxa"/>
            <w:vMerge w:val="restart"/>
          </w:tcPr>
          <w:p w:rsidR="00000000" w:rsidRDefault="00BD10DA">
            <w:pPr>
              <w:ind w:firstLine="0"/>
              <w:jc w:val="center"/>
            </w:pPr>
            <w:r>
              <w:t>Взвешенный фактор успеха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240" w:type="dxa"/>
            <w:vMerge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260" w:type="dxa"/>
            <w:vMerge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5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2079" w:type="dxa"/>
            <w:vMerge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1</w:t>
            </w:r>
          </w:p>
        </w:tc>
        <w:tc>
          <w:tcPr>
            <w:tcW w:w="1260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2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3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4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5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6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7</w:t>
            </w:r>
          </w:p>
        </w:tc>
        <w:tc>
          <w:tcPr>
            <w:tcW w:w="2079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 xml:space="preserve">Позиция по интеллектуальной собственности </w:t>
            </w:r>
          </w:p>
        </w:tc>
        <w:tc>
          <w:tcPr>
            <w:tcW w:w="1260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0,3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2079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0,3</w:t>
            </w:r>
            <w:r>
              <w:sym w:font="Symbol" w:char="F0B4"/>
            </w:r>
            <w:r>
              <w:t>2,3=0,69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Компетенции искусства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0,5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207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0,5</w:t>
            </w:r>
            <w:r>
              <w:sym w:font="Symbol" w:char="F0B4"/>
            </w:r>
            <w:r>
              <w:t>3,6=1,8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Сложность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0,1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207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0,1</w:t>
            </w:r>
            <w:r>
              <w:sym w:font="Symbol" w:char="F0B4"/>
            </w:r>
            <w:r>
              <w:t>3,6=0,36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Приспособленность к внешней технологии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207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Производственные возможности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0,1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7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2079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0,1</w:t>
            </w:r>
            <w:r>
              <w:sym w:font="Symbol" w:char="F0B4"/>
            </w:r>
            <w:r>
              <w:t>4=0,4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Всего</w:t>
            </w:r>
          </w:p>
        </w:tc>
        <w:tc>
          <w:tcPr>
            <w:tcW w:w="1260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2079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  <w:r>
              <w:t>3,25</w:t>
            </w:r>
          </w:p>
        </w:tc>
      </w:tr>
    </w:tbl>
    <w:p w:rsidR="00000000" w:rsidRDefault="00BD10DA">
      <w:r>
        <w:rPr>
          <w:b/>
          <w:bCs/>
        </w:rPr>
        <w:t>*</w:t>
      </w:r>
      <w:r>
        <w:t xml:space="preserve"> В 3,4,5,6,7 - число экспертов, выставивших</w:t>
      </w:r>
      <w:r>
        <w:t xml:space="preserve"> соответствующие оценки</w:t>
      </w:r>
    </w:p>
    <w:p w:rsidR="00000000" w:rsidRDefault="00BD10DA"/>
    <w:p w:rsidR="00000000" w:rsidRDefault="00BD10DA">
      <w:pPr>
        <w:ind w:firstLine="0"/>
        <w:jc w:val="left"/>
      </w:pPr>
      <w:r>
        <w:rPr>
          <w:b/>
          <w:bCs/>
        </w:rPr>
        <w:t>3.2.</w:t>
      </w:r>
      <w:r>
        <w:t xml:space="preserve"> Шкалы закрепления для оценки вероятности коммерческого успеха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240"/>
        <w:gridCol w:w="1260"/>
        <w:gridCol w:w="612"/>
        <w:gridCol w:w="612"/>
        <w:gridCol w:w="612"/>
        <w:gridCol w:w="612"/>
        <w:gridCol w:w="612"/>
        <w:gridCol w:w="1980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240" w:type="dxa"/>
            <w:vMerge w:val="restart"/>
          </w:tcPr>
          <w:p w:rsidR="00000000" w:rsidRDefault="00BD10DA">
            <w:pPr>
              <w:ind w:firstLine="0"/>
              <w:jc w:val="center"/>
            </w:pPr>
            <w:r>
              <w:t>Фактор успеха</w:t>
            </w:r>
          </w:p>
        </w:tc>
        <w:tc>
          <w:tcPr>
            <w:tcW w:w="1260" w:type="dxa"/>
            <w:vMerge w:val="restart"/>
          </w:tcPr>
          <w:p w:rsidR="00000000" w:rsidRDefault="00BD10DA">
            <w:pPr>
              <w:ind w:firstLine="0"/>
              <w:jc w:val="center"/>
            </w:pPr>
            <w:r>
              <w:t>Вес фактора</w:t>
            </w:r>
          </w:p>
        </w:tc>
        <w:tc>
          <w:tcPr>
            <w:tcW w:w="3060" w:type="dxa"/>
            <w:gridSpan w:val="5"/>
          </w:tcPr>
          <w:p w:rsidR="00000000" w:rsidRDefault="00BD10DA">
            <w:pPr>
              <w:ind w:firstLine="0"/>
              <w:jc w:val="center"/>
            </w:pPr>
            <w:r>
              <w:t>Оценки закрепления</w:t>
            </w:r>
          </w:p>
        </w:tc>
        <w:tc>
          <w:tcPr>
            <w:tcW w:w="1980" w:type="dxa"/>
            <w:vMerge w:val="restart"/>
          </w:tcPr>
          <w:p w:rsidR="00000000" w:rsidRDefault="00BD10DA">
            <w:pPr>
              <w:ind w:firstLine="0"/>
              <w:jc w:val="center"/>
            </w:pPr>
            <w:r>
              <w:t>Взвешенный фактор успеха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240" w:type="dxa"/>
            <w:vMerge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260" w:type="dxa"/>
            <w:vMerge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5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2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1980" w:type="dxa"/>
            <w:vMerge/>
            <w:tcBorders>
              <w:bottom w:val="single" w:sz="4" w:space="0" w:color="auto"/>
            </w:tcBorders>
          </w:tcPr>
          <w:p w:rsidR="00000000" w:rsidRDefault="00BD10DA">
            <w:pPr>
              <w:ind w:firstLine="0"/>
              <w:jc w:val="center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Нужды потребителей рынка</w:t>
            </w:r>
          </w:p>
        </w:tc>
        <w:tc>
          <w:tcPr>
            <w:tcW w:w="1260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0,2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612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980" w:type="dxa"/>
            <w:tcBorders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0,2</w:t>
            </w:r>
            <w:r>
              <w:sym w:font="Symbol" w:char="F0B4"/>
            </w:r>
            <w:r>
              <w:t>2,7=0,54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Восприятие торговой марки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</w:t>
            </w:r>
            <w:r>
              <w:t>2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198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0,2</w:t>
            </w:r>
            <w:r>
              <w:sym w:font="Symbol" w:char="F0B4"/>
            </w:r>
            <w:r>
              <w:t>1,6=0,32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Каналы распределения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0,6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4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3</w:t>
            </w:r>
          </w:p>
        </w:tc>
        <w:tc>
          <w:tcPr>
            <w:tcW w:w="198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0,6</w:t>
            </w:r>
            <w:r>
              <w:sym w:font="Symbol" w:char="F0B4"/>
            </w:r>
            <w:r>
              <w:t>1,6=0,96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Сила покупателей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Снабжение материалами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left"/>
            </w:pPr>
            <w:r>
              <w:t>Экологические проблемы</w:t>
            </w:r>
          </w:p>
        </w:tc>
        <w:tc>
          <w:tcPr>
            <w:tcW w:w="126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980" w:type="dxa"/>
            <w:tcBorders>
              <w:top w:val="nil"/>
              <w:bottom w:val="nil"/>
            </w:tcBorders>
          </w:tcPr>
          <w:p w:rsidR="00000000" w:rsidRDefault="00BD10DA">
            <w:pPr>
              <w:ind w:firstLine="0"/>
              <w:jc w:val="center"/>
            </w:pPr>
            <w:r>
              <w:t>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tcBorders>
              <w:top w:val="nil"/>
            </w:tcBorders>
          </w:tcPr>
          <w:p w:rsidR="00000000" w:rsidRDefault="00BD10DA">
            <w:pPr>
              <w:ind w:firstLine="0"/>
              <w:jc w:val="left"/>
            </w:pPr>
            <w:r>
              <w:t>Всего</w:t>
            </w:r>
          </w:p>
        </w:tc>
        <w:tc>
          <w:tcPr>
            <w:tcW w:w="1260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  <w:r>
              <w:t>1</w:t>
            </w: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612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</w:p>
        </w:tc>
        <w:tc>
          <w:tcPr>
            <w:tcW w:w="1980" w:type="dxa"/>
            <w:tcBorders>
              <w:top w:val="nil"/>
            </w:tcBorders>
          </w:tcPr>
          <w:p w:rsidR="00000000" w:rsidRDefault="00BD10DA">
            <w:pPr>
              <w:ind w:firstLine="0"/>
              <w:jc w:val="center"/>
            </w:pPr>
            <w:r>
              <w:t>1,82</w:t>
            </w:r>
          </w:p>
        </w:tc>
      </w:tr>
    </w:tbl>
    <w:p w:rsidR="00000000" w:rsidRDefault="00BD10DA">
      <w:pPr>
        <w:jc w:val="center"/>
      </w:pPr>
    </w:p>
    <w:p w:rsidR="00000000" w:rsidRDefault="00BD10DA">
      <w:pPr>
        <w:pStyle w:val="2"/>
        <w:ind w:firstLine="7080"/>
        <w:rPr>
          <w:iCs w:val="0"/>
        </w:rPr>
      </w:pPr>
      <w:r>
        <w:br w:type="page"/>
      </w:r>
      <w:bookmarkStart w:id="683" w:name="_Toc410735293"/>
      <w:bookmarkStart w:id="684" w:name="_Toc410735801"/>
      <w:bookmarkStart w:id="685" w:name="_Toc410736017"/>
      <w:bookmarkStart w:id="686" w:name="_Toc410737525"/>
      <w:bookmarkStart w:id="687" w:name="_Toc35159565"/>
      <w:bookmarkStart w:id="688" w:name="_Toc67299063"/>
      <w:bookmarkStart w:id="689" w:name="_Toc67364009"/>
      <w:r>
        <w:rPr>
          <w:caps w:val="0"/>
        </w:rPr>
        <w:lastRenderedPageBreak/>
        <w:t xml:space="preserve">ПРИЛОЖЕНИЕ </w:t>
      </w:r>
      <w:bookmarkStart w:id="690" w:name="_Toc410735294"/>
      <w:bookmarkEnd w:id="683"/>
      <w:bookmarkEnd w:id="684"/>
      <w:bookmarkEnd w:id="685"/>
      <w:bookmarkEnd w:id="686"/>
      <w:r>
        <w:rPr>
          <w:caps w:val="0"/>
        </w:rPr>
        <w:t>3</w:t>
      </w:r>
      <w:r>
        <w:rPr>
          <w:caps w:val="0"/>
        </w:rPr>
        <w:br/>
      </w:r>
      <w:bookmarkStart w:id="691" w:name="_Toc410735802"/>
      <w:bookmarkStart w:id="692" w:name="_Toc410736018"/>
      <w:bookmarkStart w:id="693" w:name="_Toc410737526"/>
      <w:r>
        <w:rPr>
          <w:iCs w:val="0"/>
        </w:rPr>
        <w:t>Упрощенный агрегированный сетевой граф выполнения ОКР</w:t>
      </w:r>
      <w:bookmarkStart w:id="694" w:name="_Toc410735295"/>
      <w:bookmarkEnd w:id="690"/>
      <w:r>
        <w:rPr>
          <w:iCs w:val="0"/>
        </w:rPr>
        <w:t xml:space="preserve"> «Компле</w:t>
      </w:r>
      <w:r>
        <w:rPr>
          <w:iCs w:val="0"/>
        </w:rPr>
        <w:t>ксная навигационная система для морских судов</w:t>
      </w:r>
      <w:bookmarkEnd w:id="691"/>
      <w:bookmarkEnd w:id="692"/>
      <w:bookmarkEnd w:id="693"/>
      <w:bookmarkEnd w:id="694"/>
      <w:r>
        <w:rPr>
          <w:iCs w:val="0"/>
        </w:rPr>
        <w:t>»</w:t>
      </w:r>
      <w:bookmarkEnd w:id="687"/>
      <w:bookmarkEnd w:id="688"/>
      <w:bookmarkEnd w:id="689"/>
    </w:p>
    <w:p w:rsidR="00000000" w:rsidRDefault="00BD10DA">
      <w:pPr>
        <w:rPr>
          <w:i/>
        </w:rPr>
      </w:pPr>
    </w:p>
    <w:p w:rsidR="00000000" w:rsidRDefault="00BD10DA">
      <w:pPr>
        <w:ind w:firstLine="0"/>
        <w:jc w:val="center"/>
      </w:pPr>
      <w:r>
        <w:object w:dxaOrig="7445" w:dyaOrig="14148">
          <v:shape id="_x0000_i1157" type="#_x0000_t75" style="width:314.2pt;height:595.65pt" o:ole="">
            <v:imagedata r:id="rId296" o:title=""/>
          </v:shape>
          <o:OLEObject Type="Embed" ProgID="Visio.Drawing.11" ShapeID="_x0000_i1157" DrawAspect="Content" ObjectID="_1446724050" r:id="rId297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П3.1. Граф работ по проектной проработке и эскизному проектированию</w:t>
      </w:r>
    </w:p>
    <w:p w:rsidR="00000000" w:rsidRDefault="00BD10DA">
      <w:pPr>
        <w:ind w:firstLine="0"/>
        <w:jc w:val="center"/>
      </w:pPr>
      <w:r>
        <w:object w:dxaOrig="7173" w:dyaOrig="11010">
          <v:shape id="_x0000_i1158" type="#_x0000_t75" style="width:328.2pt;height:7in" o:ole="">
            <v:imagedata r:id="rId298" o:title=""/>
          </v:shape>
          <o:OLEObject Type="Embed" ProgID="Visio.Drawing.11" ShapeID="_x0000_i1158" DrawAspect="Content" ObjectID="_1446724051" r:id="rId299"/>
        </w:objec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t>Рис. П3.2. Граф работ по техническому проектированию</w: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center"/>
      </w:pPr>
      <w:r>
        <w:object w:dxaOrig="6843" w:dyaOrig="10278">
          <v:shape id="_x0000_i1159" type="#_x0000_t75" style="width:304.85pt;height:459.1pt" o:ole="">
            <v:imagedata r:id="rId300" o:title=""/>
          </v:shape>
          <o:OLEObject Type="Embed" ProgID="Visio.Drawing.11" ShapeID="_x0000_i1159" DrawAspect="Content" ObjectID="_1446724052" r:id="rId301"/>
        </w:object>
      </w:r>
    </w:p>
    <w:p w:rsidR="00000000" w:rsidRDefault="00BD10DA">
      <w:pPr>
        <w:ind w:firstLine="0"/>
        <w:jc w:val="left"/>
      </w:pPr>
    </w:p>
    <w:p w:rsidR="00000000" w:rsidRDefault="00BD10DA">
      <w:pPr>
        <w:ind w:firstLine="0"/>
        <w:jc w:val="center"/>
      </w:pPr>
      <w:r>
        <w:t>Рис. П3.3. Граф работ по рабочему проектированию, изготовлению и испытаниям опытных образцов, корректировке документации по результатам испытаний</w:t>
      </w:r>
    </w:p>
    <w:p w:rsidR="00000000" w:rsidRDefault="00BD10DA">
      <w:pPr>
        <w:ind w:firstLine="0"/>
        <w:jc w:val="center"/>
        <w:rPr>
          <w:i/>
        </w:rPr>
      </w:pPr>
      <w:r>
        <w:br w:type="page"/>
      </w:r>
      <w:r>
        <w:rPr>
          <w:i/>
        </w:rPr>
        <w:lastRenderedPageBreak/>
        <w:t>Перечень</w:t>
      </w:r>
      <w:r>
        <w:rPr>
          <w:b/>
          <w:i/>
        </w:rPr>
        <w:t xml:space="preserve"> событий</w:t>
      </w:r>
      <w:r>
        <w:rPr>
          <w:i/>
        </w:rPr>
        <w:t xml:space="preserve"> по графам выполнения ОКР (рис. П 3.1 – П 3.3):</w:t>
      </w:r>
    </w:p>
    <w:p w:rsidR="00000000" w:rsidRDefault="00BD10DA">
      <w:pPr>
        <w:ind w:firstLine="0"/>
      </w:pPr>
    </w:p>
    <w:p w:rsidR="00000000" w:rsidRDefault="00BD10DA">
      <w:pPr>
        <w:ind w:firstLine="0"/>
        <w:jc w:val="left"/>
      </w:pPr>
      <w:r>
        <w:rPr>
          <w:b/>
        </w:rPr>
        <w:t>00</w:t>
      </w:r>
      <w:r>
        <w:t> – идея проекта сформирована,</w:t>
      </w:r>
    </w:p>
    <w:p w:rsidR="00000000" w:rsidRDefault="00BD10DA">
      <w:pPr>
        <w:ind w:firstLine="0"/>
        <w:jc w:val="left"/>
      </w:pPr>
      <w:r>
        <w:rPr>
          <w:b/>
        </w:rPr>
        <w:t>01</w:t>
      </w:r>
      <w:r>
        <w:t> </w:t>
      </w:r>
      <w:r>
        <w:t>– оценка состояния рынка выполнена,</w:t>
      </w:r>
    </w:p>
    <w:p w:rsidR="00000000" w:rsidRDefault="00BD10DA">
      <w:pPr>
        <w:ind w:firstLine="0"/>
        <w:jc w:val="left"/>
      </w:pPr>
      <w:r>
        <w:rPr>
          <w:b/>
        </w:rPr>
        <w:t>02</w:t>
      </w:r>
      <w:r>
        <w:t> – заявки потребителей собраны,</w:t>
      </w:r>
    </w:p>
    <w:p w:rsidR="00000000" w:rsidRDefault="00BD10DA">
      <w:pPr>
        <w:ind w:firstLine="0"/>
        <w:jc w:val="left"/>
      </w:pPr>
      <w:r>
        <w:rPr>
          <w:b/>
        </w:rPr>
        <w:t>03</w:t>
      </w:r>
      <w:r>
        <w:t> – выполнены оценки осуществимости проекта и затрат на его выполнение,</w:t>
      </w:r>
    </w:p>
    <w:p w:rsidR="00000000" w:rsidRDefault="00BD10DA">
      <w:pPr>
        <w:ind w:firstLine="0"/>
        <w:jc w:val="left"/>
      </w:pPr>
      <w:r>
        <w:rPr>
          <w:b/>
        </w:rPr>
        <w:t>04</w:t>
      </w:r>
      <w:r>
        <w:t> – ТЗ, выданное заказчиком, согласовано,</w:t>
      </w:r>
    </w:p>
    <w:p w:rsidR="00000000" w:rsidRDefault="00BD10DA">
      <w:pPr>
        <w:ind w:firstLine="0"/>
        <w:jc w:val="left"/>
      </w:pPr>
      <w:r>
        <w:rPr>
          <w:b/>
        </w:rPr>
        <w:t>05</w:t>
      </w:r>
      <w:r>
        <w:t> – график работ составлен,</w:t>
      </w:r>
    </w:p>
    <w:p w:rsidR="00000000" w:rsidRDefault="00BD10DA">
      <w:pPr>
        <w:ind w:firstLine="0"/>
        <w:jc w:val="left"/>
      </w:pPr>
      <w:r>
        <w:rPr>
          <w:b/>
        </w:rPr>
        <w:t>06</w:t>
      </w:r>
      <w:r>
        <w:t> – ЧТЗ на блоки и приборы разработаны,</w:t>
      </w:r>
    </w:p>
    <w:p w:rsidR="00000000" w:rsidRDefault="00BD10DA">
      <w:pPr>
        <w:ind w:firstLine="0"/>
        <w:jc w:val="left"/>
      </w:pPr>
      <w:r>
        <w:rPr>
          <w:b/>
        </w:rPr>
        <w:t>07</w:t>
      </w:r>
      <w:r>
        <w:t> – планы работ подразделений утверждены,</w:t>
      </w:r>
    </w:p>
    <w:p w:rsidR="00000000" w:rsidRDefault="00BD10DA">
      <w:pPr>
        <w:ind w:firstLine="0"/>
        <w:jc w:val="left"/>
      </w:pPr>
      <w:r>
        <w:rPr>
          <w:b/>
        </w:rPr>
        <w:t>08</w:t>
      </w:r>
      <w:r>
        <w:t> – ЧТЗ на работы радиотехническому НИОтд выданы,</w:t>
      </w:r>
    </w:p>
    <w:p w:rsidR="00000000" w:rsidRDefault="00BD10DA">
      <w:pPr>
        <w:ind w:firstLine="0"/>
        <w:jc w:val="left"/>
      </w:pPr>
      <w:r>
        <w:rPr>
          <w:b/>
        </w:rPr>
        <w:t>09</w:t>
      </w:r>
      <w:r>
        <w:t> – ЧТЗ на работы антенному НИОтд выданы,</w:t>
      </w:r>
    </w:p>
    <w:p w:rsidR="00000000" w:rsidRDefault="00BD10DA">
      <w:pPr>
        <w:ind w:firstLine="0"/>
        <w:jc w:val="left"/>
      </w:pPr>
      <w:r>
        <w:rPr>
          <w:b/>
        </w:rPr>
        <w:t>10</w:t>
      </w:r>
      <w:r>
        <w:t> – ЧТЗ на проработку конструктивов выданы конструкторско-технологическому НИОтд,</w:t>
      </w:r>
    </w:p>
    <w:p w:rsidR="00000000" w:rsidRDefault="00BD10DA">
      <w:pPr>
        <w:ind w:firstLine="0"/>
        <w:jc w:val="left"/>
      </w:pPr>
      <w:r>
        <w:rPr>
          <w:b/>
        </w:rPr>
        <w:t>11</w:t>
      </w:r>
      <w:r>
        <w:t> – перечень контрагентов установле</w:t>
      </w:r>
      <w:r>
        <w:t>н,</w:t>
      </w:r>
    </w:p>
    <w:p w:rsidR="00000000" w:rsidRDefault="00BD10DA">
      <w:pPr>
        <w:ind w:firstLine="0"/>
        <w:jc w:val="left"/>
      </w:pPr>
      <w:r>
        <w:rPr>
          <w:b/>
        </w:rPr>
        <w:t>12</w:t>
      </w:r>
      <w:r>
        <w:t> – ЧТЗ на работы контрагентов согласованы,</w:t>
      </w:r>
    </w:p>
    <w:p w:rsidR="00000000" w:rsidRDefault="00BD10DA">
      <w:pPr>
        <w:ind w:firstLine="0"/>
        <w:jc w:val="left"/>
      </w:pPr>
      <w:r>
        <w:rPr>
          <w:b/>
        </w:rPr>
        <w:t>13</w:t>
      </w:r>
      <w:r>
        <w:t> – договоры с контрагентами заключены,</w:t>
      </w:r>
    </w:p>
    <w:p w:rsidR="00000000" w:rsidRDefault="00BD10DA">
      <w:pPr>
        <w:ind w:firstLine="0"/>
        <w:jc w:val="left"/>
      </w:pPr>
      <w:r>
        <w:rPr>
          <w:b/>
        </w:rPr>
        <w:t>14</w:t>
      </w:r>
      <w:r>
        <w:t> – комплексные структурные и функциональные схемы разработаны,</w:t>
      </w:r>
    </w:p>
    <w:p w:rsidR="00000000" w:rsidRDefault="00BD10DA">
      <w:pPr>
        <w:ind w:firstLine="0"/>
        <w:jc w:val="left"/>
      </w:pPr>
      <w:r>
        <w:rPr>
          <w:b/>
        </w:rPr>
        <w:t>15</w:t>
      </w:r>
      <w:r>
        <w:t> – структурные и функциональные схемы радиотехнических приборов и блоков разработаны,</w:t>
      </w:r>
    </w:p>
    <w:p w:rsidR="00000000" w:rsidRDefault="00BD10DA">
      <w:pPr>
        <w:ind w:firstLine="0"/>
        <w:jc w:val="left"/>
      </w:pPr>
      <w:r>
        <w:rPr>
          <w:b/>
        </w:rPr>
        <w:t>16</w:t>
      </w:r>
      <w:r>
        <w:t> – структурн</w:t>
      </w:r>
      <w:r>
        <w:t>ые и функциональные схемы антенных устройств разработаны,</w:t>
      </w:r>
    </w:p>
    <w:p w:rsidR="00000000" w:rsidRDefault="00BD10DA">
      <w:pPr>
        <w:ind w:firstLine="0"/>
        <w:jc w:val="left"/>
      </w:pPr>
      <w:r>
        <w:rPr>
          <w:b/>
        </w:rPr>
        <w:t>17</w:t>
      </w:r>
      <w:r>
        <w:t> – концепция построения основных конструктивов разработана,</w:t>
      </w:r>
    </w:p>
    <w:p w:rsidR="00000000" w:rsidRDefault="00BD10DA">
      <w:pPr>
        <w:ind w:firstLine="0"/>
        <w:jc w:val="left"/>
      </w:pPr>
      <w:r>
        <w:rPr>
          <w:b/>
        </w:rPr>
        <w:t>18</w:t>
      </w:r>
      <w:r>
        <w:t> – выбор элементной базы произведен,</w:t>
      </w:r>
    </w:p>
    <w:p w:rsidR="00000000" w:rsidRDefault="00BD10DA">
      <w:pPr>
        <w:ind w:firstLine="0"/>
        <w:jc w:val="left"/>
      </w:pPr>
      <w:r>
        <w:rPr>
          <w:b/>
        </w:rPr>
        <w:t>19</w:t>
      </w:r>
      <w:r>
        <w:t> – макеты радиотехнических приборов разработаны,</w:t>
      </w:r>
    </w:p>
    <w:p w:rsidR="00000000" w:rsidRDefault="00BD10DA">
      <w:pPr>
        <w:ind w:firstLine="0"/>
        <w:jc w:val="left"/>
      </w:pPr>
      <w:r>
        <w:rPr>
          <w:b/>
        </w:rPr>
        <w:t>20</w:t>
      </w:r>
      <w:r>
        <w:t> – макеты антенных устройств разработаны,</w:t>
      </w:r>
    </w:p>
    <w:p w:rsidR="00000000" w:rsidRDefault="00BD10DA">
      <w:pPr>
        <w:ind w:firstLine="0"/>
        <w:jc w:val="left"/>
      </w:pPr>
      <w:r>
        <w:rPr>
          <w:b/>
        </w:rPr>
        <w:t>21</w:t>
      </w:r>
      <w:r>
        <w:t> – макеты радиотехнических приборов изготовлены,</w:t>
      </w:r>
    </w:p>
    <w:p w:rsidR="00000000" w:rsidRDefault="00BD10DA">
      <w:pPr>
        <w:ind w:firstLine="0"/>
        <w:jc w:val="left"/>
      </w:pPr>
      <w:r>
        <w:rPr>
          <w:b/>
        </w:rPr>
        <w:t>22</w:t>
      </w:r>
      <w:r>
        <w:t> – макеты антенных устройств изготовлены,</w:t>
      </w:r>
    </w:p>
    <w:p w:rsidR="00000000" w:rsidRDefault="00BD10DA">
      <w:pPr>
        <w:ind w:firstLine="0"/>
        <w:jc w:val="left"/>
      </w:pPr>
      <w:r>
        <w:rPr>
          <w:b/>
        </w:rPr>
        <w:t>23</w:t>
      </w:r>
      <w:r>
        <w:t> – макеты радиотехнических приборов испытаны,</w:t>
      </w:r>
    </w:p>
    <w:p w:rsidR="00000000" w:rsidRDefault="00BD10DA">
      <w:pPr>
        <w:ind w:firstLine="0"/>
        <w:jc w:val="left"/>
      </w:pPr>
      <w:r>
        <w:rPr>
          <w:b/>
        </w:rPr>
        <w:t>24</w:t>
      </w:r>
      <w:r>
        <w:t> – макеты антенных устройств испытаны,</w:t>
      </w:r>
    </w:p>
    <w:p w:rsidR="00000000" w:rsidRDefault="00BD10DA">
      <w:pPr>
        <w:ind w:firstLine="0"/>
        <w:jc w:val="left"/>
      </w:pPr>
      <w:r>
        <w:rPr>
          <w:b/>
        </w:rPr>
        <w:t>25</w:t>
      </w:r>
      <w:r>
        <w:t> – расчеты основных технических параметров комплекса выполнены,</w:t>
      </w:r>
    </w:p>
    <w:p w:rsidR="00000000" w:rsidRDefault="00BD10DA">
      <w:pPr>
        <w:ind w:firstLine="0"/>
        <w:jc w:val="left"/>
      </w:pPr>
      <w:r>
        <w:rPr>
          <w:b/>
        </w:rPr>
        <w:t>26</w:t>
      </w:r>
      <w:r>
        <w:t> – тех</w:t>
      </w:r>
      <w:r>
        <w:t>нические параметры радиотехнических приборов уточнены по результатам испытаний макетов,</w:t>
      </w:r>
    </w:p>
    <w:p w:rsidR="00000000" w:rsidRDefault="00BD10DA">
      <w:pPr>
        <w:ind w:firstLine="0"/>
        <w:jc w:val="left"/>
      </w:pPr>
      <w:r>
        <w:rPr>
          <w:b/>
        </w:rPr>
        <w:t>27</w:t>
      </w:r>
      <w:r>
        <w:t> – технические параметры антенных устройств уточнены по результатам испытаний макетов,</w:t>
      </w:r>
    </w:p>
    <w:p w:rsidR="00000000" w:rsidRDefault="00BD10DA">
      <w:pPr>
        <w:ind w:firstLine="0"/>
        <w:jc w:val="left"/>
      </w:pPr>
      <w:r>
        <w:rPr>
          <w:b/>
        </w:rPr>
        <w:t>28</w:t>
      </w:r>
      <w:r>
        <w:t> – данные по эскизному проектированию отдельных приборов и устройств получены</w:t>
      </w:r>
      <w:r>
        <w:t xml:space="preserve"> комплексным подразделением,</w:t>
      </w:r>
    </w:p>
    <w:p w:rsidR="00000000" w:rsidRDefault="00BD10DA">
      <w:pPr>
        <w:ind w:firstLine="0"/>
        <w:jc w:val="left"/>
      </w:pPr>
      <w:r>
        <w:rPr>
          <w:b/>
        </w:rPr>
        <w:t>29</w:t>
      </w:r>
      <w:r>
        <w:t> – работы контрагентов по эскизному проекту закончены,</w:t>
      </w:r>
    </w:p>
    <w:p w:rsidR="00000000" w:rsidRDefault="00BD10DA">
      <w:pPr>
        <w:ind w:firstLine="0"/>
        <w:jc w:val="left"/>
      </w:pPr>
      <w:r>
        <w:rPr>
          <w:b/>
        </w:rPr>
        <w:t>30</w:t>
      </w:r>
      <w:r>
        <w:t> – метрологическая экспертиза эскизного проекта закончена,</w:t>
      </w:r>
    </w:p>
    <w:p w:rsidR="00000000" w:rsidRDefault="00BD10DA">
      <w:pPr>
        <w:ind w:firstLine="0"/>
        <w:jc w:val="left"/>
      </w:pPr>
      <w:r>
        <w:rPr>
          <w:b/>
        </w:rPr>
        <w:t>31</w:t>
      </w:r>
      <w:r>
        <w:t> – предложения по уточнению требований ТЗ разработаны,</w:t>
      </w:r>
    </w:p>
    <w:p w:rsidR="00000000" w:rsidRDefault="00BD10DA">
      <w:pPr>
        <w:ind w:firstLine="0"/>
        <w:jc w:val="left"/>
      </w:pPr>
      <w:r>
        <w:rPr>
          <w:b/>
        </w:rPr>
        <w:t>32</w:t>
      </w:r>
      <w:r>
        <w:t> – эскизный проект подготовлен к защите,</w:t>
      </w:r>
    </w:p>
    <w:p w:rsidR="00000000" w:rsidRDefault="00BD10DA">
      <w:pPr>
        <w:ind w:firstLine="0"/>
        <w:jc w:val="left"/>
      </w:pPr>
      <w:r>
        <w:rPr>
          <w:b/>
        </w:rPr>
        <w:t>33 </w:t>
      </w:r>
      <w:r>
        <w:t>– эски</w:t>
      </w:r>
      <w:r>
        <w:t>зный проект принят комиссией,</w:t>
      </w:r>
    </w:p>
    <w:p w:rsidR="00000000" w:rsidRDefault="00BD10DA">
      <w:pPr>
        <w:ind w:firstLine="0"/>
        <w:jc w:val="left"/>
      </w:pPr>
      <w:r>
        <w:rPr>
          <w:b/>
        </w:rPr>
        <w:t>34</w:t>
      </w:r>
      <w:r>
        <w:t> – уточнены требования ТЗ и ЧТЗ по результатам приемки эскизного проекта,</w:t>
      </w:r>
    </w:p>
    <w:p w:rsidR="00000000" w:rsidRDefault="00BD10DA">
      <w:pPr>
        <w:ind w:firstLine="0"/>
        <w:jc w:val="left"/>
      </w:pPr>
      <w:r>
        <w:rPr>
          <w:b/>
        </w:rPr>
        <w:t>35</w:t>
      </w:r>
      <w:r>
        <w:t> – уточненные ЧТЗ выданы радиотехническому НИОтд,</w:t>
      </w:r>
    </w:p>
    <w:p w:rsidR="00000000" w:rsidRDefault="00BD10DA">
      <w:pPr>
        <w:ind w:firstLine="0"/>
        <w:jc w:val="left"/>
      </w:pPr>
      <w:r>
        <w:rPr>
          <w:b/>
        </w:rPr>
        <w:t>36</w:t>
      </w:r>
      <w:r>
        <w:t> – уточненные ЧТЗ выданы антенному НИОтд,</w:t>
      </w:r>
    </w:p>
    <w:p w:rsidR="00000000" w:rsidRDefault="00BD10DA">
      <w:pPr>
        <w:ind w:firstLine="0"/>
        <w:jc w:val="left"/>
      </w:pPr>
      <w:r>
        <w:rPr>
          <w:b/>
        </w:rPr>
        <w:t>37</w:t>
      </w:r>
      <w:r>
        <w:t> – уточненные ЧТЗ выданы конструкторско-технологичес</w:t>
      </w:r>
      <w:r>
        <w:t>кому НИОтд,</w:t>
      </w:r>
    </w:p>
    <w:p w:rsidR="00000000" w:rsidRDefault="00BD10DA">
      <w:pPr>
        <w:ind w:firstLine="0"/>
        <w:jc w:val="left"/>
      </w:pPr>
      <w:r>
        <w:rPr>
          <w:b/>
        </w:rPr>
        <w:lastRenderedPageBreak/>
        <w:t>38</w:t>
      </w:r>
      <w:r>
        <w:t> – уточненные ЧТЗ выданы контрагентам,</w:t>
      </w:r>
    </w:p>
    <w:p w:rsidR="00000000" w:rsidRDefault="00BD10DA">
      <w:pPr>
        <w:ind w:firstLine="0"/>
        <w:jc w:val="left"/>
      </w:pPr>
      <w:r>
        <w:rPr>
          <w:b/>
        </w:rPr>
        <w:t>39</w:t>
      </w:r>
      <w:r>
        <w:t> – принципиальные схемы разработаны радиотехническим НИОтд,</w:t>
      </w:r>
    </w:p>
    <w:p w:rsidR="00000000" w:rsidRDefault="00BD10DA">
      <w:pPr>
        <w:ind w:firstLine="0"/>
        <w:jc w:val="left"/>
      </w:pPr>
      <w:r>
        <w:rPr>
          <w:b/>
        </w:rPr>
        <w:t>40</w:t>
      </w:r>
      <w:r>
        <w:t> – принципиальные схемы разработаны антенным НИОтд,</w:t>
      </w:r>
    </w:p>
    <w:p w:rsidR="00000000" w:rsidRDefault="00BD10DA">
      <w:pPr>
        <w:ind w:firstLine="0"/>
        <w:jc w:val="left"/>
      </w:pPr>
      <w:r>
        <w:rPr>
          <w:b/>
        </w:rPr>
        <w:t>41</w:t>
      </w:r>
      <w:r>
        <w:t> – принципиальные схемы разработаны комплексным НИОтд,</w:t>
      </w:r>
    </w:p>
    <w:p w:rsidR="00000000" w:rsidRDefault="00BD10DA">
      <w:pPr>
        <w:ind w:firstLine="0"/>
        <w:jc w:val="left"/>
      </w:pPr>
      <w:r>
        <w:rPr>
          <w:b/>
        </w:rPr>
        <w:t>42</w:t>
      </w:r>
      <w:r>
        <w:t> – конструкторская компоновк</w:t>
      </w:r>
      <w:r>
        <w:t>а комплекса выполнена,</w:t>
      </w:r>
    </w:p>
    <w:p w:rsidR="00000000" w:rsidRDefault="00BD10DA">
      <w:pPr>
        <w:ind w:firstLine="0"/>
        <w:jc w:val="left"/>
      </w:pPr>
      <w:r>
        <w:rPr>
          <w:b/>
        </w:rPr>
        <w:t>43</w:t>
      </w:r>
      <w:r>
        <w:t> – работы контрагентов по техническому проекту закончены,</w:t>
      </w:r>
    </w:p>
    <w:p w:rsidR="00000000" w:rsidRDefault="00BD10DA">
      <w:pPr>
        <w:ind w:firstLine="0"/>
        <w:jc w:val="left"/>
      </w:pPr>
      <w:r>
        <w:rPr>
          <w:b/>
        </w:rPr>
        <w:t>44</w:t>
      </w:r>
      <w:r>
        <w:t> – макеты радиотехнических приборов разработаны,</w:t>
      </w:r>
    </w:p>
    <w:p w:rsidR="00000000" w:rsidRDefault="00BD10DA">
      <w:pPr>
        <w:ind w:firstLine="0"/>
        <w:jc w:val="left"/>
      </w:pPr>
      <w:r>
        <w:rPr>
          <w:b/>
        </w:rPr>
        <w:t>45</w:t>
      </w:r>
      <w:r>
        <w:t> – макеты антенных устройств разработаны,</w:t>
      </w:r>
    </w:p>
    <w:p w:rsidR="00000000" w:rsidRDefault="00BD10DA">
      <w:pPr>
        <w:ind w:firstLine="0"/>
        <w:jc w:val="left"/>
      </w:pPr>
      <w:r>
        <w:rPr>
          <w:b/>
        </w:rPr>
        <w:t>46</w:t>
      </w:r>
      <w:r>
        <w:t> – макеты радиотехнических приборов изготовлены,</w:t>
      </w:r>
    </w:p>
    <w:p w:rsidR="00000000" w:rsidRDefault="00BD10DA">
      <w:pPr>
        <w:ind w:firstLine="0"/>
        <w:jc w:val="left"/>
      </w:pPr>
      <w:r>
        <w:rPr>
          <w:b/>
        </w:rPr>
        <w:t>47</w:t>
      </w:r>
      <w:r>
        <w:t> – макеты антенных устрой</w:t>
      </w:r>
      <w:r>
        <w:t>ств изготовлены,</w:t>
      </w:r>
    </w:p>
    <w:p w:rsidR="00000000" w:rsidRDefault="00BD10DA">
      <w:pPr>
        <w:ind w:firstLine="0"/>
        <w:jc w:val="left"/>
      </w:pPr>
      <w:r>
        <w:rPr>
          <w:b/>
        </w:rPr>
        <w:t>48</w:t>
      </w:r>
      <w:r>
        <w:t> – макеты комплексных приборов разработаны,</w:t>
      </w:r>
    </w:p>
    <w:p w:rsidR="00000000" w:rsidRDefault="00BD10DA">
      <w:pPr>
        <w:ind w:firstLine="0"/>
        <w:jc w:val="left"/>
      </w:pPr>
      <w:r>
        <w:rPr>
          <w:b/>
        </w:rPr>
        <w:t>49</w:t>
      </w:r>
      <w:r>
        <w:t> – макеты комплексных приборов изготовлены,</w:t>
      </w:r>
    </w:p>
    <w:p w:rsidR="00000000" w:rsidRDefault="00BD10DA">
      <w:pPr>
        <w:ind w:firstLine="0"/>
        <w:jc w:val="left"/>
      </w:pPr>
      <w:r>
        <w:rPr>
          <w:b/>
        </w:rPr>
        <w:t>50</w:t>
      </w:r>
      <w:r>
        <w:t> – данные для размещения изделия на судне выданы,</w:t>
      </w:r>
    </w:p>
    <w:p w:rsidR="00000000" w:rsidRDefault="00BD10DA">
      <w:pPr>
        <w:ind w:firstLine="0"/>
        <w:jc w:val="left"/>
      </w:pPr>
      <w:r>
        <w:rPr>
          <w:b/>
        </w:rPr>
        <w:t>51</w:t>
      </w:r>
      <w:r>
        <w:t> – макеты радиотехнических приборов испытаны в морских условиях,</w:t>
      </w:r>
    </w:p>
    <w:p w:rsidR="00000000" w:rsidRDefault="00BD10DA">
      <w:pPr>
        <w:ind w:firstLine="0"/>
        <w:jc w:val="left"/>
      </w:pPr>
      <w:r>
        <w:rPr>
          <w:b/>
        </w:rPr>
        <w:t>52</w:t>
      </w:r>
      <w:r>
        <w:t> – макеты антенных устройс</w:t>
      </w:r>
      <w:r>
        <w:t>тв испытаны в морских условиях,</w:t>
      </w:r>
    </w:p>
    <w:p w:rsidR="00000000" w:rsidRDefault="00BD10DA">
      <w:pPr>
        <w:ind w:firstLine="0"/>
        <w:jc w:val="left"/>
      </w:pPr>
      <w:r>
        <w:rPr>
          <w:b/>
        </w:rPr>
        <w:t>53</w:t>
      </w:r>
      <w:r>
        <w:t> – макеты комплексных приборов испытаны в морских условиях,</w:t>
      </w:r>
    </w:p>
    <w:p w:rsidR="00000000" w:rsidRDefault="00BD10DA">
      <w:pPr>
        <w:ind w:firstLine="0"/>
        <w:jc w:val="left"/>
      </w:pPr>
      <w:r>
        <w:rPr>
          <w:b/>
        </w:rPr>
        <w:t>54</w:t>
      </w:r>
      <w:r>
        <w:t> – проекты ТУ на изготовление и поставку изделия разработаны,</w:t>
      </w:r>
    </w:p>
    <w:p w:rsidR="00000000" w:rsidRDefault="00BD10DA">
      <w:pPr>
        <w:ind w:firstLine="0"/>
        <w:jc w:val="left"/>
      </w:pPr>
      <w:r>
        <w:rPr>
          <w:b/>
        </w:rPr>
        <w:t>55</w:t>
      </w:r>
      <w:r>
        <w:t> – документация технического проекта разработана,</w:t>
      </w:r>
    </w:p>
    <w:p w:rsidR="00000000" w:rsidRDefault="00BD10DA">
      <w:pPr>
        <w:ind w:firstLine="0"/>
        <w:jc w:val="left"/>
      </w:pPr>
      <w:r>
        <w:rPr>
          <w:b/>
        </w:rPr>
        <w:t>56</w:t>
      </w:r>
      <w:r>
        <w:t> – технический проект предъявлен к защите,</w:t>
      </w:r>
    </w:p>
    <w:p w:rsidR="00000000" w:rsidRDefault="00BD10DA">
      <w:pPr>
        <w:ind w:firstLine="0"/>
        <w:jc w:val="left"/>
      </w:pPr>
      <w:r>
        <w:rPr>
          <w:b/>
        </w:rPr>
        <w:t>5</w:t>
      </w:r>
      <w:r>
        <w:rPr>
          <w:b/>
        </w:rPr>
        <w:t>7</w:t>
      </w:r>
      <w:r>
        <w:t> – технический проект принят комиссией,</w:t>
      </w:r>
    </w:p>
    <w:p w:rsidR="00000000" w:rsidRDefault="00BD10DA">
      <w:pPr>
        <w:ind w:firstLine="0"/>
        <w:jc w:val="left"/>
      </w:pPr>
      <w:r>
        <w:rPr>
          <w:b/>
        </w:rPr>
        <w:t>58</w:t>
      </w:r>
      <w:r>
        <w:t> – корректировка документации антенных устройств по результатам приемки технического проекта закончена,</w:t>
      </w:r>
    </w:p>
    <w:p w:rsidR="00000000" w:rsidRDefault="00BD10DA">
      <w:pPr>
        <w:ind w:firstLine="0"/>
        <w:jc w:val="left"/>
      </w:pPr>
      <w:r>
        <w:rPr>
          <w:b/>
        </w:rPr>
        <w:t>59</w:t>
      </w:r>
      <w:r>
        <w:t> – корректировка документации радиотехнических приборов по результатам приемки технического проекта законче</w:t>
      </w:r>
      <w:r>
        <w:t>на,</w:t>
      </w:r>
    </w:p>
    <w:p w:rsidR="00000000" w:rsidRDefault="00BD10DA">
      <w:pPr>
        <w:ind w:firstLine="0"/>
        <w:jc w:val="left"/>
      </w:pPr>
      <w:r>
        <w:rPr>
          <w:b/>
        </w:rPr>
        <w:t>60</w:t>
      </w:r>
      <w:r>
        <w:t> – корректировка конструкторской документации по результатам приемки технического проекта закончена,</w:t>
      </w:r>
    </w:p>
    <w:p w:rsidR="00000000" w:rsidRDefault="00BD10DA">
      <w:pPr>
        <w:ind w:firstLine="0"/>
        <w:jc w:val="left"/>
      </w:pPr>
      <w:r>
        <w:rPr>
          <w:b/>
        </w:rPr>
        <w:t>61</w:t>
      </w:r>
      <w:r>
        <w:t> – корректировка документации контрагентов по результатам приемки технического проекта закончена,</w:t>
      </w:r>
    </w:p>
    <w:p w:rsidR="00000000" w:rsidRDefault="00BD10DA">
      <w:pPr>
        <w:ind w:firstLine="0"/>
        <w:jc w:val="left"/>
      </w:pPr>
      <w:r>
        <w:rPr>
          <w:b/>
        </w:rPr>
        <w:t>62</w:t>
      </w:r>
      <w:r>
        <w:t> – разработка рабочей документации антенных уст</w:t>
      </w:r>
      <w:r>
        <w:t>ройств выполнена,</w:t>
      </w:r>
    </w:p>
    <w:p w:rsidR="00000000" w:rsidRDefault="00BD10DA">
      <w:pPr>
        <w:ind w:firstLine="0"/>
        <w:jc w:val="left"/>
      </w:pPr>
      <w:r>
        <w:rPr>
          <w:b/>
        </w:rPr>
        <w:t>63</w:t>
      </w:r>
      <w:r>
        <w:t> – разработка рабочей документации радиотехнических приборов выполнена,</w:t>
      </w:r>
    </w:p>
    <w:p w:rsidR="00000000" w:rsidRDefault="00BD10DA">
      <w:pPr>
        <w:ind w:firstLine="0"/>
        <w:jc w:val="left"/>
      </w:pPr>
      <w:r>
        <w:rPr>
          <w:b/>
        </w:rPr>
        <w:t>64</w:t>
      </w:r>
      <w:r>
        <w:t> – разработка конструкторской рабочей документации выполнена,</w:t>
      </w:r>
    </w:p>
    <w:p w:rsidR="00000000" w:rsidRDefault="00BD10DA">
      <w:pPr>
        <w:ind w:firstLine="0"/>
        <w:jc w:val="left"/>
      </w:pPr>
      <w:r>
        <w:rPr>
          <w:b/>
        </w:rPr>
        <w:t>65</w:t>
      </w:r>
      <w:r>
        <w:t> – разработки контрагентов по рабочему проектированию закончены,</w:t>
      </w:r>
    </w:p>
    <w:p w:rsidR="00000000" w:rsidRDefault="00BD10DA">
      <w:pPr>
        <w:ind w:firstLine="0"/>
        <w:jc w:val="left"/>
      </w:pPr>
      <w:r>
        <w:rPr>
          <w:b/>
        </w:rPr>
        <w:t>66</w:t>
      </w:r>
      <w:r>
        <w:t> – корректировка документации к</w:t>
      </w:r>
      <w:r>
        <w:t>омплексных приборов по результатам приемки технического проекта закончена,</w:t>
      </w:r>
    </w:p>
    <w:p w:rsidR="00000000" w:rsidRDefault="00BD10DA">
      <w:pPr>
        <w:ind w:firstLine="0"/>
        <w:jc w:val="left"/>
      </w:pPr>
      <w:r>
        <w:rPr>
          <w:b/>
        </w:rPr>
        <w:t>67</w:t>
      </w:r>
      <w:r>
        <w:t> – разработка рабочей документации комплексных приборов выполнена,</w:t>
      </w:r>
    </w:p>
    <w:p w:rsidR="00000000" w:rsidRDefault="00BD10DA">
      <w:pPr>
        <w:ind w:firstLine="0"/>
        <w:jc w:val="left"/>
      </w:pPr>
      <w:r>
        <w:rPr>
          <w:b/>
        </w:rPr>
        <w:t>68</w:t>
      </w:r>
      <w:r>
        <w:t> – материалы и комплектующие изделия на антенные устройства приобретены,</w:t>
      </w:r>
    </w:p>
    <w:p w:rsidR="00000000" w:rsidRDefault="00BD10DA">
      <w:pPr>
        <w:ind w:firstLine="0"/>
        <w:jc w:val="left"/>
      </w:pPr>
      <w:r>
        <w:rPr>
          <w:b/>
        </w:rPr>
        <w:t>69</w:t>
      </w:r>
      <w:r>
        <w:t> – материалы и комплектующие издели</w:t>
      </w:r>
      <w:r>
        <w:t>я на радиотехнические приборы приобретены,</w:t>
      </w:r>
    </w:p>
    <w:p w:rsidR="00000000" w:rsidRDefault="00BD10DA">
      <w:pPr>
        <w:ind w:firstLine="0"/>
        <w:jc w:val="left"/>
      </w:pPr>
      <w:r>
        <w:rPr>
          <w:b/>
        </w:rPr>
        <w:t>70</w:t>
      </w:r>
      <w:r>
        <w:t> – материалы и комплектующие изделия на комплексные приборы приобретены,</w:t>
      </w:r>
    </w:p>
    <w:p w:rsidR="00000000" w:rsidRDefault="00BD10DA">
      <w:pPr>
        <w:ind w:firstLine="0"/>
        <w:jc w:val="left"/>
      </w:pPr>
      <w:r>
        <w:rPr>
          <w:b/>
        </w:rPr>
        <w:t>71</w:t>
      </w:r>
      <w:r>
        <w:t> – материалы и комплектующие изделия на конструктивы приобретены,</w:t>
      </w:r>
    </w:p>
    <w:p w:rsidR="00000000" w:rsidRDefault="00BD10DA">
      <w:pPr>
        <w:ind w:firstLine="0"/>
        <w:jc w:val="left"/>
      </w:pPr>
      <w:r>
        <w:rPr>
          <w:b/>
        </w:rPr>
        <w:t>72</w:t>
      </w:r>
      <w:r>
        <w:t> – конструкторская документация антенных устройств согласована с зав</w:t>
      </w:r>
      <w:r>
        <w:t>одом-изготовителем,</w:t>
      </w:r>
    </w:p>
    <w:p w:rsidR="00000000" w:rsidRDefault="00BD10DA">
      <w:pPr>
        <w:ind w:firstLine="0"/>
        <w:jc w:val="left"/>
      </w:pPr>
      <w:r>
        <w:rPr>
          <w:b/>
        </w:rPr>
        <w:t>73</w:t>
      </w:r>
      <w:r>
        <w:t xml:space="preserve"> – конструкторская документация радиотехнических приборов согласована с </w:t>
      </w:r>
      <w:r>
        <w:lastRenderedPageBreak/>
        <w:t>заводом-изготовителем,</w:t>
      </w:r>
    </w:p>
    <w:p w:rsidR="00000000" w:rsidRDefault="00BD10DA">
      <w:pPr>
        <w:ind w:firstLine="0"/>
        <w:jc w:val="left"/>
      </w:pPr>
      <w:r>
        <w:rPr>
          <w:b/>
        </w:rPr>
        <w:t>74</w:t>
      </w:r>
      <w:r>
        <w:t> – конструкторская документация на комплексные приборы согласована с заводом-изготовителем,</w:t>
      </w:r>
    </w:p>
    <w:p w:rsidR="00000000" w:rsidRDefault="00BD10DA">
      <w:pPr>
        <w:ind w:firstLine="0"/>
        <w:jc w:val="left"/>
      </w:pPr>
      <w:r>
        <w:rPr>
          <w:b/>
        </w:rPr>
        <w:t>75</w:t>
      </w:r>
      <w:r>
        <w:t> – документация на конструктивы согласована</w:t>
      </w:r>
      <w:r>
        <w:t xml:space="preserve"> с заводом-изготовителем,</w:t>
      </w:r>
    </w:p>
    <w:p w:rsidR="00000000" w:rsidRDefault="00BD10DA">
      <w:pPr>
        <w:ind w:firstLine="0"/>
        <w:jc w:val="left"/>
      </w:pPr>
      <w:r>
        <w:rPr>
          <w:b/>
        </w:rPr>
        <w:t>76</w:t>
      </w:r>
      <w:r>
        <w:t> – разработка программ испытаний опытных образцов закончена,</w:t>
      </w:r>
    </w:p>
    <w:p w:rsidR="00000000" w:rsidRDefault="00BD10DA">
      <w:pPr>
        <w:ind w:firstLine="0"/>
        <w:jc w:val="left"/>
      </w:pPr>
      <w:r>
        <w:rPr>
          <w:b/>
        </w:rPr>
        <w:t>77</w:t>
      </w:r>
      <w:r>
        <w:t> – разработка программы испытаний на надежность закончена,</w:t>
      </w:r>
    </w:p>
    <w:p w:rsidR="00000000" w:rsidRDefault="00BD10DA">
      <w:pPr>
        <w:ind w:firstLine="0"/>
        <w:jc w:val="left"/>
      </w:pPr>
      <w:r>
        <w:rPr>
          <w:b/>
        </w:rPr>
        <w:t>78</w:t>
      </w:r>
      <w:r>
        <w:t> – материалы и комплектующие изделия доставлены в цеха,</w:t>
      </w:r>
    </w:p>
    <w:p w:rsidR="00000000" w:rsidRDefault="00BD10DA">
      <w:pPr>
        <w:ind w:firstLine="0"/>
        <w:jc w:val="left"/>
      </w:pPr>
      <w:r>
        <w:rPr>
          <w:b/>
        </w:rPr>
        <w:t>79</w:t>
      </w:r>
      <w:r>
        <w:t> – конструкторская документация проверена на т</w:t>
      </w:r>
      <w:r>
        <w:t>ехнологичность, разработана технологическая документация,</w:t>
      </w:r>
    </w:p>
    <w:p w:rsidR="00000000" w:rsidRDefault="00BD10DA">
      <w:pPr>
        <w:ind w:firstLine="0"/>
        <w:jc w:val="left"/>
      </w:pPr>
      <w:r>
        <w:rPr>
          <w:b/>
        </w:rPr>
        <w:t>80</w:t>
      </w:r>
      <w:r>
        <w:t> – технологическое оснащение опытного производства закончено,</w:t>
      </w:r>
    </w:p>
    <w:p w:rsidR="00000000" w:rsidRDefault="00BD10DA">
      <w:pPr>
        <w:ind w:firstLine="0"/>
        <w:jc w:val="left"/>
      </w:pPr>
      <w:r>
        <w:rPr>
          <w:b/>
        </w:rPr>
        <w:t>81</w:t>
      </w:r>
      <w:r>
        <w:t> – конструкторская и технологическая документации получены опытным производством,</w:t>
      </w:r>
    </w:p>
    <w:p w:rsidR="00000000" w:rsidRDefault="00BD10DA">
      <w:pPr>
        <w:ind w:firstLine="0"/>
        <w:jc w:val="left"/>
      </w:pPr>
      <w:r>
        <w:rPr>
          <w:b/>
        </w:rPr>
        <w:t>82</w:t>
      </w:r>
      <w:r>
        <w:t> – опытные образцы изготовлены,</w:t>
      </w:r>
    </w:p>
    <w:p w:rsidR="00000000" w:rsidRDefault="00BD10DA">
      <w:pPr>
        <w:ind w:firstLine="0"/>
        <w:jc w:val="left"/>
      </w:pPr>
      <w:r>
        <w:rPr>
          <w:b/>
        </w:rPr>
        <w:t>83</w:t>
      </w:r>
      <w:r>
        <w:t> – регулировка</w:t>
      </w:r>
      <w:r>
        <w:t xml:space="preserve"> опытных образцов закончена,</w:t>
      </w:r>
    </w:p>
    <w:p w:rsidR="00000000" w:rsidRDefault="00BD10DA">
      <w:pPr>
        <w:ind w:firstLine="0"/>
        <w:jc w:val="left"/>
      </w:pPr>
      <w:r>
        <w:rPr>
          <w:b/>
        </w:rPr>
        <w:t>84</w:t>
      </w:r>
      <w:r>
        <w:t> – предварительные (стендовые) испытания опытного образца закончены,</w:t>
      </w:r>
    </w:p>
    <w:p w:rsidR="00000000" w:rsidRDefault="00BD10DA">
      <w:pPr>
        <w:ind w:firstLine="0"/>
        <w:jc w:val="left"/>
      </w:pPr>
      <w:r>
        <w:rPr>
          <w:b/>
        </w:rPr>
        <w:t>85</w:t>
      </w:r>
      <w:r>
        <w:t> – испытания на надежность опытного образца выполнены,</w:t>
      </w:r>
    </w:p>
    <w:p w:rsidR="00000000" w:rsidRDefault="00BD10DA">
      <w:pPr>
        <w:ind w:firstLine="0"/>
        <w:jc w:val="left"/>
      </w:pPr>
      <w:r>
        <w:rPr>
          <w:b/>
        </w:rPr>
        <w:t>86</w:t>
      </w:r>
      <w:r>
        <w:t> – опытный образец отправлен для установки на судно,</w:t>
      </w:r>
    </w:p>
    <w:p w:rsidR="00000000" w:rsidRDefault="00BD10DA">
      <w:pPr>
        <w:ind w:firstLine="0"/>
        <w:jc w:val="left"/>
      </w:pPr>
      <w:r>
        <w:rPr>
          <w:b/>
        </w:rPr>
        <w:t>87</w:t>
      </w:r>
      <w:r>
        <w:t> – опытный образец смонтирован на судне,</w:t>
      </w:r>
    </w:p>
    <w:p w:rsidR="00000000" w:rsidRDefault="00BD10DA">
      <w:pPr>
        <w:ind w:firstLine="0"/>
        <w:jc w:val="left"/>
      </w:pPr>
      <w:r>
        <w:rPr>
          <w:b/>
        </w:rPr>
        <w:t>8</w:t>
      </w:r>
      <w:r>
        <w:rPr>
          <w:b/>
        </w:rPr>
        <w:t>8</w:t>
      </w:r>
      <w:r>
        <w:t> – регулировка опытного образца на судне закончена,</w:t>
      </w:r>
    </w:p>
    <w:p w:rsidR="00000000" w:rsidRDefault="00BD10DA">
      <w:pPr>
        <w:ind w:firstLine="0"/>
        <w:jc w:val="left"/>
      </w:pPr>
      <w:r>
        <w:rPr>
          <w:b/>
        </w:rPr>
        <w:t>89</w:t>
      </w:r>
      <w:r>
        <w:t> – предварительные (морские) испытания опытного образца проведены,</w:t>
      </w:r>
    </w:p>
    <w:p w:rsidR="00000000" w:rsidRDefault="00BD10DA">
      <w:pPr>
        <w:ind w:firstLine="0"/>
        <w:jc w:val="left"/>
      </w:pPr>
      <w:r>
        <w:rPr>
          <w:b/>
        </w:rPr>
        <w:t>90</w:t>
      </w:r>
      <w:r>
        <w:t> – опытный образец предъявлен на государственные испытания,</w:t>
      </w:r>
    </w:p>
    <w:p w:rsidR="00000000" w:rsidRDefault="00BD10DA">
      <w:pPr>
        <w:ind w:firstLine="0"/>
        <w:jc w:val="left"/>
      </w:pPr>
      <w:r>
        <w:rPr>
          <w:b/>
        </w:rPr>
        <w:t>91</w:t>
      </w:r>
      <w:r>
        <w:t> – государственные испытания закончены,</w:t>
      </w:r>
    </w:p>
    <w:p w:rsidR="00000000" w:rsidRDefault="00BD10DA">
      <w:pPr>
        <w:ind w:firstLine="0"/>
        <w:jc w:val="left"/>
      </w:pPr>
      <w:r>
        <w:rPr>
          <w:b/>
        </w:rPr>
        <w:t>92</w:t>
      </w:r>
      <w:r>
        <w:t> – документация по результат</w:t>
      </w:r>
      <w:r>
        <w:t>ам государственных испытаний откорректирована,</w:t>
      </w:r>
    </w:p>
    <w:p w:rsidR="00000000" w:rsidRDefault="00BD10DA">
      <w:pPr>
        <w:ind w:firstLine="0"/>
        <w:jc w:val="left"/>
      </w:pPr>
      <w:r>
        <w:rPr>
          <w:b/>
        </w:rPr>
        <w:t>93</w:t>
      </w:r>
      <w:r>
        <w:t> – документация передана серийному заводу-изготовителю.</w:t>
      </w:r>
    </w:p>
    <w:p w:rsidR="00000000" w:rsidRDefault="00BD10DA">
      <w:pPr>
        <w:ind w:firstLine="0"/>
        <w:jc w:val="left"/>
      </w:pPr>
    </w:p>
    <w:p w:rsidR="00000000" w:rsidRDefault="00BD10DA">
      <w:pPr>
        <w:ind w:firstLine="0"/>
        <w:jc w:val="center"/>
        <w:rPr>
          <w:i/>
        </w:rPr>
      </w:pPr>
      <w:r>
        <w:rPr>
          <w:i/>
        </w:rPr>
        <w:t>Перечень</w:t>
      </w:r>
      <w:r>
        <w:rPr>
          <w:b/>
          <w:i/>
        </w:rPr>
        <w:t xml:space="preserve"> работ</w:t>
      </w:r>
      <w:r>
        <w:rPr>
          <w:i/>
        </w:rPr>
        <w:t xml:space="preserve"> по сетевому графу выполнения ОКР </w:t>
      </w:r>
    </w:p>
    <w:p w:rsidR="00000000" w:rsidRDefault="00BD10DA">
      <w:pPr>
        <w:ind w:firstLine="0"/>
        <w:jc w:val="center"/>
        <w:rPr>
          <w:i/>
        </w:rPr>
      </w:pPr>
      <w:r>
        <w:rPr>
          <w:i/>
        </w:rPr>
        <w:t>"Комплексная навигационная система для морских судов"</w:t>
      </w:r>
    </w:p>
    <w:p w:rsidR="00000000" w:rsidRDefault="00BD10DA">
      <w:pPr>
        <w:ind w:firstLine="0"/>
        <w:jc w:val="center"/>
        <w:rPr>
          <w:i/>
        </w:rPr>
      </w:pPr>
      <w:r>
        <w:rPr>
          <w:i/>
        </w:rPr>
        <w:t>(в скобках указаны подразделения, ответственные</w:t>
      </w:r>
      <w:r>
        <w:rPr>
          <w:i/>
        </w:rPr>
        <w:t xml:space="preserve"> за выполнение работ)</w:t>
      </w:r>
    </w:p>
    <w:p w:rsidR="00000000" w:rsidRDefault="00BD10DA">
      <w:pPr>
        <w:ind w:firstLine="0"/>
        <w:jc w:val="center"/>
      </w:pPr>
    </w:p>
    <w:p w:rsidR="00000000" w:rsidRDefault="00BD10DA">
      <w:pPr>
        <w:ind w:firstLine="0"/>
        <w:jc w:val="left"/>
      </w:pPr>
      <w:r>
        <w:rPr>
          <w:b/>
        </w:rPr>
        <w:t>00-01</w:t>
      </w:r>
      <w:r>
        <w:t> – оценка состояния рынка и запросов потребителей (КНИО, технический отдел, ОНТИ),</w:t>
      </w:r>
    </w:p>
    <w:p w:rsidR="00000000" w:rsidRDefault="00BD10DA">
      <w:pPr>
        <w:ind w:firstLine="0"/>
        <w:jc w:val="left"/>
      </w:pPr>
      <w:r>
        <w:rPr>
          <w:b/>
        </w:rPr>
        <w:t>01-02</w:t>
      </w:r>
      <w:r>
        <w:t> – сбор заявок возможных потребителей (технический отдел),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02-03</w:t>
      </w:r>
      <w:r>
        <w:t> – проработка заявок потребителей, оценка осуществимости и затрат на ОКР (КН</w:t>
      </w:r>
      <w:r>
        <w:t>ИО, подразделения-соисполнители),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03-04</w:t>
      </w:r>
      <w:r>
        <w:t> – согласование ТЗ, выданного головным потребителем (ЦКБ-проектантом судна) (главный конструктор, 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04-05</w:t>
      </w:r>
      <w:r>
        <w:t> – составление графика выполнения ОКР (главный конструктор, КНИО, технический отдел),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04-06</w:t>
      </w:r>
      <w:r>
        <w:t> – разработка ча</w:t>
      </w:r>
      <w:r>
        <w:t>стных ТЗ на блоки и приборы (КНИО),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05-07</w:t>
      </w:r>
      <w:r>
        <w:t> – разработка и утверждение планов работ подразделениям по ОКР (КНИО, ППО),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06-08</w:t>
      </w:r>
      <w:r>
        <w:t> – выдача ЧТЗ на работы по эскизному проекту подразделениям радиотехнического НИОтд (главный конструктор, 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06-09</w:t>
      </w:r>
      <w:r>
        <w:t> – выдача ЧТЗ на</w:t>
      </w:r>
      <w:r>
        <w:t xml:space="preserve"> работы по эскизному проекту подразделениям антенного </w:t>
      </w:r>
      <w:r>
        <w:lastRenderedPageBreak/>
        <w:t>НИОтд (главный конструктор, КНИО),</w:t>
      </w:r>
    </w:p>
    <w:p w:rsidR="00000000" w:rsidRDefault="00BD10DA">
      <w:pPr>
        <w:ind w:firstLine="0"/>
        <w:jc w:val="left"/>
      </w:pPr>
      <w:r>
        <w:rPr>
          <w:b/>
        </w:rPr>
        <w:t>06-10</w:t>
      </w:r>
      <w:r>
        <w:t> – выдача ЧТЗ на проработки конструкций подразделениям конструкторско-технологического НИОтд (главный конструктор, КНИО),</w:t>
      </w:r>
    </w:p>
    <w:p w:rsidR="00000000" w:rsidRDefault="00BD10DA">
      <w:pPr>
        <w:ind w:firstLine="0"/>
        <w:jc w:val="left"/>
      </w:pPr>
      <w:r>
        <w:rPr>
          <w:position w:val="-68"/>
        </w:rPr>
        <w:object w:dxaOrig="5780" w:dyaOrig="1480">
          <v:shape id="_x0000_i1160" type="#_x0000_t75" style="width:301.1pt;height:73.85pt" o:ole="">
            <v:imagedata r:id="rId302" o:title=""/>
          </v:shape>
          <o:OLEObject Type="Embed" ProgID="Equation.3" ShapeID="_x0000_i1160" DrawAspect="Content" ObjectID="_1446724053" r:id="rId303"/>
        </w:object>
      </w:r>
      <w:r>
        <w:t>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04-11</w:t>
      </w:r>
      <w:r>
        <w:t> – установ</w:t>
      </w:r>
      <w:r>
        <w:t>ление перечня контрагентов (главный конструктор, техотдел),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11-12</w:t>
      </w:r>
      <w:r>
        <w:t> – согласование ЧТЗ с контрагентами (главный конструктор, 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12-13</w:t>
      </w:r>
      <w:r>
        <w:t> – заключение договоров с контрагентами (ППО, техотдел, главный конструктор),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04-13</w:t>
      </w:r>
      <w:r>
        <w:t> – проработка результатов НИР, патентн</w:t>
      </w:r>
      <w:r>
        <w:t>ой и иной информации (КНИО),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13-14</w:t>
      </w:r>
      <w:r>
        <w:t> – разработка структурных и функциональных схем изделия (главный конструктор, 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08-15</w:t>
      </w:r>
      <w:r>
        <w:t> – разработка структурных и функциональных схем приборов и блоков (НИС радиотехнического 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09-16</w:t>
      </w:r>
      <w:r>
        <w:t> – разработка структурных и функ</w:t>
      </w:r>
      <w:r>
        <w:t>циональных схем антенных устройств (НИС антенного 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10-17</w:t>
      </w:r>
      <w:r>
        <w:t> – разработка концепции основных конструктивов (ПКС),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14-18</w:t>
      </w:r>
      <w:r>
        <w:t> – выбор элементной базы (главный конструктор, КНИО),</w:t>
      </w:r>
    </w:p>
    <w:p w:rsidR="00000000" w:rsidRDefault="00BD10DA">
      <w:pPr>
        <w:ind w:firstLine="0"/>
        <w:jc w:val="left"/>
      </w:pPr>
      <w:r>
        <w:rPr>
          <w:position w:val="-52"/>
        </w:rPr>
        <w:object w:dxaOrig="6660" w:dyaOrig="1160">
          <v:shape id="_x0000_i1161" type="#_x0000_t75" style="width:332.9pt;height:57.95pt" o:ole="">
            <v:imagedata r:id="rId304" o:title=""/>
          </v:shape>
          <o:OLEObject Type="Embed" ProgID="Equation.3" ShapeID="_x0000_i1161" DrawAspect="Content" ObjectID="_1446724054" r:id="rId305"/>
        </w:object>
      </w:r>
      <w:r>
        <w:t>,</w:t>
      </w:r>
    </w:p>
    <w:p w:rsidR="00000000" w:rsidRDefault="00BD10DA">
      <w:pPr>
        <w:ind w:firstLine="0"/>
        <w:jc w:val="left"/>
      </w:pPr>
      <w:r>
        <w:rPr>
          <w:position w:val="-32"/>
        </w:rPr>
        <w:object w:dxaOrig="4380" w:dyaOrig="760">
          <v:shape id="_x0000_i1162" type="#_x0000_t75" style="width:218.8pt;height:38.35pt" o:ole="">
            <v:imagedata r:id="rId306" o:title=""/>
          </v:shape>
          <o:OLEObject Type="Embed" ProgID="Equation.3" ShapeID="_x0000_i1162" DrawAspect="Content" ObjectID="_1446724055" r:id="rId307"/>
        </w:object>
      </w:r>
      <w:r>
        <w:t>,</w:t>
      </w:r>
    </w:p>
    <w:p w:rsidR="00000000" w:rsidRDefault="00BD10DA">
      <w:pPr>
        <w:ind w:firstLine="0"/>
        <w:jc w:val="left"/>
      </w:pPr>
      <w:r>
        <w:rPr>
          <w:position w:val="-32"/>
        </w:rPr>
        <w:object w:dxaOrig="6480" w:dyaOrig="760">
          <v:shape id="_x0000_i1163" type="#_x0000_t75" style="width:324.45pt;height:38.35pt" o:ole="">
            <v:imagedata r:id="rId308" o:title=""/>
          </v:shape>
          <o:OLEObject Type="Embed" ProgID="Equation.3" ShapeID="_x0000_i1163" DrawAspect="Content" ObjectID="_1446724056" r:id="rId309"/>
        </w:object>
      </w:r>
      <w:r>
        <w:t>,</w:t>
      </w:r>
    </w:p>
    <w:p w:rsidR="00000000" w:rsidRDefault="00BD10DA">
      <w:pPr>
        <w:ind w:firstLine="0"/>
        <w:jc w:val="left"/>
      </w:pPr>
      <w:r>
        <w:rPr>
          <w:position w:val="-32"/>
        </w:rPr>
        <w:object w:dxaOrig="4360" w:dyaOrig="760">
          <v:shape id="_x0000_i1164" type="#_x0000_t75" style="width:217.85pt;height:38.35pt" o:ole="">
            <v:imagedata r:id="rId310" o:title=""/>
          </v:shape>
          <o:OLEObject Type="Embed" ProgID="Equation.3" ShapeID="_x0000_i1164" DrawAspect="Content" ObjectID="_1446724057" r:id="rId311"/>
        </w:object>
      </w:r>
      <w:r>
        <w:t>,</w:t>
      </w:r>
    </w:p>
    <w:p w:rsidR="00000000" w:rsidRDefault="00BD10DA">
      <w:pPr>
        <w:ind w:firstLine="0"/>
        <w:jc w:val="left"/>
      </w:pPr>
      <w:r>
        <w:rPr>
          <w:b/>
        </w:rPr>
        <w:t>18-25</w:t>
      </w:r>
      <w:r>
        <w:t> – расчеты основных технических параметров (КНИО),</w:t>
      </w:r>
    </w:p>
    <w:tbl>
      <w:tblPr>
        <w:tblpPr w:leftFromText="180" w:rightFromText="180" w:vertAnchor="text" w:horzAnchor="page" w:tblpX="2575" w:tblpY="166"/>
        <w:tblW w:w="0" w:type="auto"/>
        <w:tblLook w:val="0000"/>
      </w:tblPr>
      <w:tblGrid>
        <w:gridCol w:w="8280"/>
      </w:tblGrid>
      <w:tr w:rsidR="00000000">
        <w:tblPrEx>
          <w:tblCellMar>
            <w:top w:w="0" w:type="dxa"/>
            <w:bottom w:w="0" w:type="dxa"/>
          </w:tblCellMar>
        </w:tblPrEx>
        <w:trPr>
          <w:trHeight w:val="895"/>
        </w:trPr>
        <w:tc>
          <w:tcPr>
            <w:tcW w:w="8280" w:type="dxa"/>
          </w:tcPr>
          <w:p w:rsidR="00000000" w:rsidRDefault="00BD10DA">
            <w:pPr>
              <w:ind w:firstLine="0"/>
              <w:jc w:val="left"/>
            </w:pPr>
            <w:r>
              <w:t>уточнение технических параметров блоков и приборов по результатам испытания макетов (НИС),</w:t>
            </w:r>
          </w:p>
        </w:tc>
      </w:tr>
    </w:tbl>
    <w:p w:rsidR="00000000" w:rsidRDefault="00BD10DA">
      <w:pPr>
        <w:ind w:firstLine="0"/>
        <w:jc w:val="left"/>
      </w:pPr>
      <w:r>
        <w:rPr>
          <w:position w:val="-34"/>
        </w:rPr>
        <w:object w:dxaOrig="1320" w:dyaOrig="820">
          <v:shape id="_x0000_i1165" type="#_x0000_t75" style="width:66.4pt;height:41.15pt" o:ole="">
            <v:imagedata r:id="rId312" o:title=""/>
          </v:shape>
          <o:OLEObject Type="Embed" ProgID="Equation.3" ShapeID="_x0000_i1165" DrawAspect="Content" ObjectID="_1446724058" r:id="rId313"/>
        </w:object>
      </w:r>
    </w:p>
    <w:p w:rsidR="00000000" w:rsidRDefault="00BD10DA">
      <w:pPr>
        <w:ind w:firstLine="0"/>
        <w:jc w:val="left"/>
      </w:pPr>
      <w:r>
        <w:rPr>
          <w:b/>
        </w:rPr>
        <w:t>25-28</w:t>
      </w:r>
      <w:r>
        <w:t> – разработка отчетной документации по эскизному проекту (КНИ</w:t>
      </w:r>
      <w:r>
        <w:t>О),</w:t>
      </w:r>
    </w:p>
    <w:p w:rsidR="00000000" w:rsidRDefault="00BD10DA">
      <w:pPr>
        <w:ind w:firstLine="0"/>
        <w:jc w:val="left"/>
      </w:pPr>
      <w:r>
        <w:rPr>
          <w:position w:val="-76"/>
        </w:rPr>
        <w:object w:dxaOrig="1240" w:dyaOrig="1660">
          <v:shape id="_x0000_i1166" type="#_x0000_t75" style="width:61.7pt;height:83.2pt" o:ole="">
            <v:imagedata r:id="rId314" o:title=""/>
          </v:shape>
          <o:OLEObject Type="Embed" ProgID="Equation.3" ShapeID="_x0000_i1166" DrawAspect="Content" ObjectID="_1446724059" r:id="rId315"/>
        </w:object>
      </w:r>
      <w:r>
        <w:t>передача данных по эскизному проектированию (НИО, контрагенты)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12-29</w:t>
      </w:r>
      <w:r>
        <w:t> – работа контрагентов по эскизному проекту,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28-30</w:t>
      </w:r>
      <w:r>
        <w:t> – метрологическая экспертиза проекта (отдел метрологии),</w:t>
      </w:r>
    </w:p>
    <w:p w:rsidR="00000000" w:rsidRDefault="00BD10DA">
      <w:pPr>
        <w:ind w:firstLine="0"/>
        <w:rPr>
          <w:b/>
        </w:rPr>
      </w:pPr>
      <w:r>
        <w:rPr>
          <w:b/>
        </w:rPr>
        <w:t>28-31</w:t>
      </w:r>
      <w:r>
        <w:t> – разработка предложений по уточнению ТЗ на ОКР</w:t>
      </w:r>
      <w:r>
        <w:t xml:space="preserve"> (главный </w:t>
      </w:r>
      <w:r>
        <w:lastRenderedPageBreak/>
        <w:t>конструктор),</w:t>
      </w:r>
    </w:p>
    <w:p w:rsidR="00000000" w:rsidRDefault="00BD10DA">
      <w:pPr>
        <w:ind w:firstLine="0"/>
        <w:rPr>
          <w:b/>
        </w:rPr>
      </w:pPr>
      <w:r>
        <w:rPr>
          <w:b/>
        </w:rPr>
        <w:t>30-31</w:t>
      </w:r>
      <w:r>
        <w:t> – оценка результатов метрологической экспертизы (главный конструктор),</w:t>
      </w:r>
    </w:p>
    <w:p w:rsidR="00000000" w:rsidRDefault="00BD10DA">
      <w:pPr>
        <w:ind w:firstLine="0"/>
        <w:rPr>
          <w:b/>
        </w:rPr>
      </w:pPr>
      <w:r>
        <w:rPr>
          <w:b/>
        </w:rPr>
        <w:t>31-32</w:t>
      </w:r>
      <w:r>
        <w:t> – предъявление эскизного проекта к защите (главный конструктор, дирекция НИИ),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32-33</w:t>
      </w:r>
      <w:r>
        <w:t> – работа комиссии по приемке эскизного проекта,</w:t>
      </w:r>
    </w:p>
    <w:p w:rsidR="00000000" w:rsidRDefault="00BD10DA">
      <w:pPr>
        <w:ind w:firstLine="0"/>
        <w:jc w:val="left"/>
      </w:pPr>
      <w:r>
        <w:rPr>
          <w:b/>
        </w:rPr>
        <w:t>33-34</w:t>
      </w:r>
      <w:r>
        <w:t> – уточнени</w:t>
      </w:r>
      <w:r>
        <w:t>е требований ТЗ и ЧТЗ (главный конструктор, КНИО),</w:t>
      </w:r>
    </w:p>
    <w:p w:rsidR="00000000" w:rsidRDefault="00BD10DA">
      <w:pPr>
        <w:ind w:firstLine="0"/>
        <w:jc w:val="left"/>
      </w:pPr>
      <w:r>
        <w:rPr>
          <w:position w:val="-68"/>
        </w:rPr>
        <w:object w:dxaOrig="7900" w:dyaOrig="1480">
          <v:shape id="_x0000_i1167" type="#_x0000_t75" style="width:394.6pt;height:73.85pt" o:ole="">
            <v:imagedata r:id="rId316" o:title=""/>
          </v:shape>
          <o:OLEObject Type="Embed" ProgID="Equation" ShapeID="_x0000_i1167" DrawAspect="Content" ObjectID="_1446724060" r:id="rId317"/>
        </w:object>
      </w:r>
      <w:r>
        <w:t>,</w:t>
      </w:r>
    </w:p>
    <w:tbl>
      <w:tblPr>
        <w:tblpPr w:leftFromText="180" w:rightFromText="180" w:vertAnchor="text" w:horzAnchor="margin" w:tblpXSpec="right" w:tblpY="342"/>
        <w:tblW w:w="0" w:type="auto"/>
        <w:tblLook w:val="0000"/>
      </w:tblPr>
      <w:tblGrid>
        <w:gridCol w:w="854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8544" w:type="dxa"/>
          </w:tcPr>
          <w:p w:rsidR="00000000" w:rsidRDefault="00BD10DA">
            <w:pPr>
              <w:ind w:firstLine="0"/>
            </w:pPr>
            <w:r>
              <w:t>разработка принципиальных электрических, кинематических, гидравлических и других схем (НИС)</w:t>
            </w:r>
          </w:p>
        </w:tc>
      </w:tr>
    </w:tbl>
    <w:p w:rsidR="00000000" w:rsidRDefault="00BD10DA">
      <w:pPr>
        <w:ind w:firstLine="0"/>
        <w:rPr>
          <w:b/>
        </w:rPr>
      </w:pPr>
      <w:r>
        <w:rPr>
          <w:position w:val="-56"/>
        </w:rPr>
        <w:object w:dxaOrig="1320" w:dyaOrig="1260">
          <v:shape id="_x0000_i1168" type="#_x0000_t75" style="width:66.4pt;height:62.65pt" o:ole="">
            <v:imagedata r:id="rId318" o:title=""/>
          </v:shape>
          <o:OLEObject Type="Embed" ProgID="Equation.3" ShapeID="_x0000_i1168" DrawAspect="Content" ObjectID="_1446724061" r:id="rId319"/>
        </w:object>
      </w:r>
      <w:r>
        <w:rPr>
          <w:b/>
        </w:rPr>
        <w:t>37-42</w:t>
      </w:r>
      <w:r>
        <w:t> – конструкторская компоновка изделия (ПКО),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38-43</w:t>
      </w:r>
      <w:r>
        <w:t> – работы к</w:t>
      </w:r>
      <w:r>
        <w:t>онтрагентов по техническому проектированию,</w:t>
      </w:r>
    </w:p>
    <w:p w:rsidR="00000000" w:rsidRDefault="00BD10DA">
      <w:pPr>
        <w:ind w:firstLine="0"/>
        <w:jc w:val="left"/>
        <w:rPr>
          <w:b/>
        </w:rPr>
      </w:pPr>
      <w:r>
        <w:rPr>
          <w:position w:val="-56"/>
        </w:rPr>
        <w:object w:dxaOrig="1020" w:dyaOrig="1260">
          <v:shape id="_x0000_i1169" type="#_x0000_t75" style="width:51.45pt;height:62.65pt" o:ole="">
            <v:imagedata r:id="rId320" o:title=""/>
          </v:shape>
          <o:OLEObject Type="Embed" ProgID="Equation.3" ShapeID="_x0000_i1169" DrawAspect="Content" ObjectID="_1446724062" r:id="rId321"/>
        </w:object>
      </w:r>
      <w:r>
        <w:t> – разработка макетов (НИС),</w:t>
      </w:r>
    </w:p>
    <w:p w:rsidR="00000000" w:rsidRDefault="00BD10DA">
      <w:pPr>
        <w:ind w:firstLine="0"/>
        <w:jc w:val="left"/>
        <w:rPr>
          <w:b/>
        </w:rPr>
      </w:pPr>
      <w:r>
        <w:rPr>
          <w:position w:val="-56"/>
        </w:rPr>
        <w:object w:dxaOrig="1020" w:dyaOrig="1260">
          <v:shape id="_x0000_i1170" type="#_x0000_t75" style="width:51.45pt;height:62.65pt" o:ole="">
            <v:imagedata r:id="rId322" o:title=""/>
          </v:shape>
          <o:OLEObject Type="Embed" ProgID="Equation.3" ShapeID="_x0000_i1170" DrawAspect="Content" ObjectID="_1446724063" r:id="rId323"/>
        </w:object>
      </w:r>
      <w:r>
        <w:t>– изготовление макетов (макетные цеха),</w:t>
      </w:r>
    </w:p>
    <w:p w:rsidR="00000000" w:rsidRDefault="00BD10DA">
      <w:pPr>
        <w:ind w:firstLine="0"/>
        <w:jc w:val="left"/>
      </w:pPr>
      <w:r>
        <w:rPr>
          <w:b/>
        </w:rPr>
        <w:t>42-50</w:t>
      </w:r>
      <w:r>
        <w:t> – выдача данных для размещения изделия на судне (ПКО),</w:t>
      </w:r>
    </w:p>
    <w:p w:rsidR="00000000" w:rsidRDefault="00BD10DA">
      <w:pPr>
        <w:ind w:firstLine="0"/>
        <w:jc w:val="left"/>
      </w:pPr>
      <w:r>
        <w:rPr>
          <w:position w:val="-56"/>
        </w:rPr>
        <w:object w:dxaOrig="1020" w:dyaOrig="1260">
          <v:shape id="_x0000_i1171" type="#_x0000_t75" style="width:51.45pt;height:62.65pt" o:ole="">
            <v:imagedata r:id="rId324" o:title=""/>
          </v:shape>
          <o:OLEObject Type="Embed" ProgID="Equation.3" ShapeID="_x0000_i1171" DrawAspect="Content" ObjectID="_1446724064" r:id="rId325"/>
        </w:object>
      </w:r>
      <w:r>
        <w:t xml:space="preserve"> – испытание </w:t>
      </w:r>
      <w:r>
        <w:t>макетов в морских условиях (НИО, отдел плавсредств)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41-54</w:t>
      </w:r>
      <w:r>
        <w:t> – разработка проектов ТУ на поставку и изготовление изделия (КНИО),</w:t>
      </w:r>
    </w:p>
    <w:p w:rsidR="00000000" w:rsidRDefault="00BD10DA">
      <w:pPr>
        <w:ind w:firstLine="0"/>
        <w:jc w:val="left"/>
        <w:rPr>
          <w:b/>
        </w:rPr>
      </w:pPr>
      <w:r>
        <w:rPr>
          <w:position w:val="-76"/>
        </w:rPr>
        <w:object w:dxaOrig="1020" w:dyaOrig="1660">
          <v:shape id="_x0000_i1172" type="#_x0000_t75" style="width:51.45pt;height:83.2pt" o:ole="">
            <v:imagedata r:id="rId326" o:title=""/>
          </v:shape>
          <o:OLEObject Type="Embed" ProgID="Equation.3" ShapeID="_x0000_i1172" DrawAspect="Content" ObjectID="_1446724065" r:id="rId327"/>
        </w:object>
      </w:r>
      <w:r>
        <w:t>– выдача данных в проекты ТУ (НИО, контрагенты),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50-55</w:t>
      </w:r>
      <w:r>
        <w:t> – согласование проекта размещения на судне (КНИО),</w:t>
      </w:r>
    </w:p>
    <w:p w:rsidR="00000000" w:rsidRDefault="00BD10DA">
      <w:pPr>
        <w:ind w:firstLine="0"/>
        <w:jc w:val="left"/>
      </w:pPr>
      <w:r>
        <w:rPr>
          <w:b/>
        </w:rPr>
        <w:t>5</w:t>
      </w:r>
      <w:r>
        <w:rPr>
          <w:b/>
        </w:rPr>
        <w:t>4-55</w:t>
      </w:r>
      <w:r>
        <w:t> – разработка документации технического проекта (КНИО),</w:t>
      </w:r>
    </w:p>
    <w:p w:rsidR="00000000" w:rsidRDefault="00BD10DA">
      <w:pPr>
        <w:ind w:firstLine="0"/>
        <w:jc w:val="left"/>
        <w:rPr>
          <w:b/>
        </w:rPr>
      </w:pPr>
      <w:r>
        <w:rPr>
          <w:position w:val="-56"/>
        </w:rPr>
        <w:object w:dxaOrig="1020" w:dyaOrig="1260">
          <v:shape id="_x0000_i1173" type="#_x0000_t75" style="width:51.45pt;height:62.65pt" o:ole="">
            <v:imagedata r:id="rId328" o:title=""/>
          </v:shape>
          <o:OLEObject Type="Embed" ProgID="Equation.3" ShapeID="_x0000_i1173" DrawAspect="Content" ObjectID="_1446724066" r:id="rId329"/>
        </w:object>
      </w:r>
      <w:r>
        <w:t>– выдача данных по техпроекту (НИО, контрагенты),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55-56</w:t>
      </w:r>
      <w:r>
        <w:t> – представление технического проекта к защите (главный конструктор, дирекция НИИ),</w:t>
      </w:r>
    </w:p>
    <w:p w:rsidR="00000000" w:rsidRDefault="00BD10DA">
      <w:pPr>
        <w:ind w:firstLine="0"/>
        <w:jc w:val="left"/>
      </w:pPr>
      <w:r>
        <w:rPr>
          <w:b/>
        </w:rPr>
        <w:lastRenderedPageBreak/>
        <w:t>56-57</w:t>
      </w:r>
      <w:r>
        <w:t> – приемка комиссией техничес</w:t>
      </w:r>
      <w:r>
        <w:t>кого проекта,</w:t>
      </w:r>
    </w:p>
    <w:tbl>
      <w:tblPr>
        <w:tblpPr w:leftFromText="180" w:rightFromText="180" w:vertAnchor="text" w:horzAnchor="margin" w:tblpXSpec="right" w:tblpY="656"/>
        <w:tblW w:w="0" w:type="auto"/>
        <w:tblLook w:val="0000"/>
      </w:tblPr>
      <w:tblGrid>
        <w:gridCol w:w="843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8439" w:type="dxa"/>
          </w:tcPr>
          <w:p w:rsidR="00000000" w:rsidRDefault="00BD10DA">
            <w:pPr>
              <w:ind w:firstLine="0"/>
              <w:jc w:val="left"/>
              <w:rPr>
                <w:bCs/>
              </w:rPr>
            </w:pPr>
            <w:r>
              <w:rPr>
                <w:bCs/>
              </w:rPr>
              <w:t>корректировка документации по результатам приемки технического проекта (все подразделения-исполнители, контрагенты),</w:t>
            </w:r>
          </w:p>
        </w:tc>
      </w:tr>
    </w:tbl>
    <w:p w:rsidR="00000000" w:rsidRDefault="00BD10DA">
      <w:pPr>
        <w:ind w:firstLine="0"/>
        <w:jc w:val="left"/>
        <w:rPr>
          <w:b/>
        </w:rPr>
      </w:pPr>
      <w:r>
        <w:rPr>
          <w:b/>
          <w:position w:val="-98"/>
        </w:rPr>
        <w:object w:dxaOrig="1320" w:dyaOrig="2100">
          <v:shape id="_x0000_i1174" type="#_x0000_t75" style="width:66.4pt;height:104.75pt" o:ole="">
            <v:imagedata r:id="rId330" o:title=""/>
          </v:shape>
          <o:OLEObject Type="Embed" ProgID="Equation.3" ShapeID="_x0000_i1174" DrawAspect="Content" ObjectID="_1446724067" r:id="rId331"/>
        </w:object>
      </w:r>
      <w:r>
        <w:rPr>
          <w:b/>
        </w:rPr>
        <w:t>58-62</w:t>
      </w:r>
      <w:r>
        <w:t> – разработка конструкторской документации (антенные 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59-63</w:t>
      </w:r>
      <w:r>
        <w:t> – разработка конструкторской до</w:t>
      </w:r>
      <w:r>
        <w:t>кументации (радиотехнические 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60-64</w:t>
      </w:r>
      <w:r>
        <w:t> – разработка конструкторской документации (ПКО),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66-67</w:t>
      </w:r>
      <w:r>
        <w:t> – разработка конструкторской документации (КНИО),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61-65</w:t>
      </w:r>
      <w:r>
        <w:t> – работы контрагентов по рабочему проекту,</w:t>
      </w:r>
    </w:p>
    <w:p w:rsidR="00000000" w:rsidRDefault="00BD10DA">
      <w:pPr>
        <w:ind w:firstLine="0"/>
        <w:jc w:val="left"/>
      </w:pPr>
      <w:r>
        <w:rPr>
          <w:position w:val="-76"/>
        </w:rPr>
        <w:object w:dxaOrig="940" w:dyaOrig="1660">
          <v:shape id="_x0000_i1175" type="#_x0000_t75" style="width:46.75pt;height:83.2pt" o:ole="">
            <v:imagedata r:id="rId332" o:title=""/>
          </v:shape>
          <o:OLEObject Type="Embed" ProgID="Equation.3" ShapeID="_x0000_i1175" DrawAspect="Content" ObjectID="_1446724068" r:id="rId333"/>
        </w:object>
      </w:r>
      <w:r>
        <w:t>– закупки материалов и комплектующих и</w:t>
      </w:r>
      <w:r>
        <w:t>зделий (ОМТС),</w:t>
      </w:r>
    </w:p>
    <w:tbl>
      <w:tblPr>
        <w:tblpPr w:leftFromText="180" w:rightFromText="180" w:vertAnchor="text" w:horzAnchor="margin" w:tblpXSpec="right" w:tblpY="506"/>
        <w:tblW w:w="0" w:type="auto"/>
        <w:tblLook w:val="0000"/>
      </w:tblPr>
      <w:tblGrid>
        <w:gridCol w:w="840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8400" w:type="dxa"/>
          </w:tcPr>
          <w:p w:rsidR="00000000" w:rsidRDefault="00BD10DA">
            <w:pPr>
              <w:ind w:firstLine="0"/>
              <w:jc w:val="left"/>
              <w:rPr>
                <w:bCs/>
              </w:rPr>
            </w:pPr>
            <w:r>
              <w:rPr>
                <w:bCs/>
              </w:rPr>
              <w:t>согласование конструкторской документации с заводом-изготовителем (КНИО, ПКО)</w:t>
            </w:r>
          </w:p>
        </w:tc>
      </w:tr>
    </w:tbl>
    <w:p w:rsidR="00000000" w:rsidRDefault="00BD10DA">
      <w:pPr>
        <w:ind w:firstLine="0"/>
        <w:jc w:val="left"/>
        <w:rPr>
          <w:b/>
        </w:rPr>
      </w:pPr>
      <w:r>
        <w:rPr>
          <w:b/>
          <w:position w:val="-66"/>
        </w:rPr>
        <w:object w:dxaOrig="1100" w:dyaOrig="1460">
          <v:shape id="_x0000_i1176" type="#_x0000_t75" style="width:68.25pt;height:90.7pt" o:ole="">
            <v:imagedata r:id="rId334" o:title=""/>
          </v:shape>
          <o:OLEObject Type="Embed" ProgID="Equation.3" ShapeID="_x0000_i1176" DrawAspect="Content" ObjectID="_1446724069" r:id="rId335"/>
        </w:object>
      </w:r>
      <w:r>
        <w:rPr>
          <w:b/>
        </w:rPr>
        <w:t>67-76</w:t>
      </w:r>
      <w:r>
        <w:t> – разработка документации к испытаниям (КНИО),</w:t>
      </w:r>
    </w:p>
    <w:p w:rsidR="00000000" w:rsidRDefault="00BD10DA">
      <w:pPr>
        <w:ind w:firstLine="0"/>
        <w:jc w:val="left"/>
        <w:rPr>
          <w:b/>
        </w:rPr>
      </w:pPr>
      <w:r>
        <w:rPr>
          <w:b/>
        </w:rPr>
        <w:t>67-77</w:t>
      </w:r>
      <w:r>
        <w:t> – разработка программы испытаний на надежность (КНИО, отдел надежности),</w:t>
      </w:r>
    </w:p>
    <w:p w:rsidR="00000000" w:rsidRDefault="00BD10DA">
      <w:pPr>
        <w:ind w:firstLine="0"/>
        <w:jc w:val="left"/>
      </w:pPr>
      <w:r>
        <w:rPr>
          <w:b/>
        </w:rPr>
        <w:t>61-65</w:t>
      </w:r>
      <w:r>
        <w:t> – р</w:t>
      </w:r>
      <w:r>
        <w:t>аботы контрагентов по рабочему проектированию,</w:t>
      </w:r>
    </w:p>
    <w:p w:rsidR="00000000" w:rsidRDefault="00BD10DA">
      <w:pPr>
        <w:ind w:firstLine="0"/>
        <w:jc w:val="left"/>
      </w:pPr>
      <w:r>
        <w:rPr>
          <w:position w:val="-76"/>
        </w:rPr>
        <w:object w:dxaOrig="1020" w:dyaOrig="1660">
          <v:shape id="_x0000_i1177" type="#_x0000_t75" style="width:51.45pt;height:83.2pt" o:ole="">
            <v:imagedata r:id="rId336" o:title=""/>
          </v:shape>
          <o:OLEObject Type="Embed" ProgID="Equation.3" ShapeID="_x0000_i1177" DrawAspect="Content" ObjectID="_1446724070" r:id="rId337"/>
        </w:object>
      </w:r>
      <w:r>
        <w:t> – доставка материального обеспечения в цеха (ОМТС),</w:t>
      </w:r>
    </w:p>
    <w:tbl>
      <w:tblPr>
        <w:tblpPr w:leftFromText="180" w:rightFromText="180" w:vertAnchor="text" w:horzAnchor="margin" w:tblpXSpec="right" w:tblpY="533"/>
        <w:tblW w:w="0" w:type="auto"/>
        <w:tblLook w:val="0000"/>
      </w:tblPr>
      <w:tblGrid>
        <w:gridCol w:w="828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8280" w:type="dxa"/>
          </w:tcPr>
          <w:p w:rsidR="00000000" w:rsidRDefault="00BD10DA">
            <w:pPr>
              <w:ind w:firstLine="0"/>
              <w:jc w:val="left"/>
            </w:pPr>
            <w:r>
              <w:t>проверка документации на технологичность, разработка технологической документации (ОГТ),</w:t>
            </w:r>
          </w:p>
        </w:tc>
      </w:tr>
    </w:tbl>
    <w:p w:rsidR="00000000" w:rsidRDefault="00BD10DA">
      <w:pPr>
        <w:ind w:firstLine="0"/>
        <w:jc w:val="left"/>
        <w:rPr>
          <w:b/>
        </w:rPr>
      </w:pPr>
      <w:r>
        <w:rPr>
          <w:position w:val="-76"/>
        </w:rPr>
        <w:object w:dxaOrig="1020" w:dyaOrig="1660">
          <v:shape id="_x0000_i1178" type="#_x0000_t75" style="width:51.45pt;height:83.2pt" o:ole="">
            <v:imagedata r:id="rId338" o:title=""/>
          </v:shape>
          <o:OLEObject Type="Embed" ProgID="Equation.3" ShapeID="_x0000_i1178" DrawAspect="Content" ObjectID="_1446724071" r:id="rId339"/>
        </w:object>
      </w:r>
      <w:r>
        <w:t> –</w:t>
      </w:r>
      <w:r>
        <w:rPr>
          <w:b/>
        </w:rPr>
        <w:t>79-80</w:t>
      </w:r>
      <w:r>
        <w:t> – изготовлен</w:t>
      </w:r>
      <w:r>
        <w:t xml:space="preserve">ие технологического оснащения опытного </w:t>
      </w:r>
      <w:r>
        <w:tab/>
        <w:t>производства (вспомогательные цеха),</w:t>
      </w:r>
    </w:p>
    <w:p w:rsidR="00000000" w:rsidRDefault="00BD10DA">
      <w:pPr>
        <w:ind w:firstLine="0"/>
        <w:rPr>
          <w:b/>
        </w:rPr>
      </w:pPr>
      <w:r>
        <w:rPr>
          <w:b/>
        </w:rPr>
        <w:t>79-81</w:t>
      </w:r>
      <w:r>
        <w:t xml:space="preserve"> – передача конструкторской и технологической документации в </w:t>
      </w:r>
      <w:r>
        <w:tab/>
        <w:t>цеха опытного производства (ОТД),</w:t>
      </w:r>
    </w:p>
    <w:p w:rsidR="00000000" w:rsidRDefault="00BD10DA">
      <w:pPr>
        <w:ind w:firstLine="0"/>
        <w:rPr>
          <w:b/>
        </w:rPr>
      </w:pPr>
      <w:r>
        <w:rPr>
          <w:position w:val="-56"/>
        </w:rPr>
        <w:object w:dxaOrig="1020" w:dyaOrig="1260">
          <v:shape id="_x0000_i1179" type="#_x0000_t75" style="width:57.95pt;height:71.05pt" o:ole="">
            <v:imagedata r:id="rId340" o:title=""/>
          </v:shape>
          <o:OLEObject Type="Embed" ProgID="Equation.3" ShapeID="_x0000_i1179" DrawAspect="Content" ObjectID="_1446724072" r:id="rId341"/>
        </w:object>
      </w:r>
      <w:r>
        <w:t xml:space="preserve"> – изготовление опытных образцов (ПДО, опытное производ</w:t>
      </w:r>
      <w:r>
        <w:t>ство),</w:t>
      </w:r>
    </w:p>
    <w:p w:rsidR="00000000" w:rsidRDefault="00BD10DA">
      <w:pPr>
        <w:ind w:firstLine="0"/>
        <w:rPr>
          <w:b/>
        </w:rPr>
      </w:pPr>
      <w:r>
        <w:rPr>
          <w:b/>
        </w:rPr>
        <w:t>65-82</w:t>
      </w:r>
      <w:r>
        <w:t> – изготовление продукции контрагентами,</w:t>
      </w:r>
    </w:p>
    <w:p w:rsidR="00000000" w:rsidRDefault="00BD10DA">
      <w:pPr>
        <w:ind w:firstLine="0"/>
        <w:rPr>
          <w:b/>
        </w:rPr>
      </w:pPr>
      <w:r>
        <w:rPr>
          <w:b/>
        </w:rPr>
        <w:t>82-83</w:t>
      </w:r>
      <w:r>
        <w:t> – приборная и комплексная регулировки опытных образцов (все подразделения-исполнители),</w:t>
      </w:r>
    </w:p>
    <w:p w:rsidR="00000000" w:rsidRDefault="00BD10DA">
      <w:pPr>
        <w:ind w:firstLine="0"/>
        <w:rPr>
          <w:b/>
        </w:rPr>
      </w:pPr>
      <w:r>
        <w:rPr>
          <w:b/>
        </w:rPr>
        <w:t>76-84</w:t>
      </w:r>
      <w:r>
        <w:t> – передача документации по испытаниям (КНИО),</w:t>
      </w:r>
    </w:p>
    <w:p w:rsidR="00000000" w:rsidRDefault="00BD10DA">
      <w:pPr>
        <w:ind w:firstLine="0"/>
        <w:rPr>
          <w:b/>
        </w:rPr>
      </w:pPr>
      <w:r>
        <w:rPr>
          <w:b/>
        </w:rPr>
        <w:t>83-84</w:t>
      </w:r>
      <w:r>
        <w:t> – предварительные (стендовые) испытания опытного об</w:t>
      </w:r>
      <w:r>
        <w:t>разца (КНИО, отдел испытаний),</w:t>
      </w:r>
    </w:p>
    <w:p w:rsidR="00000000" w:rsidRDefault="00BD10DA">
      <w:pPr>
        <w:ind w:firstLine="0"/>
        <w:rPr>
          <w:b/>
        </w:rPr>
      </w:pPr>
      <w:r>
        <w:rPr>
          <w:b/>
        </w:rPr>
        <w:t>83-85</w:t>
      </w:r>
      <w:r>
        <w:t> – испытания на надежность опытного образца (КНИО, отдел надежности, отдел испытаний),</w:t>
      </w:r>
    </w:p>
    <w:p w:rsidR="00000000" w:rsidRDefault="00BD10DA">
      <w:pPr>
        <w:ind w:firstLine="0"/>
        <w:rPr>
          <w:b/>
        </w:rPr>
      </w:pPr>
      <w:r>
        <w:rPr>
          <w:b/>
        </w:rPr>
        <w:t>77-85</w:t>
      </w:r>
      <w:r>
        <w:t> – передача документации по испытаниям (КНИО),</w:t>
      </w:r>
    </w:p>
    <w:p w:rsidR="00000000" w:rsidRDefault="00BD10DA">
      <w:pPr>
        <w:ind w:firstLine="0"/>
        <w:rPr>
          <w:b/>
        </w:rPr>
      </w:pPr>
      <w:r>
        <w:rPr>
          <w:b/>
        </w:rPr>
        <w:t>84-86</w:t>
      </w:r>
      <w:r>
        <w:t> – демонтаж опытного образца и его отправка на судно (опытные цеха, транспор</w:t>
      </w:r>
      <w:r>
        <w:t>тный цех),</w:t>
      </w:r>
    </w:p>
    <w:p w:rsidR="00000000" w:rsidRDefault="00BD10DA">
      <w:pPr>
        <w:ind w:firstLine="0"/>
        <w:rPr>
          <w:b/>
        </w:rPr>
      </w:pPr>
      <w:r>
        <w:rPr>
          <w:b/>
        </w:rPr>
        <w:t>86-87</w:t>
      </w:r>
      <w:r>
        <w:t> – монтаж опытного образца на судне (заказчик),</w:t>
      </w:r>
    </w:p>
    <w:p w:rsidR="00000000" w:rsidRDefault="00BD10DA">
      <w:pPr>
        <w:ind w:firstLine="0"/>
        <w:rPr>
          <w:b/>
        </w:rPr>
      </w:pPr>
      <w:r>
        <w:rPr>
          <w:b/>
        </w:rPr>
        <w:t>87-88</w:t>
      </w:r>
      <w:r>
        <w:t> – регулировка опытного образца на судне (все подразделения-исполнители),</w:t>
      </w:r>
    </w:p>
    <w:p w:rsidR="00000000" w:rsidRDefault="00BD10DA">
      <w:pPr>
        <w:ind w:firstLine="0"/>
        <w:rPr>
          <w:b/>
        </w:rPr>
      </w:pPr>
      <w:r>
        <w:rPr>
          <w:b/>
        </w:rPr>
        <w:t>88-89</w:t>
      </w:r>
      <w:r>
        <w:t> – предварительные испытания опытного образца на судне (КНИО),</w:t>
      </w:r>
    </w:p>
    <w:p w:rsidR="00000000" w:rsidRDefault="00BD10DA">
      <w:pPr>
        <w:ind w:firstLine="0"/>
        <w:rPr>
          <w:b/>
        </w:rPr>
      </w:pPr>
      <w:r>
        <w:rPr>
          <w:b/>
        </w:rPr>
        <w:t>89-90</w:t>
      </w:r>
      <w:r>
        <w:t> – предъявление опытного образца на госу</w:t>
      </w:r>
      <w:r>
        <w:t>дарственные испытания (главный конструктор, дирекция НИИ),</w:t>
      </w:r>
    </w:p>
    <w:p w:rsidR="00000000" w:rsidRDefault="00BD10DA">
      <w:pPr>
        <w:ind w:firstLine="0"/>
      </w:pPr>
      <w:r>
        <w:rPr>
          <w:b/>
        </w:rPr>
        <w:t>90-91</w:t>
      </w:r>
      <w:r>
        <w:t> – участие в государственных испытаниях (главный конструктор, КНИО),</w:t>
      </w:r>
    </w:p>
    <w:tbl>
      <w:tblPr>
        <w:tblpPr w:leftFromText="180" w:rightFromText="180" w:vertAnchor="text" w:horzAnchor="margin" w:tblpXSpec="right" w:tblpY="134"/>
        <w:tblW w:w="0" w:type="auto"/>
        <w:tblLook w:val="0000"/>
      </w:tblPr>
      <w:tblGrid>
        <w:gridCol w:w="829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8292" w:type="dxa"/>
          </w:tcPr>
          <w:p w:rsidR="00000000" w:rsidRDefault="00BD10DA">
            <w:pPr>
              <w:ind w:firstLine="0"/>
              <w:rPr>
                <w:bCs/>
              </w:rPr>
            </w:pPr>
            <w:r>
              <w:rPr>
                <w:bCs/>
              </w:rPr>
              <w:t>обработка конструкторской документации по результатам испытаний (главный конструктор, все подразделения-исполнители)</w:t>
            </w:r>
          </w:p>
        </w:tc>
      </w:tr>
    </w:tbl>
    <w:p w:rsidR="00000000" w:rsidRDefault="00BD10DA">
      <w:pPr>
        <w:ind w:firstLine="0"/>
        <w:rPr>
          <w:b/>
        </w:rPr>
      </w:pPr>
      <w:r>
        <w:rPr>
          <w:b/>
          <w:position w:val="-34"/>
        </w:rPr>
        <w:object w:dxaOrig="1020" w:dyaOrig="820">
          <v:shape id="_x0000_i1180" type="#_x0000_t75" style="width:51.45pt;height:41.15pt" o:ole="">
            <v:imagedata r:id="rId342" o:title=""/>
          </v:shape>
          <o:OLEObject Type="Embed" ProgID="Equation.3" ShapeID="_x0000_i1180" DrawAspect="Content" ObjectID="_1446724073" r:id="rId343"/>
        </w:object>
      </w:r>
      <w:r>
        <w:rPr>
          <w:b/>
          <w:lang w:val="en-US"/>
        </w:rPr>
        <w:t> </w:t>
      </w:r>
      <w:r>
        <w:rPr>
          <w:b/>
        </w:rPr>
        <w:noBreakHyphen/>
      </w:r>
    </w:p>
    <w:p w:rsidR="00000000" w:rsidRDefault="00BD10DA">
      <w:pPr>
        <w:ind w:firstLine="0"/>
        <w:rPr>
          <w:b/>
        </w:rPr>
      </w:pPr>
    </w:p>
    <w:p w:rsidR="00000000" w:rsidRDefault="00BD10DA">
      <w:pPr>
        <w:ind w:firstLine="0"/>
      </w:pPr>
      <w:r>
        <w:rPr>
          <w:b/>
        </w:rPr>
        <w:t>92-93</w:t>
      </w:r>
      <w:r>
        <w:t> – передача документации серийному заводу-изготовителю (КНИО, техотдел, ОТД).</w:t>
      </w:r>
    </w:p>
    <w:p w:rsidR="00000000" w:rsidRDefault="00BD10DA">
      <w:pPr>
        <w:pStyle w:val="2"/>
        <w:ind w:firstLine="7080"/>
        <w:rPr>
          <w:bCs w:val="0"/>
        </w:rPr>
      </w:pPr>
      <w:r>
        <w:br w:type="page"/>
      </w:r>
      <w:bookmarkStart w:id="695" w:name="_Toc410735290"/>
      <w:bookmarkStart w:id="696" w:name="_Toc410735799"/>
      <w:bookmarkStart w:id="697" w:name="_Toc410736015"/>
      <w:bookmarkStart w:id="698" w:name="_Toc410737523"/>
      <w:bookmarkStart w:id="699" w:name="_Toc35159566"/>
      <w:bookmarkStart w:id="700" w:name="_Toc67299064"/>
      <w:bookmarkStart w:id="701" w:name="_Toc67364010"/>
      <w:r>
        <w:rPr>
          <w:caps w:val="0"/>
        </w:rPr>
        <w:lastRenderedPageBreak/>
        <w:t xml:space="preserve">ПРИЛОЖЕНИЕ </w:t>
      </w:r>
      <w:bookmarkEnd w:id="695"/>
      <w:bookmarkEnd w:id="696"/>
      <w:bookmarkEnd w:id="697"/>
      <w:bookmarkEnd w:id="698"/>
      <w:r>
        <w:rPr>
          <w:caps w:val="0"/>
        </w:rPr>
        <w:t>4</w:t>
      </w:r>
      <w:bookmarkStart w:id="702" w:name="_Toc410735291"/>
      <w:bookmarkStart w:id="703" w:name="_Toc410735800"/>
      <w:bookmarkStart w:id="704" w:name="_Toc410736016"/>
      <w:bookmarkStart w:id="705" w:name="_Toc410737524"/>
      <w:r>
        <w:rPr>
          <w:caps w:val="0"/>
        </w:rPr>
        <w:br/>
      </w:r>
      <w:r>
        <w:rPr>
          <w:bCs w:val="0"/>
          <w:caps w:val="0"/>
        </w:rPr>
        <w:t>УПРОЩЕННЫЙ АГРЕГИРОВАННЫЙ СЕТЕВОЙ ГРАФ ПОДГОТОВКИ</w:t>
      </w:r>
      <w:bookmarkStart w:id="706" w:name="_Toc410735292"/>
      <w:bookmarkEnd w:id="702"/>
      <w:r>
        <w:rPr>
          <w:bCs w:val="0"/>
          <w:caps w:val="0"/>
        </w:rPr>
        <w:t xml:space="preserve"> ПРОИЗВОДСТВА НА ДЕЙСТВУЮЩЕМ ПРЕДПРИЯТИИ</w:t>
      </w:r>
      <w:bookmarkEnd w:id="699"/>
      <w:bookmarkEnd w:id="700"/>
      <w:bookmarkEnd w:id="701"/>
      <w:bookmarkEnd w:id="703"/>
      <w:bookmarkEnd w:id="704"/>
      <w:bookmarkEnd w:id="705"/>
      <w:bookmarkEnd w:id="706"/>
    </w:p>
    <w:p w:rsidR="00000000" w:rsidRDefault="00BD10DA">
      <w:pPr>
        <w:rPr>
          <w:i/>
        </w:rPr>
      </w:pPr>
    </w:p>
    <w:p w:rsidR="00000000" w:rsidRDefault="00BD10DA">
      <w:pPr>
        <w:ind w:firstLine="0"/>
        <w:jc w:val="center"/>
      </w:pPr>
      <w:r>
        <w:object w:dxaOrig="6429" w:dyaOrig="9053">
          <v:shape id="_x0000_i1181" type="#_x0000_t75" style="width:321.65pt;height:452.55pt" o:ole="">
            <v:imagedata r:id="rId344" o:title=""/>
          </v:shape>
          <o:OLEObject Type="Embed" ProgID="Visio.Drawing.11" ShapeID="_x0000_i1181" DrawAspect="Content" ObjectID="_1446724074" r:id="rId345"/>
        </w:object>
      </w:r>
    </w:p>
    <w:p w:rsidR="00000000" w:rsidRDefault="00BD10DA">
      <w:pPr>
        <w:ind w:firstLine="0"/>
        <w:jc w:val="center"/>
        <w:rPr>
          <w:sz w:val="16"/>
        </w:rPr>
      </w:pPr>
    </w:p>
    <w:p w:rsidR="00000000" w:rsidRDefault="00BD10DA">
      <w:pPr>
        <w:ind w:firstLine="0"/>
        <w:jc w:val="center"/>
      </w:pPr>
      <w:r>
        <w:rPr>
          <w:i/>
        </w:rPr>
        <w:t>Перечень</w:t>
      </w:r>
      <w:r>
        <w:rPr>
          <w:b/>
          <w:i/>
        </w:rPr>
        <w:t xml:space="preserve"> событий</w:t>
      </w:r>
      <w:r>
        <w:rPr>
          <w:i/>
        </w:rPr>
        <w:t xml:space="preserve"> по графу подготовки производства на действующем предприятии:</w:t>
      </w:r>
    </w:p>
    <w:p w:rsidR="00000000" w:rsidRDefault="00BD10DA">
      <w:pPr>
        <w:ind w:firstLine="0"/>
        <w:jc w:val="left"/>
        <w:rPr>
          <w:i/>
          <w:sz w:val="20"/>
        </w:rPr>
      </w:pPr>
    </w:p>
    <w:p w:rsidR="00000000" w:rsidRDefault="00BD10DA">
      <w:pPr>
        <w:ind w:firstLine="0"/>
      </w:pPr>
      <w:r>
        <w:rPr>
          <w:b/>
        </w:rPr>
        <w:t>00 </w:t>
      </w:r>
      <w:r>
        <w:t>– конструкторская документация на новое изделие получена заводом-изготовителем,</w:t>
      </w:r>
    </w:p>
    <w:p w:rsidR="00000000" w:rsidRDefault="00BD10DA">
      <w:pPr>
        <w:ind w:firstLine="0"/>
      </w:pPr>
      <w:r>
        <w:rPr>
          <w:b/>
        </w:rPr>
        <w:t>01 </w:t>
      </w:r>
      <w:r>
        <w:t>– закончена проверка комплектности конструкторской документации,</w:t>
      </w:r>
    </w:p>
    <w:p w:rsidR="00000000" w:rsidRDefault="00BD10DA">
      <w:pPr>
        <w:ind w:firstLine="0"/>
      </w:pPr>
      <w:r>
        <w:rPr>
          <w:b/>
        </w:rPr>
        <w:t>02 </w:t>
      </w:r>
      <w:r>
        <w:t>– конструкторская документация отработа</w:t>
      </w:r>
      <w:r>
        <w:t>на в соответствии с особенностями завода-изготовителя и по замечаниям о нетехнологичности,</w:t>
      </w:r>
    </w:p>
    <w:p w:rsidR="00000000" w:rsidRDefault="00BD10DA">
      <w:pPr>
        <w:ind w:firstLine="0"/>
      </w:pPr>
      <w:r>
        <w:rPr>
          <w:b/>
        </w:rPr>
        <w:t>03 </w:t>
      </w:r>
      <w:r>
        <w:t>– закончена проверка конструкторской документации на техноло</w:t>
      </w:r>
      <w:r>
        <w:softHyphen/>
        <w:t>гичность,</w:t>
      </w:r>
    </w:p>
    <w:p w:rsidR="00000000" w:rsidRDefault="00BD10DA">
      <w:pPr>
        <w:ind w:firstLine="0"/>
      </w:pPr>
      <w:r>
        <w:rPr>
          <w:b/>
        </w:rPr>
        <w:t xml:space="preserve">04 </w:t>
      </w:r>
      <w:r>
        <w:t>– замечания по нетехнологичности переданы в ОГК,</w:t>
      </w:r>
    </w:p>
    <w:p w:rsidR="00000000" w:rsidRDefault="00BD10DA">
      <w:pPr>
        <w:ind w:firstLine="0"/>
      </w:pPr>
      <w:r>
        <w:rPr>
          <w:b/>
        </w:rPr>
        <w:t>05 </w:t>
      </w:r>
      <w:r>
        <w:t>–</w:t>
      </w:r>
      <w:r>
        <w:rPr>
          <w:b/>
        </w:rPr>
        <w:t> </w:t>
      </w:r>
      <w:r>
        <w:t xml:space="preserve">разработана программа обеспечения </w:t>
      </w:r>
      <w:r>
        <w:t>качества изделия,</w:t>
      </w:r>
    </w:p>
    <w:p w:rsidR="00000000" w:rsidRDefault="00BD10DA">
      <w:pPr>
        <w:ind w:firstLine="0"/>
      </w:pPr>
      <w:r>
        <w:rPr>
          <w:b/>
        </w:rPr>
        <w:t>06 </w:t>
      </w:r>
      <w:r>
        <w:t>–</w:t>
      </w:r>
      <w:r>
        <w:rPr>
          <w:b/>
        </w:rPr>
        <w:t> </w:t>
      </w:r>
      <w:r>
        <w:t>разработана программа метрологического обеспечения производства,</w:t>
      </w:r>
    </w:p>
    <w:p w:rsidR="00000000" w:rsidRDefault="00BD10DA">
      <w:pPr>
        <w:ind w:firstLine="0"/>
      </w:pPr>
      <w:r>
        <w:rPr>
          <w:b/>
        </w:rPr>
        <w:lastRenderedPageBreak/>
        <w:t>07 </w:t>
      </w:r>
      <w:r>
        <w:t>–</w:t>
      </w:r>
      <w:r>
        <w:rPr>
          <w:b/>
        </w:rPr>
        <w:t> </w:t>
      </w:r>
      <w:r>
        <w:t>определена номенклатура техпроцессов, подлежащих разработке,</w:t>
      </w:r>
    </w:p>
    <w:p w:rsidR="00000000" w:rsidRDefault="00BD10DA">
      <w:pPr>
        <w:ind w:firstLine="0"/>
      </w:pPr>
      <w:r>
        <w:rPr>
          <w:b/>
        </w:rPr>
        <w:t>08 </w:t>
      </w:r>
      <w:r>
        <w:t>–</w:t>
      </w:r>
      <w:r>
        <w:rPr>
          <w:b/>
        </w:rPr>
        <w:t> </w:t>
      </w:r>
      <w:r>
        <w:t>закончено распределение номенклатуры деталей и сборочных единиц между цехами,</w:t>
      </w:r>
    </w:p>
    <w:p w:rsidR="00000000" w:rsidRDefault="00BD10DA">
      <w:pPr>
        <w:ind w:firstLine="0"/>
      </w:pPr>
      <w:r>
        <w:rPr>
          <w:b/>
        </w:rPr>
        <w:t>09 </w:t>
      </w:r>
      <w:r>
        <w:t>–</w:t>
      </w:r>
      <w:r>
        <w:rPr>
          <w:b/>
        </w:rPr>
        <w:t> </w:t>
      </w:r>
      <w:r>
        <w:t>разработаны те</w:t>
      </w:r>
      <w:r>
        <w:t>хнологические маршруты и техпроцессы,</w:t>
      </w:r>
    </w:p>
    <w:p w:rsidR="00000000" w:rsidRDefault="00BD10DA">
      <w:pPr>
        <w:ind w:firstLine="0"/>
      </w:pPr>
      <w:r>
        <w:rPr>
          <w:b/>
        </w:rPr>
        <w:t>10 </w:t>
      </w:r>
      <w:r>
        <w:t>–</w:t>
      </w:r>
      <w:r>
        <w:rPr>
          <w:b/>
        </w:rPr>
        <w:t> </w:t>
      </w:r>
      <w:r>
        <w:t>закончено проектирование оснастки и спецоборудования,</w:t>
      </w:r>
    </w:p>
    <w:p w:rsidR="00000000" w:rsidRDefault="00BD10DA">
      <w:pPr>
        <w:ind w:firstLine="0"/>
      </w:pPr>
      <w:r>
        <w:rPr>
          <w:b/>
        </w:rPr>
        <w:t>11 </w:t>
      </w:r>
      <w:r>
        <w:t>–</w:t>
      </w:r>
      <w:r>
        <w:rPr>
          <w:b/>
        </w:rPr>
        <w:t> </w:t>
      </w:r>
      <w:r>
        <w:t>определена потребность в дополнительном оборудовании,</w:t>
      </w:r>
    </w:p>
    <w:p w:rsidR="00000000" w:rsidRDefault="00BD10DA">
      <w:pPr>
        <w:ind w:firstLine="0"/>
      </w:pPr>
      <w:r>
        <w:rPr>
          <w:b/>
        </w:rPr>
        <w:t>12 </w:t>
      </w:r>
      <w:r>
        <w:t>–</w:t>
      </w:r>
      <w:r>
        <w:rPr>
          <w:b/>
        </w:rPr>
        <w:t> </w:t>
      </w:r>
      <w:r>
        <w:t>определена производственная программа,</w:t>
      </w:r>
    </w:p>
    <w:p w:rsidR="00000000" w:rsidRDefault="00BD10DA">
      <w:pPr>
        <w:ind w:firstLine="0"/>
      </w:pPr>
      <w:r>
        <w:rPr>
          <w:b/>
        </w:rPr>
        <w:t>13 </w:t>
      </w:r>
      <w:r>
        <w:t>–</w:t>
      </w:r>
      <w:r>
        <w:rPr>
          <w:b/>
        </w:rPr>
        <w:t> </w:t>
      </w:r>
      <w:r>
        <w:t>оснастка изготовлена,</w:t>
      </w:r>
    </w:p>
    <w:p w:rsidR="00000000" w:rsidRDefault="00BD10DA">
      <w:pPr>
        <w:ind w:firstLine="0"/>
      </w:pPr>
      <w:r>
        <w:rPr>
          <w:b/>
        </w:rPr>
        <w:t>14 </w:t>
      </w:r>
      <w:r>
        <w:t>–</w:t>
      </w:r>
      <w:r>
        <w:rPr>
          <w:b/>
        </w:rPr>
        <w:t> </w:t>
      </w:r>
      <w:r>
        <w:t>оснастка опробована,</w:t>
      </w:r>
    </w:p>
    <w:p w:rsidR="00000000" w:rsidRDefault="00BD10DA">
      <w:pPr>
        <w:ind w:firstLine="0"/>
      </w:pPr>
      <w:r>
        <w:rPr>
          <w:b/>
        </w:rPr>
        <w:t>15 </w:t>
      </w:r>
      <w:r>
        <w:t>–</w:t>
      </w:r>
      <w:r>
        <w:rPr>
          <w:b/>
        </w:rPr>
        <w:t> </w:t>
      </w:r>
      <w:r>
        <w:t>дополнительное оборудование приобретено,</w:t>
      </w:r>
    </w:p>
    <w:p w:rsidR="00000000" w:rsidRDefault="00BD10DA">
      <w:pPr>
        <w:ind w:firstLine="0"/>
      </w:pPr>
      <w:r>
        <w:rPr>
          <w:b/>
        </w:rPr>
        <w:t>16 </w:t>
      </w:r>
      <w:r>
        <w:t>–</w:t>
      </w:r>
      <w:r>
        <w:rPr>
          <w:bCs/>
        </w:rPr>
        <w:t> </w:t>
      </w:r>
      <w:r>
        <w:t>техпроцессы пронормированы,</w:t>
      </w:r>
    </w:p>
    <w:p w:rsidR="00000000" w:rsidRDefault="00BD10DA">
      <w:pPr>
        <w:ind w:firstLine="0"/>
      </w:pPr>
      <w:r>
        <w:rPr>
          <w:b/>
        </w:rPr>
        <w:t>17</w:t>
      </w:r>
      <w:r>
        <w:t> – материальная ведомость разработана,</w:t>
      </w:r>
    </w:p>
    <w:p w:rsidR="00000000" w:rsidRDefault="00BD10DA">
      <w:pPr>
        <w:ind w:firstLine="0"/>
      </w:pPr>
      <w:r>
        <w:rPr>
          <w:b/>
        </w:rPr>
        <w:t>18</w:t>
      </w:r>
      <w:r>
        <w:t> – материалы заказаны,</w:t>
      </w:r>
    </w:p>
    <w:p w:rsidR="00000000" w:rsidRDefault="00BD10DA">
      <w:pPr>
        <w:ind w:firstLine="0"/>
      </w:pPr>
      <w:r>
        <w:rPr>
          <w:b/>
        </w:rPr>
        <w:t>19</w:t>
      </w:r>
      <w:r>
        <w:t> – ведомость покупных изделий получена отделом кооперации,</w:t>
      </w:r>
    </w:p>
    <w:p w:rsidR="00000000" w:rsidRDefault="00BD10DA">
      <w:pPr>
        <w:ind w:firstLine="0"/>
      </w:pPr>
      <w:r>
        <w:rPr>
          <w:b/>
        </w:rPr>
        <w:t>20</w:t>
      </w:r>
      <w:r>
        <w:t> – комплектующие изделия и полуфабрикаты заказаны,</w:t>
      </w:r>
    </w:p>
    <w:p w:rsidR="00000000" w:rsidRDefault="00BD10DA">
      <w:pPr>
        <w:ind w:firstLine="0"/>
      </w:pPr>
      <w:r>
        <w:rPr>
          <w:b/>
        </w:rPr>
        <w:t>21</w:t>
      </w:r>
      <w:r>
        <w:t> – финансовый план составлен,</w:t>
      </w:r>
    </w:p>
    <w:p w:rsidR="00000000" w:rsidRDefault="00BD10DA">
      <w:pPr>
        <w:ind w:firstLine="0"/>
      </w:pPr>
      <w:r>
        <w:rPr>
          <w:b/>
        </w:rPr>
        <w:t>22</w:t>
      </w:r>
      <w:r>
        <w:t> – сбор данных по ценообразованию закончен,</w:t>
      </w:r>
    </w:p>
    <w:p w:rsidR="00000000" w:rsidRDefault="00BD10DA">
      <w:pPr>
        <w:ind w:firstLine="0"/>
      </w:pPr>
      <w:r>
        <w:rPr>
          <w:b/>
        </w:rPr>
        <w:t>23</w:t>
      </w:r>
      <w:r>
        <w:t> – цена на изделие определена,</w:t>
      </w:r>
    </w:p>
    <w:p w:rsidR="00000000" w:rsidRDefault="00BD10DA">
      <w:pPr>
        <w:ind w:firstLine="0"/>
      </w:pPr>
      <w:r>
        <w:rPr>
          <w:b/>
        </w:rPr>
        <w:t>24</w:t>
      </w:r>
      <w:r>
        <w:t> – договоры с потребителями заключены,</w:t>
      </w:r>
    </w:p>
    <w:p w:rsidR="00000000" w:rsidRDefault="00BD10DA">
      <w:pPr>
        <w:ind w:firstLine="0"/>
      </w:pPr>
      <w:r>
        <w:rPr>
          <w:b/>
        </w:rPr>
        <w:t>25</w:t>
      </w:r>
      <w:r>
        <w:t> – определена потребность в рабочей силе,</w:t>
      </w:r>
    </w:p>
    <w:p w:rsidR="00000000" w:rsidRDefault="00BD10DA">
      <w:pPr>
        <w:ind w:firstLine="0"/>
      </w:pPr>
      <w:r>
        <w:rPr>
          <w:b/>
        </w:rPr>
        <w:t>26</w:t>
      </w:r>
      <w:r>
        <w:t> – новые рабочие наняты,</w:t>
      </w:r>
    </w:p>
    <w:p w:rsidR="00000000" w:rsidRDefault="00BD10DA">
      <w:pPr>
        <w:ind w:firstLine="0"/>
      </w:pPr>
      <w:r>
        <w:rPr>
          <w:b/>
        </w:rPr>
        <w:t>27</w:t>
      </w:r>
      <w:r>
        <w:t xml:space="preserve"> – дополнительное оборудование </w:t>
      </w:r>
      <w:r>
        <w:t>смонтировано,</w:t>
      </w:r>
    </w:p>
    <w:p w:rsidR="00000000" w:rsidRDefault="00BD10DA">
      <w:pPr>
        <w:ind w:firstLine="0"/>
      </w:pPr>
      <w:r>
        <w:rPr>
          <w:b/>
        </w:rPr>
        <w:t>28</w:t>
      </w:r>
      <w:r>
        <w:t> – новое оборудование опробовано,</w:t>
      </w:r>
    </w:p>
    <w:p w:rsidR="00000000" w:rsidRDefault="00BD10DA">
      <w:pPr>
        <w:ind w:firstLine="0"/>
      </w:pPr>
      <w:r>
        <w:rPr>
          <w:b/>
        </w:rPr>
        <w:t>29</w:t>
      </w:r>
      <w:r>
        <w:t> – конструкторская документация выдана в цеха,</w:t>
      </w:r>
    </w:p>
    <w:p w:rsidR="00000000" w:rsidRDefault="00BD10DA">
      <w:pPr>
        <w:ind w:firstLine="0"/>
      </w:pPr>
      <w:r>
        <w:rPr>
          <w:b/>
        </w:rPr>
        <w:t>30</w:t>
      </w:r>
      <w:r>
        <w:t> – материалы получены,</w:t>
      </w:r>
    </w:p>
    <w:p w:rsidR="00000000" w:rsidRDefault="00BD10DA">
      <w:pPr>
        <w:ind w:firstLine="0"/>
      </w:pPr>
      <w:r>
        <w:rPr>
          <w:b/>
        </w:rPr>
        <w:t>31</w:t>
      </w:r>
      <w:r>
        <w:t> – покупные изделия получены,</w:t>
      </w:r>
    </w:p>
    <w:p w:rsidR="00000000" w:rsidRDefault="00BD10DA">
      <w:pPr>
        <w:ind w:firstLine="0"/>
      </w:pPr>
      <w:r>
        <w:rPr>
          <w:b/>
        </w:rPr>
        <w:t>32</w:t>
      </w:r>
      <w:r>
        <w:t> – метрологическое обеспечение опробовано,</w:t>
      </w:r>
    </w:p>
    <w:p w:rsidR="00000000" w:rsidRDefault="00BD10DA">
      <w:pPr>
        <w:ind w:firstLine="0"/>
      </w:pPr>
      <w:r>
        <w:rPr>
          <w:b/>
        </w:rPr>
        <w:t>33</w:t>
      </w:r>
      <w:r>
        <w:t> – спецификации, техпроцессы и производственная прогр</w:t>
      </w:r>
      <w:r>
        <w:t>амма получены ПДО,</w:t>
      </w:r>
    </w:p>
    <w:p w:rsidR="00000000" w:rsidRDefault="00BD10DA">
      <w:pPr>
        <w:ind w:firstLine="0"/>
      </w:pPr>
      <w:r>
        <w:rPr>
          <w:b/>
        </w:rPr>
        <w:t>34</w:t>
      </w:r>
      <w:r>
        <w:t> – оперативно-производственное планирование закончено,</w:t>
      </w:r>
    </w:p>
    <w:p w:rsidR="00000000" w:rsidRDefault="00BD10DA">
      <w:pPr>
        <w:ind w:firstLine="0"/>
      </w:pPr>
      <w:r>
        <w:rPr>
          <w:b/>
        </w:rPr>
        <w:t>35</w:t>
      </w:r>
      <w:r>
        <w:t> – программа обеспечения качества получена ОТК,</w:t>
      </w:r>
    </w:p>
    <w:p w:rsidR="00000000" w:rsidRDefault="00BD10DA">
      <w:pPr>
        <w:ind w:firstLine="0"/>
      </w:pPr>
      <w:r>
        <w:rPr>
          <w:b/>
        </w:rPr>
        <w:t>36</w:t>
      </w:r>
      <w:r>
        <w:t> – графики производства выданы в цехи,</w:t>
      </w:r>
    </w:p>
    <w:p w:rsidR="00000000" w:rsidRDefault="00BD10DA">
      <w:pPr>
        <w:ind w:firstLine="0"/>
      </w:pPr>
      <w:r>
        <w:rPr>
          <w:b/>
        </w:rPr>
        <w:t>37</w:t>
      </w:r>
      <w:r>
        <w:t> – производство готово к началу изготовления опытной партии.</w:t>
      </w:r>
    </w:p>
    <w:p w:rsidR="00000000" w:rsidRDefault="00BD10DA">
      <w:pPr>
        <w:ind w:firstLine="0"/>
      </w:pPr>
    </w:p>
    <w:p w:rsidR="00000000" w:rsidRDefault="00BD10DA">
      <w:pPr>
        <w:ind w:firstLine="0"/>
        <w:jc w:val="center"/>
        <w:rPr>
          <w:i/>
        </w:rPr>
      </w:pPr>
      <w:r>
        <w:rPr>
          <w:i/>
        </w:rPr>
        <w:t xml:space="preserve">Перечень </w:t>
      </w:r>
      <w:r>
        <w:rPr>
          <w:b/>
          <w:i/>
        </w:rPr>
        <w:t xml:space="preserve">работ </w:t>
      </w:r>
      <w:r>
        <w:rPr>
          <w:i/>
        </w:rPr>
        <w:t>по сетевом</w:t>
      </w:r>
      <w:r>
        <w:rPr>
          <w:i/>
        </w:rPr>
        <w:t>у графу подготовки производства на действующем предприятии и их исполнители:</w:t>
      </w:r>
    </w:p>
    <w:p w:rsidR="00000000" w:rsidRDefault="00BD10DA">
      <w:pPr>
        <w:ind w:firstLine="0"/>
      </w:pPr>
    </w:p>
    <w:p w:rsidR="00000000" w:rsidRDefault="00BD10DA">
      <w:pPr>
        <w:ind w:firstLine="0"/>
      </w:pPr>
      <w:r>
        <w:rPr>
          <w:b/>
        </w:rPr>
        <w:t>00-01</w:t>
      </w:r>
      <w:r>
        <w:t> – проверка документации на комплектность (ОГК),</w:t>
      </w:r>
    </w:p>
    <w:p w:rsidR="00000000" w:rsidRDefault="00BD10DA">
      <w:pPr>
        <w:ind w:firstLine="0"/>
      </w:pPr>
      <w:r>
        <w:rPr>
          <w:b/>
        </w:rPr>
        <w:t>00-12</w:t>
      </w:r>
      <w:r>
        <w:t> – определение производственной программы (ОМ, ПЭО),</w:t>
      </w:r>
    </w:p>
    <w:p w:rsidR="00000000" w:rsidRDefault="00BD10DA">
      <w:pPr>
        <w:ind w:firstLine="0"/>
      </w:pPr>
      <w:r>
        <w:rPr>
          <w:b/>
        </w:rPr>
        <w:t>01-02</w:t>
      </w:r>
      <w:r>
        <w:t> – внесение изменений в документацию в соответствии с особенн</w:t>
      </w:r>
      <w:r>
        <w:t>остями производства (ОГК),</w:t>
      </w:r>
    </w:p>
    <w:p w:rsidR="00000000" w:rsidRDefault="00BD10DA">
      <w:pPr>
        <w:ind w:firstLine="0"/>
      </w:pPr>
      <w:r>
        <w:rPr>
          <w:b/>
        </w:rPr>
        <w:t>01-03</w:t>
      </w:r>
      <w:r>
        <w:t> – проверка конструкторской документации на технологичность (ОГК),</w:t>
      </w:r>
    </w:p>
    <w:p w:rsidR="00000000" w:rsidRDefault="00BD10DA">
      <w:pPr>
        <w:ind w:firstLine="0"/>
      </w:pPr>
      <w:r>
        <w:rPr>
          <w:b/>
        </w:rPr>
        <w:t>02-05</w:t>
      </w:r>
      <w:r>
        <w:t> – разработка программы обеспечения качества (ОГК, ОГТ, ОТК),</w:t>
      </w:r>
    </w:p>
    <w:p w:rsidR="00000000" w:rsidRDefault="00BD10DA">
      <w:pPr>
        <w:ind w:firstLine="0"/>
      </w:pPr>
      <w:r>
        <w:rPr>
          <w:b/>
        </w:rPr>
        <w:t>02-06</w:t>
      </w:r>
      <w:r>
        <w:t> – разработка программы метрологического обеспечения производства  (ОГМет),</w:t>
      </w:r>
    </w:p>
    <w:p w:rsidR="00000000" w:rsidRDefault="00BD10DA">
      <w:pPr>
        <w:ind w:firstLine="0"/>
      </w:pPr>
      <w:r>
        <w:rPr>
          <w:b/>
        </w:rPr>
        <w:lastRenderedPageBreak/>
        <w:t>02-19</w:t>
      </w:r>
      <w:r>
        <w:t> – п</w:t>
      </w:r>
      <w:r>
        <w:t>ередача ведомости попутных ОКооп (ОГК),</w:t>
      </w:r>
    </w:p>
    <w:p w:rsidR="00000000" w:rsidRDefault="00BD10DA">
      <w:pPr>
        <w:ind w:firstLine="0"/>
      </w:pPr>
      <w:r>
        <w:rPr>
          <w:b/>
        </w:rPr>
        <w:t>02-22</w:t>
      </w:r>
      <w:r>
        <w:t> – передача ведомости покупных ПЭО (ОГК),</w:t>
      </w:r>
    </w:p>
    <w:p w:rsidR="00000000" w:rsidRDefault="00BD10DA">
      <w:pPr>
        <w:ind w:firstLine="0"/>
      </w:pPr>
      <w:r>
        <w:rPr>
          <w:b/>
        </w:rPr>
        <w:t>02-29</w:t>
      </w:r>
      <w:r>
        <w:t> – выдача конструкторской документации в цеха (ОГК),</w:t>
      </w:r>
    </w:p>
    <w:p w:rsidR="00000000" w:rsidRDefault="00BD10DA">
      <w:pPr>
        <w:ind w:firstLine="0"/>
      </w:pPr>
      <w:r>
        <w:rPr>
          <w:b/>
        </w:rPr>
        <w:t>02-33</w:t>
      </w:r>
      <w:r>
        <w:t> – передача спецификаций ПДО (ОГК),</w:t>
      </w:r>
    </w:p>
    <w:p w:rsidR="00000000" w:rsidRDefault="00BD10DA">
      <w:pPr>
        <w:ind w:firstLine="0"/>
      </w:pPr>
      <w:r>
        <w:rPr>
          <w:b/>
        </w:rPr>
        <w:t>03-04</w:t>
      </w:r>
      <w:r>
        <w:t> – передача замечаний по нетехнологичности ОГК (ОГТ),</w:t>
      </w:r>
    </w:p>
    <w:p w:rsidR="00000000" w:rsidRDefault="00BD10DA">
      <w:pPr>
        <w:ind w:firstLine="0"/>
      </w:pPr>
      <w:r>
        <w:rPr>
          <w:b/>
        </w:rPr>
        <w:t>03-07</w:t>
      </w:r>
      <w:r>
        <w:t> – опр</w:t>
      </w:r>
      <w:r>
        <w:t>еделение номенклатуры техпроцессов, подлежащих разработке (ОГТ),</w:t>
      </w:r>
    </w:p>
    <w:p w:rsidR="00000000" w:rsidRDefault="00BD10DA">
      <w:pPr>
        <w:ind w:firstLine="0"/>
      </w:pPr>
      <w:r>
        <w:rPr>
          <w:b/>
        </w:rPr>
        <w:t>04-02</w:t>
      </w:r>
      <w:r>
        <w:t> – внесение изменений в конструкторскую документацию в соответствии с замечаниями о нетехнологичности  (ОГК),</w:t>
      </w:r>
    </w:p>
    <w:p w:rsidR="00000000" w:rsidRDefault="00BD10DA">
      <w:pPr>
        <w:ind w:firstLine="0"/>
      </w:pPr>
      <w:r>
        <w:rPr>
          <w:b/>
        </w:rPr>
        <w:t>05-35</w:t>
      </w:r>
      <w:r>
        <w:t> – передача программы обеспечения качества ОТК (ОГК),</w:t>
      </w:r>
    </w:p>
    <w:p w:rsidR="00000000" w:rsidRDefault="00BD10DA">
      <w:pPr>
        <w:ind w:firstLine="0"/>
      </w:pPr>
      <w:r>
        <w:rPr>
          <w:b/>
        </w:rPr>
        <w:t>06-22</w:t>
      </w:r>
      <w:r>
        <w:t xml:space="preserve"> – передача </w:t>
      </w:r>
      <w:r>
        <w:t>данных по дополнительному метрологическому обеспечению ПЭО (ОГМет),</w:t>
      </w:r>
    </w:p>
    <w:p w:rsidR="00000000" w:rsidRDefault="00BD10DA">
      <w:pPr>
        <w:ind w:firstLine="0"/>
      </w:pPr>
      <w:r>
        <w:rPr>
          <w:b/>
        </w:rPr>
        <w:t>06-32</w:t>
      </w:r>
      <w:r>
        <w:t> – опробование метрологического обеспечения (ОГМет),</w:t>
      </w:r>
    </w:p>
    <w:p w:rsidR="00000000" w:rsidRDefault="00BD10DA">
      <w:pPr>
        <w:ind w:firstLine="0"/>
      </w:pPr>
      <w:r>
        <w:rPr>
          <w:b/>
        </w:rPr>
        <w:t>07-08</w:t>
      </w:r>
      <w:r>
        <w:t> – распределение номенклатуры деталей и сборочных единиц между цехами (ОГТ),</w:t>
      </w:r>
    </w:p>
    <w:p w:rsidR="00000000" w:rsidRDefault="00BD10DA">
      <w:pPr>
        <w:ind w:firstLine="0"/>
      </w:pPr>
      <w:r>
        <w:rPr>
          <w:b/>
        </w:rPr>
        <w:t>08-09</w:t>
      </w:r>
      <w:r>
        <w:t> – разработка технологических маршрутов и п</w:t>
      </w:r>
      <w:r>
        <w:t>роцессов (ОГТ),</w:t>
      </w:r>
    </w:p>
    <w:p w:rsidR="00000000" w:rsidRDefault="00BD10DA">
      <w:pPr>
        <w:ind w:firstLine="0"/>
      </w:pPr>
      <w:r>
        <w:rPr>
          <w:b/>
        </w:rPr>
        <w:t>09-10</w:t>
      </w:r>
      <w:r>
        <w:t> – проектирование оснастки и спецоборудования (ОГТ, ОМА),</w:t>
      </w:r>
    </w:p>
    <w:p w:rsidR="00000000" w:rsidRDefault="00BD10DA">
      <w:pPr>
        <w:ind w:firstLine="0"/>
      </w:pPr>
      <w:r>
        <w:rPr>
          <w:b/>
        </w:rPr>
        <w:t>09-11</w:t>
      </w:r>
      <w:r>
        <w:t> – определение потребности в дополнительном оборудовании (ОГТ, ОГМ),</w:t>
      </w:r>
    </w:p>
    <w:p w:rsidR="00000000" w:rsidRDefault="00BD10DA">
      <w:pPr>
        <w:ind w:firstLine="0"/>
      </w:pPr>
      <w:r>
        <w:rPr>
          <w:b/>
        </w:rPr>
        <w:t>09-16</w:t>
      </w:r>
      <w:r>
        <w:t> – нормирование технологических процессов (ОТиЗ),</w:t>
      </w:r>
    </w:p>
    <w:p w:rsidR="00000000" w:rsidRDefault="00BD10DA">
      <w:pPr>
        <w:ind w:firstLine="0"/>
      </w:pPr>
      <w:r>
        <w:rPr>
          <w:b/>
        </w:rPr>
        <w:t>09-17</w:t>
      </w:r>
      <w:r>
        <w:t> – составление материальной ведомости (ОГТ)</w:t>
      </w:r>
      <w:r>
        <w:t>,</w:t>
      </w:r>
    </w:p>
    <w:p w:rsidR="00000000" w:rsidRDefault="00BD10DA">
      <w:pPr>
        <w:ind w:firstLine="0"/>
      </w:pPr>
      <w:r>
        <w:rPr>
          <w:b/>
        </w:rPr>
        <w:t>09-33</w:t>
      </w:r>
      <w:r>
        <w:t> – передача данных по техпроцессам ПДО (ОГТ),</w:t>
      </w:r>
    </w:p>
    <w:p w:rsidR="00000000" w:rsidRDefault="00BD10DA">
      <w:pPr>
        <w:ind w:firstLine="0"/>
      </w:pPr>
      <w:r>
        <w:rPr>
          <w:b/>
        </w:rPr>
        <w:t>09-37</w:t>
      </w:r>
      <w:r>
        <w:t> – выдача технологической документации цехам (ОГТ),</w:t>
      </w:r>
    </w:p>
    <w:p w:rsidR="00000000" w:rsidRDefault="00BD10DA">
      <w:pPr>
        <w:ind w:firstLine="0"/>
      </w:pPr>
      <w:r>
        <w:rPr>
          <w:b/>
        </w:rPr>
        <w:t>10-13</w:t>
      </w:r>
      <w:r>
        <w:t> – изготовление оснастки (вспомогательные цеха),</w:t>
      </w:r>
    </w:p>
    <w:p w:rsidR="00000000" w:rsidRDefault="00BD10DA">
      <w:pPr>
        <w:ind w:firstLine="0"/>
      </w:pPr>
      <w:r>
        <w:rPr>
          <w:b/>
        </w:rPr>
        <w:t>10-22</w:t>
      </w:r>
      <w:r>
        <w:t> – передача данных по затратам на оснастку ПЭО (ОГТ),</w:t>
      </w:r>
    </w:p>
    <w:p w:rsidR="00000000" w:rsidRDefault="00BD10DA">
      <w:pPr>
        <w:ind w:firstLine="0"/>
      </w:pPr>
      <w:r>
        <w:rPr>
          <w:b/>
        </w:rPr>
        <w:t>11-15</w:t>
      </w:r>
      <w:r>
        <w:t> – приобретение дополнительн</w:t>
      </w:r>
      <w:r>
        <w:t>ого оборудования (ОКС),</w:t>
      </w:r>
    </w:p>
    <w:p w:rsidR="00000000" w:rsidRDefault="00BD10DA">
      <w:pPr>
        <w:ind w:firstLine="0"/>
      </w:pPr>
      <w:r>
        <w:rPr>
          <w:b/>
        </w:rPr>
        <w:t>11-22</w:t>
      </w:r>
      <w:r>
        <w:t> – передача данных по дополнительному оборудованию ПЭО (ОГТ),</w:t>
      </w:r>
    </w:p>
    <w:p w:rsidR="00000000" w:rsidRDefault="00BD10DA">
      <w:pPr>
        <w:ind w:firstLine="0"/>
      </w:pPr>
      <w:r>
        <w:rPr>
          <w:b/>
        </w:rPr>
        <w:t>12-17</w:t>
      </w:r>
      <w:r>
        <w:t> – передача производственной программы ОМТС (ПЭО),</w:t>
      </w:r>
    </w:p>
    <w:p w:rsidR="00000000" w:rsidRDefault="00BD10DA">
      <w:pPr>
        <w:ind w:firstLine="0"/>
      </w:pPr>
      <w:r>
        <w:rPr>
          <w:b/>
        </w:rPr>
        <w:t>12-19</w:t>
      </w:r>
      <w:r>
        <w:t> – передача производственной программы ОКооп (ПЭО),</w:t>
      </w:r>
    </w:p>
    <w:p w:rsidR="00000000" w:rsidRDefault="00BD10DA">
      <w:pPr>
        <w:ind w:firstLine="0"/>
      </w:pPr>
      <w:r>
        <w:rPr>
          <w:b/>
        </w:rPr>
        <w:t>12-21</w:t>
      </w:r>
      <w:r>
        <w:t> – составление финансового плана (ФО),</w:t>
      </w:r>
    </w:p>
    <w:p w:rsidR="00000000" w:rsidRDefault="00BD10DA">
      <w:pPr>
        <w:ind w:firstLine="0"/>
      </w:pPr>
      <w:r>
        <w:rPr>
          <w:b/>
        </w:rPr>
        <w:t>12-24</w:t>
      </w:r>
      <w:r>
        <w:t> – </w:t>
      </w:r>
      <w:r>
        <w:t>передача программы ОМ (ПЭО),</w:t>
      </w:r>
    </w:p>
    <w:p w:rsidR="00000000" w:rsidRDefault="00BD10DA">
      <w:pPr>
        <w:ind w:firstLine="0"/>
      </w:pPr>
      <w:r>
        <w:rPr>
          <w:b/>
        </w:rPr>
        <w:t>12-33</w:t>
      </w:r>
      <w:r>
        <w:t> – передача производственной программы ПДО (ПЭО),</w:t>
      </w:r>
    </w:p>
    <w:p w:rsidR="00000000" w:rsidRDefault="00BD10DA">
      <w:pPr>
        <w:ind w:firstLine="0"/>
      </w:pPr>
      <w:r>
        <w:rPr>
          <w:b/>
        </w:rPr>
        <w:t>13-14</w:t>
      </w:r>
      <w:r>
        <w:t> – опробование оснастки (ОГТ, ОМА),</w:t>
      </w:r>
    </w:p>
    <w:p w:rsidR="00000000" w:rsidRDefault="00BD10DA">
      <w:pPr>
        <w:ind w:firstLine="0"/>
      </w:pPr>
      <w:r>
        <w:rPr>
          <w:b/>
        </w:rPr>
        <w:t>14-37</w:t>
      </w:r>
      <w:r>
        <w:t> – передача оснастки цехам (ОМА),</w:t>
      </w:r>
    </w:p>
    <w:p w:rsidR="00000000" w:rsidRDefault="00BD10DA">
      <w:pPr>
        <w:ind w:firstLine="0"/>
      </w:pPr>
      <w:r>
        <w:rPr>
          <w:b/>
        </w:rPr>
        <w:t>15-27</w:t>
      </w:r>
      <w:r>
        <w:t> – установка и монтаж дополнительного оборудования (ОГМ,ОГЭ),</w:t>
      </w:r>
    </w:p>
    <w:p w:rsidR="00000000" w:rsidRDefault="00BD10DA">
      <w:pPr>
        <w:ind w:firstLine="0"/>
      </w:pPr>
      <w:r>
        <w:rPr>
          <w:b/>
        </w:rPr>
        <w:t>16-22</w:t>
      </w:r>
      <w:r>
        <w:t> – расчет фонда зара</w:t>
      </w:r>
      <w:r>
        <w:t>ботной платы (ОТиЗ),</w:t>
      </w:r>
    </w:p>
    <w:p w:rsidR="00000000" w:rsidRDefault="00BD10DA">
      <w:pPr>
        <w:ind w:firstLine="0"/>
      </w:pPr>
      <w:r>
        <w:rPr>
          <w:b/>
        </w:rPr>
        <w:t>16-25</w:t>
      </w:r>
      <w:r>
        <w:t> – определение потребности в дополнительной рабочей силе (ОТиЗ),</w:t>
      </w:r>
    </w:p>
    <w:p w:rsidR="00000000" w:rsidRDefault="00BD10DA">
      <w:pPr>
        <w:ind w:firstLine="0"/>
      </w:pPr>
      <w:r>
        <w:rPr>
          <w:b/>
        </w:rPr>
        <w:t>17-18</w:t>
      </w:r>
      <w:r>
        <w:t> – заказ материалов (ОМТС),</w:t>
      </w:r>
    </w:p>
    <w:p w:rsidR="00000000" w:rsidRDefault="00BD10DA">
      <w:pPr>
        <w:ind w:firstLine="0"/>
      </w:pPr>
      <w:r>
        <w:rPr>
          <w:b/>
        </w:rPr>
        <w:t>17-22</w:t>
      </w:r>
      <w:r>
        <w:t> – передача материальной ведомости ПЭО (ОГТ),</w:t>
      </w:r>
    </w:p>
    <w:p w:rsidR="00000000" w:rsidRDefault="00BD10DA">
      <w:pPr>
        <w:ind w:firstLine="0"/>
      </w:pPr>
      <w:r>
        <w:rPr>
          <w:b/>
        </w:rPr>
        <w:t>18-30</w:t>
      </w:r>
      <w:r>
        <w:t> – приобретение материалов (ОМТС),</w:t>
      </w:r>
    </w:p>
    <w:p w:rsidR="00000000" w:rsidRDefault="00BD10DA">
      <w:pPr>
        <w:ind w:firstLine="0"/>
      </w:pPr>
      <w:r>
        <w:rPr>
          <w:b/>
        </w:rPr>
        <w:t>19-20</w:t>
      </w:r>
      <w:r>
        <w:t> – заказ комплектующих изделий и пол</w:t>
      </w:r>
      <w:r>
        <w:t>уфабрикатов (ОКооп),</w:t>
      </w:r>
    </w:p>
    <w:p w:rsidR="00000000" w:rsidRDefault="00BD10DA">
      <w:pPr>
        <w:ind w:firstLine="0"/>
      </w:pPr>
      <w:r>
        <w:rPr>
          <w:b/>
        </w:rPr>
        <w:t>20-31</w:t>
      </w:r>
      <w:r>
        <w:t> – получение покупных изделий (ОКооп),</w:t>
      </w:r>
    </w:p>
    <w:p w:rsidR="00000000" w:rsidRDefault="00BD10DA">
      <w:pPr>
        <w:ind w:firstLine="0"/>
      </w:pPr>
      <w:r>
        <w:rPr>
          <w:b/>
        </w:rPr>
        <w:t>21-22</w:t>
      </w:r>
      <w:r>
        <w:t> – предоставление финансового плана ПЭО (ФО),</w:t>
      </w:r>
    </w:p>
    <w:p w:rsidR="00000000" w:rsidRDefault="00BD10DA">
      <w:pPr>
        <w:ind w:firstLine="0"/>
      </w:pPr>
      <w:r>
        <w:rPr>
          <w:b/>
        </w:rPr>
        <w:t>22-23</w:t>
      </w:r>
      <w:r>
        <w:t> – определение цены изделия (ПЭО),</w:t>
      </w:r>
    </w:p>
    <w:p w:rsidR="00000000" w:rsidRDefault="00BD10DA">
      <w:pPr>
        <w:ind w:firstLine="0"/>
      </w:pPr>
      <w:r>
        <w:rPr>
          <w:b/>
        </w:rPr>
        <w:t>23-24</w:t>
      </w:r>
      <w:r>
        <w:t> – заключение договоров с потребителями (ОМ),</w:t>
      </w:r>
    </w:p>
    <w:p w:rsidR="00000000" w:rsidRDefault="00BD10DA">
      <w:pPr>
        <w:ind w:firstLine="0"/>
      </w:pPr>
      <w:r>
        <w:rPr>
          <w:b/>
        </w:rPr>
        <w:lastRenderedPageBreak/>
        <w:t>24-36</w:t>
      </w:r>
      <w:r>
        <w:t> – выдача информации о договорах ПДО (ФО),</w:t>
      </w:r>
    </w:p>
    <w:p w:rsidR="00000000" w:rsidRDefault="00BD10DA">
      <w:pPr>
        <w:ind w:firstLine="0"/>
      </w:pPr>
      <w:r>
        <w:rPr>
          <w:b/>
        </w:rPr>
        <w:t>2</w:t>
      </w:r>
      <w:r>
        <w:rPr>
          <w:b/>
        </w:rPr>
        <w:t>5-26</w:t>
      </w:r>
      <w:r>
        <w:t> – наем и обучение новых рабочих (ОК, ОПК),</w:t>
      </w:r>
    </w:p>
    <w:p w:rsidR="00000000" w:rsidRDefault="00BD10DA">
      <w:pPr>
        <w:ind w:firstLine="0"/>
      </w:pPr>
      <w:r>
        <w:rPr>
          <w:b/>
        </w:rPr>
        <w:t>26-37</w:t>
      </w:r>
      <w:r>
        <w:t> – направление новых рабочих в цеха (ОК),</w:t>
      </w:r>
    </w:p>
    <w:p w:rsidR="00000000" w:rsidRDefault="00BD10DA">
      <w:pPr>
        <w:ind w:firstLine="0"/>
      </w:pPr>
      <w:r>
        <w:rPr>
          <w:b/>
        </w:rPr>
        <w:t>27-28</w:t>
      </w:r>
      <w:r>
        <w:t> – опробование оборудования (ОГМ, ОГЭ),</w:t>
      </w:r>
    </w:p>
    <w:p w:rsidR="00000000" w:rsidRDefault="00BD10DA">
      <w:pPr>
        <w:ind w:firstLine="0"/>
      </w:pPr>
      <w:r>
        <w:rPr>
          <w:b/>
        </w:rPr>
        <w:t>28-37</w:t>
      </w:r>
      <w:r>
        <w:t> – передача оборудования цехам (ОГМ, ОГЭ),</w:t>
      </w:r>
    </w:p>
    <w:p w:rsidR="00000000" w:rsidRDefault="00BD10DA">
      <w:pPr>
        <w:ind w:firstLine="0"/>
      </w:pPr>
      <w:r>
        <w:rPr>
          <w:b/>
        </w:rPr>
        <w:t>29-37</w:t>
      </w:r>
      <w:r>
        <w:t> – комплектация конструкторской документации в цехах (ЧРК в цех</w:t>
      </w:r>
      <w:r>
        <w:t>ах),</w:t>
      </w:r>
    </w:p>
    <w:p w:rsidR="00000000" w:rsidRDefault="00BD10DA">
      <w:pPr>
        <w:ind w:firstLine="0"/>
      </w:pPr>
      <w:r>
        <w:rPr>
          <w:b/>
        </w:rPr>
        <w:t>30-37</w:t>
      </w:r>
      <w:r>
        <w:t> – выдача материалов цехам (ОМТС),</w:t>
      </w:r>
    </w:p>
    <w:p w:rsidR="00000000" w:rsidRDefault="00BD10DA">
      <w:pPr>
        <w:ind w:firstLine="0"/>
      </w:pPr>
      <w:r>
        <w:rPr>
          <w:b/>
        </w:rPr>
        <w:t>31-37</w:t>
      </w:r>
      <w:r>
        <w:t> – выдача покупных изделий цехам (ОКооп),</w:t>
      </w:r>
    </w:p>
    <w:p w:rsidR="00000000" w:rsidRDefault="00BD10DA">
      <w:pPr>
        <w:ind w:firstLine="0"/>
      </w:pPr>
      <w:r>
        <w:rPr>
          <w:b/>
        </w:rPr>
        <w:t>32-37</w:t>
      </w:r>
      <w:r>
        <w:t> – выдача метрологического оборудования цехам (ОГМет),</w:t>
      </w:r>
    </w:p>
    <w:p w:rsidR="00000000" w:rsidRDefault="00BD10DA">
      <w:pPr>
        <w:ind w:firstLine="0"/>
      </w:pPr>
      <w:r>
        <w:rPr>
          <w:b/>
        </w:rPr>
        <w:t>33-34</w:t>
      </w:r>
      <w:r>
        <w:t> – оперативно-производственное планирование (ПДО),</w:t>
      </w:r>
    </w:p>
    <w:p w:rsidR="00000000" w:rsidRDefault="00BD10DA">
      <w:pPr>
        <w:ind w:firstLine="0"/>
      </w:pPr>
      <w:r>
        <w:rPr>
          <w:b/>
        </w:rPr>
        <w:t>34-36</w:t>
      </w:r>
      <w:r>
        <w:t> – выдача графиков производства цехам (ПДО)</w:t>
      </w:r>
      <w:r>
        <w:t>,</w:t>
      </w:r>
    </w:p>
    <w:p w:rsidR="00000000" w:rsidRDefault="00BD10DA">
      <w:pPr>
        <w:ind w:firstLine="0"/>
      </w:pPr>
      <w:r>
        <w:rPr>
          <w:b/>
        </w:rPr>
        <w:t>35-37</w:t>
      </w:r>
      <w:r>
        <w:t> – подготовка контролеров и контрольного оборудования (ОТК),</w:t>
      </w:r>
    </w:p>
    <w:p w:rsidR="00000000" w:rsidRDefault="00BD10DA">
      <w:pPr>
        <w:ind w:firstLine="0"/>
      </w:pPr>
      <w:r>
        <w:rPr>
          <w:b/>
        </w:rPr>
        <w:t>36-37</w:t>
      </w:r>
      <w:r>
        <w:t> – корректировка производственных графиков в соответствии с заключенными договорами (ПДО).</w:t>
      </w:r>
    </w:p>
    <w:p w:rsidR="00000000" w:rsidRDefault="00BD10DA"/>
    <w:p w:rsidR="00000000" w:rsidRDefault="00BD10DA">
      <w:pPr>
        <w:jc w:val="center"/>
      </w:pPr>
      <w:r>
        <w:t>Расшифровка сокращенных наименований подразделений</w:t>
      </w:r>
    </w:p>
    <w:p w:rsidR="00000000" w:rsidRDefault="00BD10DA">
      <w:pPr>
        <w:ind w:firstLine="0"/>
        <w:jc w:val="left"/>
        <w:rPr>
          <w:i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750"/>
        <w:gridCol w:w="492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750" w:type="dxa"/>
          </w:tcPr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ОГК</w:t>
            </w:r>
            <w:r>
              <w:t> – отдел главного конструктора,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ОГТ</w:t>
            </w:r>
            <w:r>
              <w:t> </w:t>
            </w:r>
            <w:r>
              <w:t>– отдел главного технолога,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ОТК</w:t>
            </w:r>
            <w:r>
              <w:t> – отдел технического контроля,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ОГМет</w:t>
            </w:r>
            <w:r>
              <w:t> – отдел главного метролога,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ОГМ</w:t>
            </w:r>
            <w:r>
              <w:t> – отдел главного механика,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ОМ</w:t>
            </w:r>
            <w:r>
              <w:t> – отдел маркетинга,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ПЭО</w:t>
            </w:r>
            <w:r>
              <w:t> – планово-экономический отдел,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ОМА</w:t>
            </w:r>
            <w:r>
              <w:t> – отдел механизации и автоматизации,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ОКС</w:t>
            </w:r>
            <w:r>
              <w:t> – отдел капитального стро</w:t>
            </w:r>
            <w:r>
              <w:t>ительства,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ОТиЗ</w:t>
            </w:r>
            <w:r>
              <w:t> – отдел труда и заработной платы</w:t>
            </w:r>
          </w:p>
        </w:tc>
        <w:tc>
          <w:tcPr>
            <w:tcW w:w="4920" w:type="dxa"/>
          </w:tcPr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ОМТС</w:t>
            </w:r>
            <w:r>
              <w:t> – отдел материально-технического снабжения,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ОКооп</w:t>
            </w:r>
            <w:r>
              <w:t> – отдел кооперации,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ОК</w:t>
            </w:r>
            <w:r>
              <w:t> – отдел кадров,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ОПК</w:t>
            </w:r>
            <w:r>
              <w:t> – отдел подготовки кадров,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ОГЭ</w:t>
            </w:r>
            <w:r>
              <w:t> – отдел главного энергетика,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ПДО</w:t>
            </w:r>
            <w:r>
              <w:t> – производственно-диспетчерский отдел,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ФО</w:t>
            </w:r>
            <w:r>
              <w:t> – ф</w:t>
            </w:r>
            <w:r>
              <w:t>инансовый отдел,</w:t>
            </w:r>
          </w:p>
          <w:p w:rsidR="00000000" w:rsidRDefault="00BD10DA">
            <w:pPr>
              <w:ind w:firstLine="0"/>
              <w:jc w:val="left"/>
            </w:pPr>
            <w:r>
              <w:rPr>
                <w:b/>
              </w:rPr>
              <w:t>ЧРК </w:t>
            </w:r>
            <w:r>
              <w:t>–</w:t>
            </w:r>
            <w:r>
              <w:rPr>
                <w:b/>
              </w:rPr>
              <w:t> </w:t>
            </w:r>
            <w:r>
              <w:t>чертежно-распределительная контора</w:t>
            </w:r>
          </w:p>
        </w:tc>
      </w:tr>
    </w:tbl>
    <w:p w:rsidR="00000000" w:rsidRDefault="00BD10DA"/>
    <w:p w:rsidR="00000000" w:rsidRDefault="00BD10DA">
      <w:pPr>
        <w:widowControl/>
        <w:tabs>
          <w:tab w:val="left" w:pos="720"/>
        </w:tabs>
        <w:autoSpaceDE/>
        <w:autoSpaceDN/>
        <w:adjustRightInd/>
        <w:jc w:val="center"/>
        <w:sectPr w:rsidR="00000000">
          <w:footerReference w:type="even" r:id="rId346"/>
          <w:footerReference w:type="default" r:id="rId347"/>
          <w:pgSz w:w="11906" w:h="16838" w:code="9"/>
          <w:pgMar w:top="1134" w:right="1134" w:bottom="1134" w:left="1134" w:header="624" w:footer="624" w:gutter="0"/>
          <w:cols w:space="708"/>
          <w:docGrid w:linePitch="360"/>
        </w:sectPr>
      </w:pPr>
    </w:p>
    <w:p w:rsidR="00000000" w:rsidRDefault="00BD10DA">
      <w:pPr>
        <w:widowControl/>
        <w:tabs>
          <w:tab w:val="left" w:pos="720"/>
        </w:tabs>
        <w:autoSpaceDE/>
        <w:autoSpaceDN/>
        <w:adjustRightInd/>
        <w:ind w:firstLine="0"/>
        <w:jc w:val="center"/>
      </w:pPr>
    </w:p>
    <w:p w:rsidR="00000000" w:rsidRDefault="00BD10DA">
      <w:pPr>
        <w:widowControl/>
        <w:tabs>
          <w:tab w:val="left" w:pos="720"/>
        </w:tabs>
        <w:autoSpaceDE/>
        <w:autoSpaceDN/>
        <w:adjustRightInd/>
        <w:ind w:firstLine="0"/>
        <w:jc w:val="center"/>
      </w:pPr>
    </w:p>
    <w:p w:rsidR="00000000" w:rsidRDefault="00BD10DA">
      <w:pPr>
        <w:widowControl/>
        <w:tabs>
          <w:tab w:val="left" w:pos="720"/>
        </w:tabs>
        <w:autoSpaceDE/>
        <w:autoSpaceDN/>
        <w:adjustRightInd/>
        <w:ind w:firstLine="0"/>
        <w:jc w:val="center"/>
        <w:rPr>
          <w:b/>
          <w:bCs/>
          <w:i/>
          <w:iCs/>
          <w:sz w:val="36"/>
          <w:szCs w:val="20"/>
        </w:rPr>
      </w:pPr>
      <w:r>
        <w:rPr>
          <w:b/>
          <w:bCs/>
          <w:i/>
          <w:iCs/>
          <w:sz w:val="36"/>
        </w:rPr>
        <w:t>Гольдштейн Георгий Яковлевич</w:t>
      </w:r>
    </w:p>
    <w:p w:rsidR="00000000" w:rsidRDefault="00BD10DA">
      <w:pPr>
        <w:tabs>
          <w:tab w:val="left" w:pos="720"/>
        </w:tabs>
        <w:ind w:firstLine="0"/>
        <w:rPr>
          <w:szCs w:val="20"/>
        </w:rPr>
      </w:pPr>
    </w:p>
    <w:p w:rsidR="00000000" w:rsidRDefault="00BD10DA">
      <w:pPr>
        <w:tabs>
          <w:tab w:val="left" w:pos="720"/>
        </w:tabs>
        <w:ind w:firstLine="0"/>
        <w:jc w:val="center"/>
        <w:rPr>
          <w:sz w:val="32"/>
          <w:szCs w:val="20"/>
        </w:rPr>
      </w:pPr>
    </w:p>
    <w:p w:rsidR="00000000" w:rsidRDefault="00BD10DA">
      <w:pPr>
        <w:tabs>
          <w:tab w:val="left" w:pos="720"/>
        </w:tabs>
        <w:ind w:firstLine="0"/>
        <w:jc w:val="center"/>
        <w:rPr>
          <w:sz w:val="32"/>
          <w:szCs w:val="20"/>
        </w:rPr>
      </w:pPr>
    </w:p>
    <w:p w:rsidR="00000000" w:rsidRDefault="00BD10DA">
      <w:pPr>
        <w:ind w:firstLine="0"/>
        <w:jc w:val="center"/>
        <w:rPr>
          <w:b/>
          <w:bCs/>
          <w:sz w:val="40"/>
        </w:rPr>
      </w:pPr>
      <w:bookmarkStart w:id="707" w:name="_Toc67299065"/>
      <w:r>
        <w:rPr>
          <w:b/>
          <w:bCs/>
          <w:sz w:val="40"/>
        </w:rPr>
        <w:t>СТРАТЕГИЧЕСКИЙ ИННОВАЦИОННЫЙ МЕНЕДЖМЕНТ</w:t>
      </w:r>
      <w:bookmarkEnd w:id="707"/>
    </w:p>
    <w:p w:rsidR="00000000" w:rsidRDefault="00BD10DA">
      <w:pPr>
        <w:tabs>
          <w:tab w:val="left" w:pos="720"/>
        </w:tabs>
        <w:ind w:firstLine="0"/>
        <w:jc w:val="center"/>
        <w:rPr>
          <w:b/>
          <w:bCs/>
          <w:i/>
          <w:iCs/>
        </w:rPr>
      </w:pPr>
    </w:p>
    <w:p w:rsidR="00000000" w:rsidRDefault="00BD10DA">
      <w:pPr>
        <w:tabs>
          <w:tab w:val="left" w:pos="720"/>
        </w:tabs>
        <w:ind w:firstLine="0"/>
        <w:jc w:val="center"/>
        <w:rPr>
          <w:b/>
          <w:bCs/>
          <w:i/>
          <w:iCs/>
        </w:rPr>
      </w:pPr>
    </w:p>
    <w:p w:rsidR="00000000" w:rsidRDefault="00BD10DA">
      <w:pPr>
        <w:tabs>
          <w:tab w:val="left" w:pos="720"/>
        </w:tabs>
        <w:ind w:firstLine="0"/>
        <w:jc w:val="center"/>
        <w:rPr>
          <w:b/>
          <w:bCs/>
          <w:i/>
          <w:iCs/>
        </w:rPr>
      </w:pPr>
    </w:p>
    <w:p w:rsidR="00000000" w:rsidRDefault="00BD10DA">
      <w:pPr>
        <w:tabs>
          <w:tab w:val="left" w:pos="720"/>
        </w:tabs>
        <w:ind w:firstLine="0"/>
        <w:jc w:val="center"/>
        <w:rPr>
          <w:b/>
          <w:bCs/>
          <w:i/>
          <w:iCs/>
          <w:sz w:val="32"/>
          <w:szCs w:val="20"/>
        </w:rPr>
      </w:pPr>
      <w:r>
        <w:rPr>
          <w:b/>
          <w:bCs/>
          <w:i/>
          <w:iCs/>
          <w:sz w:val="32"/>
        </w:rPr>
        <w:t>Учебное пособие</w:t>
      </w: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ind w:firstLine="0"/>
        <w:rPr>
          <w:szCs w:val="20"/>
        </w:rPr>
      </w:pPr>
      <w:r>
        <w:t xml:space="preserve">Ответственный за выпуск </w:t>
      </w:r>
      <w:r>
        <w:rPr>
          <w:b/>
          <w:bCs/>
          <w:i/>
          <w:iCs/>
        </w:rPr>
        <w:t>Гольдштейн Г.Я.</w:t>
      </w:r>
    </w:p>
    <w:p w:rsidR="00000000" w:rsidRDefault="00BD10DA">
      <w:pPr>
        <w:tabs>
          <w:tab w:val="left" w:pos="720"/>
        </w:tabs>
        <w:ind w:firstLine="0"/>
        <w:rPr>
          <w:szCs w:val="20"/>
        </w:rPr>
      </w:pPr>
      <w:r>
        <w:t xml:space="preserve">Редактор </w:t>
      </w:r>
      <w:r>
        <w:rPr>
          <w:b/>
          <w:bCs/>
          <w:i/>
          <w:iCs/>
        </w:rPr>
        <w:t>Лунёва Н.И.</w:t>
      </w:r>
    </w:p>
    <w:p w:rsidR="00000000" w:rsidRDefault="00BD10DA">
      <w:pPr>
        <w:pStyle w:val="31"/>
        <w:ind w:firstLine="0"/>
      </w:pPr>
      <w:r>
        <w:t xml:space="preserve">Корректоры </w:t>
      </w:r>
      <w:r>
        <w:rPr>
          <w:b/>
          <w:bCs/>
          <w:i/>
          <w:iCs/>
        </w:rPr>
        <w:t>Надточий З.И., Чиканенко Л</w:t>
      </w:r>
      <w:r>
        <w:rPr>
          <w:b/>
          <w:bCs/>
          <w:i/>
          <w:iCs/>
        </w:rPr>
        <w:t>.В.</w:t>
      </w:r>
      <w:r>
        <w:t xml:space="preserve"> </w:t>
      </w:r>
    </w:p>
    <w:p w:rsidR="00000000" w:rsidRDefault="00BD10DA">
      <w:pPr>
        <w:pStyle w:val="31"/>
        <w:ind w:firstLine="0"/>
      </w:pPr>
    </w:p>
    <w:p w:rsidR="00000000" w:rsidRDefault="00BD10DA">
      <w:pPr>
        <w:pStyle w:val="31"/>
        <w:ind w:firstLine="0"/>
      </w:pPr>
      <w:r>
        <w:t xml:space="preserve">Компьютерная верстка </w:t>
      </w:r>
      <w:r>
        <w:rPr>
          <w:b/>
          <w:bCs/>
          <w:i/>
          <w:iCs/>
        </w:rPr>
        <w:t>Матузкова Е.В.</w:t>
      </w:r>
    </w:p>
    <w:p w:rsidR="00000000" w:rsidRDefault="00BD10DA">
      <w:pPr>
        <w:pStyle w:val="a8"/>
        <w:widowControl w:val="0"/>
        <w:tabs>
          <w:tab w:val="clear" w:pos="4677"/>
          <w:tab w:val="clear" w:pos="9355"/>
          <w:tab w:val="left" w:pos="720"/>
        </w:tabs>
        <w:overflowPunct/>
        <w:textAlignment w:val="auto"/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ind w:firstLine="0"/>
        <w:jc w:val="center"/>
      </w:pPr>
      <w:r>
        <w:t xml:space="preserve">ЛР № 020565 от 23 июня 1997 г.                      Подписано к печати      </w:t>
      </w:r>
    </w:p>
    <w:p w:rsidR="00000000" w:rsidRDefault="00BD10DA">
      <w:pPr>
        <w:ind w:firstLine="0"/>
        <w:jc w:val="center"/>
      </w:pPr>
      <w:r>
        <w:t>Формат 60х84</w:t>
      </w:r>
      <w:r>
        <w:rPr>
          <w:vertAlign w:val="superscript"/>
        </w:rPr>
        <w:t>1</w:t>
      </w:r>
      <w:r>
        <w:t>/</w:t>
      </w:r>
      <w:r>
        <w:rPr>
          <w:vertAlign w:val="subscript"/>
        </w:rPr>
        <w:t>16</w:t>
      </w:r>
      <w:r>
        <w:t>.                                        Бумага офсетная</w:t>
      </w:r>
    </w:p>
    <w:p w:rsidR="00000000" w:rsidRDefault="00BD10DA">
      <w:pPr>
        <w:ind w:firstLine="0"/>
        <w:jc w:val="center"/>
      </w:pPr>
      <w:r>
        <w:t xml:space="preserve">Печать офсетная.      Усл.-п.л.- 16,6        Уч.-изд. л. – </w:t>
      </w:r>
      <w:r>
        <w:t>16,5</w:t>
      </w:r>
    </w:p>
    <w:p w:rsidR="00000000" w:rsidRDefault="00BD10DA">
      <w:pPr>
        <w:ind w:firstLine="0"/>
        <w:jc w:val="center"/>
      </w:pPr>
      <w:r>
        <w:t xml:space="preserve">Заказ №                                     Тираж 500 экз.  </w:t>
      </w: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rPr>
          <w:szCs w:val="20"/>
        </w:rPr>
      </w:pPr>
    </w:p>
    <w:p w:rsidR="00000000" w:rsidRDefault="00BD10DA">
      <w:pPr>
        <w:tabs>
          <w:tab w:val="left" w:pos="720"/>
        </w:tabs>
        <w:jc w:val="center"/>
      </w:pPr>
    </w:p>
    <w:p w:rsidR="00000000" w:rsidRDefault="00BD10DA">
      <w:pPr>
        <w:tabs>
          <w:tab w:val="left" w:pos="720"/>
        </w:tabs>
        <w:jc w:val="center"/>
      </w:pPr>
    </w:p>
    <w:p w:rsidR="00000000" w:rsidRDefault="00BD10DA">
      <w:pPr>
        <w:tabs>
          <w:tab w:val="left" w:pos="720"/>
        </w:tabs>
        <w:jc w:val="center"/>
        <w:rPr>
          <w:szCs w:val="20"/>
        </w:rPr>
      </w:pPr>
      <w:r>
        <w:t>&lt;&lt; C &gt;&gt;</w:t>
      </w:r>
    </w:p>
    <w:p w:rsidR="00000000" w:rsidRDefault="00BD10DA">
      <w:pPr>
        <w:tabs>
          <w:tab w:val="left" w:pos="720"/>
        </w:tabs>
        <w:ind w:firstLine="0"/>
        <w:rPr>
          <w:szCs w:val="20"/>
        </w:rPr>
      </w:pPr>
      <w:r>
        <w:t>__________________________________________________________________</w:t>
      </w:r>
    </w:p>
    <w:p w:rsidR="00000000" w:rsidRDefault="00BD10DA">
      <w:pPr>
        <w:tabs>
          <w:tab w:val="left" w:pos="720"/>
        </w:tabs>
        <w:ind w:firstLine="0"/>
        <w:jc w:val="center"/>
        <w:rPr>
          <w:szCs w:val="20"/>
        </w:rPr>
      </w:pPr>
      <w:r>
        <w:t>Издательство Таганрогского государственного</w:t>
      </w:r>
    </w:p>
    <w:p w:rsidR="00000000" w:rsidRDefault="00BD10DA">
      <w:pPr>
        <w:tabs>
          <w:tab w:val="left" w:pos="720"/>
        </w:tabs>
        <w:ind w:firstLine="0"/>
        <w:jc w:val="center"/>
        <w:rPr>
          <w:szCs w:val="20"/>
        </w:rPr>
      </w:pPr>
      <w:r>
        <w:t>радиотехнического университета</w:t>
      </w:r>
    </w:p>
    <w:p w:rsidR="00000000" w:rsidRDefault="00BD10DA">
      <w:pPr>
        <w:tabs>
          <w:tab w:val="left" w:pos="720"/>
        </w:tabs>
        <w:ind w:firstLine="0"/>
        <w:jc w:val="center"/>
        <w:rPr>
          <w:szCs w:val="20"/>
        </w:rPr>
      </w:pPr>
      <w:r>
        <w:t>ГСП 17А, Таганрог, 28, Некрасовский</w:t>
      </w:r>
      <w:r>
        <w:t>, 44</w:t>
      </w:r>
    </w:p>
    <w:p w:rsidR="00000000" w:rsidRDefault="00BD10DA">
      <w:pPr>
        <w:tabs>
          <w:tab w:val="left" w:pos="720"/>
        </w:tabs>
        <w:ind w:firstLine="0"/>
        <w:jc w:val="center"/>
      </w:pPr>
      <w:r>
        <w:t xml:space="preserve">Типография Таганрогского государственного </w:t>
      </w:r>
    </w:p>
    <w:p w:rsidR="00000000" w:rsidRDefault="00BD10DA">
      <w:pPr>
        <w:tabs>
          <w:tab w:val="left" w:pos="720"/>
        </w:tabs>
        <w:ind w:firstLine="0"/>
        <w:jc w:val="center"/>
        <w:rPr>
          <w:szCs w:val="20"/>
        </w:rPr>
      </w:pPr>
      <w:r>
        <w:t>радиотехнического университета</w:t>
      </w:r>
    </w:p>
    <w:p w:rsidR="00BD10DA" w:rsidRDefault="00BD10DA">
      <w:pPr>
        <w:tabs>
          <w:tab w:val="left" w:pos="720"/>
        </w:tabs>
        <w:ind w:firstLine="0"/>
        <w:jc w:val="center"/>
        <w:rPr>
          <w:szCs w:val="20"/>
        </w:rPr>
      </w:pPr>
      <w:r>
        <w:t>ГСП 17А, Таганрог, 28, Энгельса, 1</w:t>
      </w:r>
    </w:p>
    <w:sectPr w:rsidR="00BD10DA">
      <w:pgSz w:w="11906" w:h="16838" w:code="9"/>
      <w:pgMar w:top="1134" w:right="1134" w:bottom="1134" w:left="1134" w:header="624" w:footer="62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10DA" w:rsidRDefault="00BD10DA">
      <w:r>
        <w:separator/>
      </w:r>
    </w:p>
  </w:endnote>
  <w:endnote w:type="continuationSeparator" w:id="0">
    <w:p w:rsidR="00BD10DA" w:rsidRDefault="00BD10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BD10DA">
    <w:pPr>
      <w:pStyle w:val="a8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000000" w:rsidRDefault="00BD10DA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BD10DA">
    <w:pPr>
      <w:pStyle w:val="a8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7060D0">
      <w:rPr>
        <w:rStyle w:val="a7"/>
        <w:noProof/>
      </w:rPr>
      <w:t>72</w:t>
    </w:r>
    <w:r>
      <w:rPr>
        <w:rStyle w:val="a7"/>
      </w:rPr>
      <w:fldChar w:fldCharType="end"/>
    </w:r>
  </w:p>
  <w:p w:rsidR="00000000" w:rsidRDefault="00BD10DA">
    <w:pPr>
      <w:pStyle w:val="a8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BD10DA">
    <w:pPr>
      <w:framePr w:wrap="around" w:vAnchor="text" w:hAnchor="margin" w:xAlign="center" w:y="1"/>
    </w:pPr>
    <w:r>
      <w:fldChar w:fldCharType="begin"/>
    </w:r>
    <w:r>
      <w:instrText xml:space="preserve">PAGE  </w:instrText>
    </w:r>
    <w:r>
      <w:fldChar w:fldCharType="end"/>
    </w:r>
  </w:p>
  <w:p w:rsidR="00000000" w:rsidRDefault="00BD10DA"/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BD10DA">
    <w:pPr>
      <w:framePr w:wrap="around" w:vAnchor="text" w:hAnchor="margin" w:xAlign="center" w:y="1"/>
    </w:pPr>
    <w:r>
      <w:fldChar w:fldCharType="begin"/>
    </w:r>
    <w:r>
      <w:instrText xml:space="preserve">PAGE  </w:instrText>
    </w:r>
    <w:r>
      <w:fldChar w:fldCharType="separate"/>
    </w:r>
    <w:r w:rsidR="007060D0">
      <w:rPr>
        <w:noProof/>
      </w:rPr>
      <w:t>186</w:t>
    </w:r>
    <w:r>
      <w:fldChar w:fldCharType="end"/>
    </w:r>
  </w:p>
  <w:p w:rsidR="00000000" w:rsidRDefault="00BD10DA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10DA" w:rsidRDefault="00BD10DA">
      <w:r>
        <w:separator/>
      </w:r>
    </w:p>
  </w:footnote>
  <w:footnote w:type="continuationSeparator" w:id="0">
    <w:p w:rsidR="00BD10DA" w:rsidRDefault="00BD10D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D6EA4FFA"/>
    <w:lvl w:ilvl="0">
      <w:start w:val="1"/>
      <w:numFmt w:val="decimal"/>
      <w:pStyle w:val="3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47C2ACA"/>
    <w:multiLevelType w:val="hybridMultilevel"/>
    <w:tmpl w:val="6C8EDF1E"/>
    <w:lvl w:ilvl="0" w:tplc="F96AEDB0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">
    <w:nsid w:val="0BF436BE"/>
    <w:multiLevelType w:val="hybridMultilevel"/>
    <w:tmpl w:val="69D0AEEC"/>
    <w:lvl w:ilvl="0" w:tplc="347264BC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F70057"/>
    <w:multiLevelType w:val="hybridMultilevel"/>
    <w:tmpl w:val="7D24320E"/>
    <w:lvl w:ilvl="0" w:tplc="3E72FDF4">
      <w:start w:val="1"/>
      <w:numFmt w:val="bullet"/>
      <w:lvlText w:val=""/>
      <w:lvlJc w:val="left"/>
      <w:pPr>
        <w:tabs>
          <w:tab w:val="num" w:pos="1080"/>
        </w:tabs>
        <w:ind w:left="0" w:firstLine="72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62E12E7"/>
    <w:multiLevelType w:val="hybridMultilevel"/>
    <w:tmpl w:val="55C2530C"/>
    <w:lvl w:ilvl="0" w:tplc="F62A7190">
      <w:start w:val="1"/>
      <w:numFmt w:val="bullet"/>
      <w:lvlText w:val=""/>
      <w:lvlJc w:val="left"/>
      <w:pPr>
        <w:tabs>
          <w:tab w:val="num" w:pos="1080"/>
        </w:tabs>
        <w:ind w:left="0" w:firstLine="72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AA95154"/>
    <w:multiLevelType w:val="hybridMultilevel"/>
    <w:tmpl w:val="8384BE38"/>
    <w:lvl w:ilvl="0" w:tplc="09C2948C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F24421F"/>
    <w:multiLevelType w:val="hybridMultilevel"/>
    <w:tmpl w:val="BF7A344C"/>
    <w:lvl w:ilvl="0" w:tplc="2E0836E6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13715F1"/>
    <w:multiLevelType w:val="hybridMultilevel"/>
    <w:tmpl w:val="F4701EA6"/>
    <w:lvl w:ilvl="0" w:tplc="E53E355E">
      <w:start w:val="1"/>
      <w:numFmt w:val="bullet"/>
      <w:lvlText w:val=""/>
      <w:lvlJc w:val="left"/>
      <w:pPr>
        <w:tabs>
          <w:tab w:val="num" w:pos="1040"/>
        </w:tabs>
        <w:ind w:left="680" w:firstLine="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B0B3344"/>
    <w:multiLevelType w:val="hybridMultilevel"/>
    <w:tmpl w:val="4DF0874E"/>
    <w:lvl w:ilvl="0" w:tplc="7CBEEFBC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C411232"/>
    <w:multiLevelType w:val="hybridMultilevel"/>
    <w:tmpl w:val="9D265B58"/>
    <w:lvl w:ilvl="0" w:tplc="E53E355E">
      <w:start w:val="1"/>
      <w:numFmt w:val="bullet"/>
      <w:lvlText w:val=""/>
      <w:lvlJc w:val="left"/>
      <w:pPr>
        <w:tabs>
          <w:tab w:val="num" w:pos="1040"/>
        </w:tabs>
        <w:ind w:left="680" w:firstLine="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F7571D6"/>
    <w:multiLevelType w:val="hybridMultilevel"/>
    <w:tmpl w:val="ECC01A80"/>
    <w:lvl w:ilvl="0" w:tplc="E53E355E">
      <w:start w:val="1"/>
      <w:numFmt w:val="bullet"/>
      <w:lvlText w:val=""/>
      <w:lvlJc w:val="left"/>
      <w:pPr>
        <w:tabs>
          <w:tab w:val="num" w:pos="1120"/>
        </w:tabs>
        <w:ind w:left="760" w:firstLine="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11">
    <w:nsid w:val="5EDE32BB"/>
    <w:multiLevelType w:val="hybridMultilevel"/>
    <w:tmpl w:val="B720DA28"/>
    <w:lvl w:ilvl="0" w:tplc="8DE0317A">
      <w:start w:val="1"/>
      <w:numFmt w:val="bullet"/>
      <w:lvlText w:val=""/>
      <w:legacy w:legacy="1" w:legacySpace="0" w:legacyIndent="283"/>
      <w:lvlJc w:val="left"/>
      <w:pPr>
        <w:ind w:left="1995" w:hanging="28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>
    <w:nsid w:val="5EED65AA"/>
    <w:multiLevelType w:val="hybridMultilevel"/>
    <w:tmpl w:val="0950A636"/>
    <w:lvl w:ilvl="0" w:tplc="8DE0317A">
      <w:start w:val="1"/>
      <w:numFmt w:val="bullet"/>
      <w:lvlText w:val=""/>
      <w:legacy w:legacy="1" w:legacySpace="0" w:legacyIndent="283"/>
      <w:lvlJc w:val="left"/>
      <w:pPr>
        <w:ind w:left="1995" w:hanging="28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>
    <w:nsid w:val="6618659E"/>
    <w:multiLevelType w:val="hybridMultilevel"/>
    <w:tmpl w:val="36920672"/>
    <w:lvl w:ilvl="0" w:tplc="1EA62B7E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74D3E1F"/>
    <w:multiLevelType w:val="hybridMultilevel"/>
    <w:tmpl w:val="B37873A2"/>
    <w:lvl w:ilvl="0" w:tplc="8DE0317A">
      <w:start w:val="1"/>
      <w:numFmt w:val="bullet"/>
      <w:lvlText w:val=""/>
      <w:legacy w:legacy="1" w:legacySpace="0" w:legacyIndent="283"/>
      <w:lvlJc w:val="left"/>
      <w:pPr>
        <w:ind w:left="2715" w:hanging="28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5">
    <w:nsid w:val="77623A66"/>
    <w:multiLevelType w:val="hybridMultilevel"/>
    <w:tmpl w:val="E8FE0252"/>
    <w:lvl w:ilvl="0" w:tplc="A352345A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784A73A6"/>
    <w:multiLevelType w:val="hybridMultilevel"/>
    <w:tmpl w:val="0B02A0D4"/>
    <w:lvl w:ilvl="0" w:tplc="E03870B2">
      <w:start w:val="1"/>
      <w:numFmt w:val="bullet"/>
      <w:lvlText w:val=""/>
      <w:lvlJc w:val="left"/>
      <w:pPr>
        <w:tabs>
          <w:tab w:val="num" w:pos="1080"/>
        </w:tabs>
        <w:ind w:left="0" w:firstLine="720"/>
      </w:pPr>
      <w:rPr>
        <w:rFonts w:ascii="Symbol" w:hAnsi="Symbol" w:cs="Times New Roman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12"/>
  </w:num>
  <w:num w:numId="4">
    <w:abstractNumId w:val="14"/>
  </w:num>
  <w:num w:numId="5">
    <w:abstractNumId w:val="9"/>
  </w:num>
  <w:num w:numId="6">
    <w:abstractNumId w:val="7"/>
  </w:num>
  <w:num w:numId="7">
    <w:abstractNumId w:val="10"/>
  </w:num>
  <w:num w:numId="8">
    <w:abstractNumId w:val="2"/>
  </w:num>
  <w:num w:numId="9">
    <w:abstractNumId w:val="1"/>
  </w:num>
  <w:num w:numId="10">
    <w:abstractNumId w:val="8"/>
  </w:num>
  <w:num w:numId="11">
    <w:abstractNumId w:val="16"/>
  </w:num>
  <w:num w:numId="12">
    <w:abstractNumId w:val="5"/>
  </w:num>
  <w:num w:numId="13">
    <w:abstractNumId w:val="15"/>
  </w:num>
  <w:num w:numId="14">
    <w:abstractNumId w:val="13"/>
  </w:num>
  <w:num w:numId="15">
    <w:abstractNumId w:val="3"/>
  </w:num>
  <w:num w:numId="16">
    <w:abstractNumId w:val="6"/>
  </w:num>
  <w:num w:numId="17">
    <w:abstractNumId w:val="4"/>
  </w:num>
  <w:numIdMacAtCleanup w:val="1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grammar="clean"/>
  <w:defaultTabStop w:val="708"/>
  <w:hyphenationZone w:val="357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20C01"/>
    <w:rsid w:val="00332324"/>
    <w:rsid w:val="00333BC6"/>
    <w:rsid w:val="004A78FC"/>
    <w:rsid w:val="005A1F1C"/>
    <w:rsid w:val="00620C01"/>
    <w:rsid w:val="007060D0"/>
    <w:rsid w:val="00951A91"/>
    <w:rsid w:val="00BD10DA"/>
    <w:rsid w:val="00CF2FFD"/>
    <w:rsid w:val="00FA34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ind w:firstLine="720"/>
      <w:jc w:val="both"/>
    </w:pPr>
    <w:rPr>
      <w:sz w:val="28"/>
      <w:szCs w:val="18"/>
    </w:rPr>
  </w:style>
  <w:style w:type="paragraph" w:styleId="1">
    <w:name w:val="heading 1"/>
    <w:basedOn w:val="a"/>
    <w:next w:val="a"/>
    <w:qFormat/>
    <w:pPr>
      <w:keepNext/>
      <w:widowControl/>
      <w:autoSpaceDE/>
      <w:autoSpaceDN/>
      <w:adjustRightInd/>
      <w:spacing w:before="120" w:after="60"/>
      <w:ind w:firstLine="0"/>
      <w:jc w:val="center"/>
      <w:outlineLvl w:val="0"/>
    </w:pPr>
    <w:rPr>
      <w:rFonts w:ascii="Arial" w:hAnsi="Arial" w:cs="Arial"/>
      <w:b/>
      <w:bCs/>
      <w:caps/>
      <w:kern w:val="32"/>
      <w:szCs w:val="32"/>
    </w:rPr>
  </w:style>
  <w:style w:type="paragraph" w:styleId="2">
    <w:name w:val="heading 2"/>
    <w:basedOn w:val="a"/>
    <w:next w:val="a"/>
    <w:qFormat/>
    <w:pPr>
      <w:keepNext/>
      <w:spacing w:before="120" w:after="60"/>
      <w:ind w:firstLine="0"/>
      <w:jc w:val="center"/>
      <w:outlineLvl w:val="1"/>
    </w:pPr>
    <w:rPr>
      <w:rFonts w:cs="Arial"/>
      <w:b/>
      <w:bCs/>
      <w:iCs/>
      <w:caps/>
      <w:szCs w:val="28"/>
    </w:rPr>
  </w:style>
  <w:style w:type="paragraph" w:styleId="30">
    <w:name w:val="heading 3"/>
    <w:basedOn w:val="a"/>
    <w:next w:val="a"/>
    <w:qFormat/>
    <w:pPr>
      <w:keepNext/>
      <w:autoSpaceDE/>
      <w:autoSpaceDN/>
      <w:adjustRightInd/>
      <w:spacing w:before="120" w:after="60"/>
      <w:jc w:val="left"/>
      <w:outlineLvl w:val="2"/>
    </w:pPr>
    <w:rPr>
      <w:b/>
      <w:snapToGrid w:val="0"/>
      <w:szCs w:val="20"/>
    </w:rPr>
  </w:style>
  <w:style w:type="paragraph" w:styleId="4">
    <w:name w:val="heading 4"/>
    <w:basedOn w:val="a"/>
    <w:next w:val="a"/>
    <w:qFormat/>
    <w:pPr>
      <w:keepNext/>
      <w:autoSpaceDE/>
      <w:autoSpaceDN/>
      <w:adjustRightInd/>
      <w:spacing w:after="60"/>
      <w:jc w:val="left"/>
      <w:outlineLvl w:val="3"/>
    </w:pPr>
    <w:rPr>
      <w:b/>
      <w:i/>
      <w:iCs/>
      <w:snapToGrid w:val="0"/>
      <w:szCs w:val="20"/>
    </w:rPr>
  </w:style>
  <w:style w:type="paragraph" w:styleId="5">
    <w:name w:val="heading 5"/>
    <w:basedOn w:val="a"/>
    <w:next w:val="a"/>
    <w:qFormat/>
    <w:pPr>
      <w:keepNext/>
      <w:autoSpaceDE/>
      <w:autoSpaceDN/>
      <w:adjustRightInd/>
      <w:spacing w:before="60" w:after="60"/>
      <w:jc w:val="left"/>
      <w:outlineLvl w:val="4"/>
    </w:pPr>
    <w:rPr>
      <w:rFonts w:ascii="Book Antiqua" w:hAnsi="Book Antiqua"/>
      <w:b/>
      <w:i/>
      <w:iCs/>
      <w:snapToGrid w:val="0"/>
      <w:szCs w:val="20"/>
    </w:rPr>
  </w:style>
  <w:style w:type="paragraph" w:styleId="6">
    <w:name w:val="heading 6"/>
    <w:basedOn w:val="a"/>
    <w:next w:val="a"/>
    <w:qFormat/>
    <w:pPr>
      <w:keepNext/>
      <w:autoSpaceDE/>
      <w:autoSpaceDN/>
      <w:adjustRightInd/>
      <w:spacing w:before="60" w:after="60"/>
      <w:ind w:firstLine="0"/>
      <w:jc w:val="left"/>
      <w:outlineLvl w:val="5"/>
    </w:pPr>
    <w:rPr>
      <w:rFonts w:ascii="Book Antiqua" w:hAnsi="Book Antiqua"/>
      <w:bCs/>
      <w:i/>
      <w:snapToGrid w:val="0"/>
      <w:szCs w:val="20"/>
    </w:rPr>
  </w:style>
  <w:style w:type="paragraph" w:styleId="7">
    <w:name w:val="heading 7"/>
    <w:basedOn w:val="a"/>
    <w:next w:val="a"/>
    <w:qFormat/>
    <w:pPr>
      <w:keepNext/>
      <w:autoSpaceDE/>
      <w:autoSpaceDN/>
      <w:adjustRightInd/>
      <w:spacing w:before="60" w:after="60"/>
      <w:ind w:firstLine="0"/>
      <w:jc w:val="left"/>
      <w:outlineLvl w:val="6"/>
    </w:pPr>
    <w:rPr>
      <w:rFonts w:ascii="Monotype Corsiva" w:hAnsi="Monotype Corsiva"/>
      <w:i/>
      <w:snapToGrid w:val="0"/>
      <w:szCs w:val="20"/>
    </w:rPr>
  </w:style>
  <w:style w:type="paragraph" w:styleId="8">
    <w:name w:val="heading 8"/>
    <w:basedOn w:val="a"/>
    <w:next w:val="a"/>
    <w:qFormat/>
    <w:pPr>
      <w:keepNext/>
      <w:widowControl/>
      <w:tabs>
        <w:tab w:val="left" w:pos="454"/>
      </w:tabs>
      <w:overflowPunct w:val="0"/>
      <w:spacing w:before="120" w:after="120"/>
      <w:jc w:val="center"/>
      <w:textAlignment w:val="baseline"/>
      <w:outlineLvl w:val="7"/>
    </w:pPr>
    <w:rPr>
      <w:b/>
      <w:bCs/>
      <w:szCs w:val="20"/>
    </w:rPr>
  </w:style>
  <w:style w:type="paragraph" w:styleId="9">
    <w:name w:val="heading 9"/>
    <w:basedOn w:val="a"/>
    <w:next w:val="a"/>
    <w:qFormat/>
    <w:pPr>
      <w:keepNext/>
      <w:outlineLvl w:val="8"/>
    </w:pPr>
    <w:rPr>
      <w:b/>
      <w:bCs/>
      <w:lang w:val="en-US"/>
    </w:rPr>
  </w:style>
  <w:style w:type="character" w:default="1" w:styleId="a0">
    <w:name w:val="Default Paragraph Font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semiHidden/>
    <w:rPr>
      <w:sz w:val="20"/>
      <w:szCs w:val="20"/>
    </w:rPr>
  </w:style>
  <w:style w:type="character" w:styleId="a4">
    <w:name w:val="footnote reference"/>
    <w:basedOn w:val="a0"/>
    <w:semiHidden/>
    <w:rPr>
      <w:vertAlign w:val="superscript"/>
    </w:rPr>
  </w:style>
  <w:style w:type="paragraph" w:styleId="a5">
    <w:name w:val="Body Text"/>
    <w:basedOn w:val="a"/>
    <w:semiHidden/>
    <w:pPr>
      <w:ind w:firstLine="0"/>
      <w:jc w:val="center"/>
    </w:pPr>
  </w:style>
  <w:style w:type="paragraph" w:styleId="a6">
    <w:name w:val="List Number"/>
    <w:basedOn w:val="a"/>
    <w:semiHidden/>
    <w:pPr>
      <w:widowControl/>
      <w:numPr>
        <w:numId w:val="1"/>
      </w:numPr>
      <w:tabs>
        <w:tab w:val="left" w:pos="454"/>
      </w:tabs>
      <w:overflowPunct w:val="0"/>
      <w:textAlignment w:val="baseline"/>
    </w:pPr>
    <w:rPr>
      <w:szCs w:val="20"/>
    </w:rPr>
  </w:style>
  <w:style w:type="paragraph" w:styleId="10">
    <w:name w:val="toc 1"/>
    <w:basedOn w:val="a"/>
    <w:next w:val="a"/>
    <w:autoRedefine/>
    <w:semiHidden/>
    <w:pPr>
      <w:spacing w:before="120" w:after="120"/>
      <w:jc w:val="left"/>
    </w:pPr>
    <w:rPr>
      <w:b/>
      <w:bCs/>
      <w:caps/>
      <w:szCs w:val="24"/>
    </w:rPr>
  </w:style>
  <w:style w:type="paragraph" w:styleId="20">
    <w:name w:val="toc 2"/>
    <w:basedOn w:val="a"/>
    <w:next w:val="a"/>
    <w:autoRedefine/>
    <w:semiHidden/>
    <w:pPr>
      <w:ind w:left="280"/>
      <w:jc w:val="left"/>
    </w:pPr>
    <w:rPr>
      <w:smallCaps/>
      <w:szCs w:val="24"/>
    </w:rPr>
  </w:style>
  <w:style w:type="paragraph" w:styleId="3">
    <w:name w:val="toc 3"/>
    <w:basedOn w:val="a"/>
    <w:next w:val="a"/>
    <w:autoRedefine/>
    <w:semiHidden/>
    <w:pPr>
      <w:tabs>
        <w:tab w:val="right" w:leader="dot" w:pos="9628"/>
      </w:tabs>
      <w:ind w:left="600" w:firstLine="0"/>
      <w:jc w:val="left"/>
    </w:pPr>
    <w:rPr>
      <w:i/>
      <w:iCs/>
      <w:noProof/>
      <w:szCs w:val="28"/>
    </w:rPr>
  </w:style>
  <w:style w:type="paragraph" w:styleId="40">
    <w:name w:val="toc 4"/>
    <w:basedOn w:val="a"/>
    <w:next w:val="a"/>
    <w:autoRedefine/>
    <w:semiHidden/>
    <w:pPr>
      <w:ind w:left="840"/>
      <w:jc w:val="left"/>
    </w:pPr>
    <w:rPr>
      <w:szCs w:val="21"/>
    </w:rPr>
  </w:style>
  <w:style w:type="paragraph" w:styleId="50">
    <w:name w:val="toc 5"/>
    <w:basedOn w:val="a"/>
    <w:next w:val="a"/>
    <w:autoRedefine/>
    <w:semiHidden/>
    <w:pPr>
      <w:ind w:left="1120"/>
      <w:jc w:val="left"/>
    </w:pPr>
    <w:rPr>
      <w:szCs w:val="21"/>
    </w:rPr>
  </w:style>
  <w:style w:type="paragraph" w:styleId="60">
    <w:name w:val="toc 6"/>
    <w:basedOn w:val="a"/>
    <w:next w:val="a"/>
    <w:autoRedefine/>
    <w:semiHidden/>
    <w:pPr>
      <w:ind w:left="1400"/>
      <w:jc w:val="left"/>
    </w:pPr>
    <w:rPr>
      <w:szCs w:val="21"/>
    </w:rPr>
  </w:style>
  <w:style w:type="paragraph" w:styleId="70">
    <w:name w:val="toc 7"/>
    <w:basedOn w:val="a"/>
    <w:next w:val="a"/>
    <w:autoRedefine/>
    <w:semiHidden/>
    <w:pPr>
      <w:ind w:left="1680"/>
      <w:jc w:val="left"/>
    </w:pPr>
    <w:rPr>
      <w:szCs w:val="21"/>
    </w:rPr>
  </w:style>
  <w:style w:type="paragraph" w:styleId="80">
    <w:name w:val="toc 8"/>
    <w:basedOn w:val="a"/>
    <w:next w:val="a"/>
    <w:autoRedefine/>
    <w:semiHidden/>
    <w:pPr>
      <w:ind w:left="1960"/>
      <w:jc w:val="left"/>
    </w:pPr>
    <w:rPr>
      <w:szCs w:val="21"/>
    </w:rPr>
  </w:style>
  <w:style w:type="paragraph" w:styleId="90">
    <w:name w:val="toc 9"/>
    <w:basedOn w:val="a"/>
    <w:next w:val="a"/>
    <w:autoRedefine/>
    <w:semiHidden/>
    <w:pPr>
      <w:ind w:left="2240"/>
      <w:jc w:val="left"/>
    </w:pPr>
    <w:rPr>
      <w:szCs w:val="21"/>
    </w:rPr>
  </w:style>
  <w:style w:type="character" w:styleId="a7">
    <w:name w:val="page number"/>
    <w:basedOn w:val="a0"/>
    <w:semiHidden/>
  </w:style>
  <w:style w:type="paragraph" w:styleId="a8">
    <w:name w:val="footer"/>
    <w:basedOn w:val="a"/>
    <w:semiHidden/>
    <w:pPr>
      <w:widowControl/>
      <w:tabs>
        <w:tab w:val="center" w:pos="4677"/>
        <w:tab w:val="right" w:pos="9355"/>
      </w:tabs>
      <w:overflowPunct w:val="0"/>
      <w:textAlignment w:val="baseline"/>
    </w:pPr>
    <w:rPr>
      <w:szCs w:val="28"/>
    </w:rPr>
  </w:style>
  <w:style w:type="paragraph" w:customStyle="1" w:styleId="a9">
    <w:name w:val="Список с буллетсами"/>
    <w:basedOn w:val="a"/>
    <w:next w:val="a"/>
    <w:pPr>
      <w:widowControl/>
      <w:tabs>
        <w:tab w:val="left" w:pos="720"/>
      </w:tabs>
      <w:autoSpaceDE/>
      <w:autoSpaceDN/>
      <w:adjustRightInd/>
      <w:spacing w:line="360" w:lineRule="atLeast"/>
    </w:pPr>
    <w:rPr>
      <w:szCs w:val="20"/>
    </w:rPr>
  </w:style>
  <w:style w:type="paragraph" w:styleId="31">
    <w:name w:val="Body Text Indent 3"/>
    <w:basedOn w:val="a"/>
    <w:semiHidden/>
    <w:pPr>
      <w:widowControl/>
      <w:tabs>
        <w:tab w:val="left" w:pos="454"/>
        <w:tab w:val="left" w:pos="709"/>
      </w:tabs>
      <w:overflowPunct w:val="0"/>
      <w:textAlignment w:val="baseline"/>
    </w:pPr>
    <w:rPr>
      <w:szCs w:val="20"/>
    </w:rPr>
  </w:style>
  <w:style w:type="paragraph" w:styleId="aa">
    <w:name w:val="Body Text Indent"/>
    <w:basedOn w:val="a"/>
    <w:semiHidden/>
    <w:pPr>
      <w:widowControl/>
      <w:tabs>
        <w:tab w:val="left" w:pos="454"/>
      </w:tabs>
      <w:overflowPunct w:val="0"/>
      <w:jc w:val="center"/>
      <w:textAlignment w:val="baseline"/>
    </w:pPr>
    <w:rPr>
      <w:szCs w:val="20"/>
    </w:rPr>
  </w:style>
  <w:style w:type="paragraph" w:styleId="21">
    <w:name w:val="Body Text Indent 2"/>
    <w:basedOn w:val="a"/>
    <w:semiHidden/>
    <w:pPr>
      <w:widowControl/>
      <w:tabs>
        <w:tab w:val="left" w:pos="454"/>
      </w:tabs>
      <w:overflowPunct w:val="0"/>
      <w:ind w:firstLine="12"/>
      <w:textAlignment w:val="baseline"/>
    </w:pPr>
    <w:rPr>
      <w:sz w:val="24"/>
      <w:szCs w:val="20"/>
    </w:rPr>
  </w:style>
  <w:style w:type="paragraph" w:styleId="22">
    <w:name w:val="Body Text 2"/>
    <w:basedOn w:val="a"/>
    <w:semiHidden/>
    <w:pPr>
      <w:ind w:firstLine="0"/>
      <w:jc w:val="left"/>
    </w:pPr>
    <w:rPr>
      <w:sz w:val="24"/>
    </w:rPr>
  </w:style>
  <w:style w:type="character" w:styleId="ab">
    <w:name w:val="Hyperlink"/>
    <w:basedOn w:val="a0"/>
    <w:semiHidden/>
    <w:rPr>
      <w:color w:val="0000FF"/>
      <w:u w:val="single"/>
    </w:rPr>
  </w:style>
  <w:style w:type="paragraph" w:styleId="ac">
    <w:name w:val="header"/>
    <w:basedOn w:val="a"/>
    <w:semiHidden/>
    <w:pPr>
      <w:tabs>
        <w:tab w:val="center" w:pos="4677"/>
        <w:tab w:val="right" w:pos="9355"/>
      </w:tabs>
    </w:pPr>
  </w:style>
  <w:style w:type="character" w:styleId="ad">
    <w:name w:val="FollowedHyperlink"/>
    <w:basedOn w:val="a0"/>
    <w:semiHidden/>
    <w:rPr>
      <w:color w:val="800080"/>
      <w:u w:val="single"/>
    </w:rPr>
  </w:style>
  <w:style w:type="paragraph" w:styleId="32">
    <w:name w:val="Body Text 3"/>
    <w:basedOn w:val="a"/>
    <w:semiHidden/>
    <w:pPr>
      <w:widowControl/>
      <w:tabs>
        <w:tab w:val="left" w:pos="454"/>
        <w:tab w:val="left" w:pos="13183"/>
      </w:tabs>
      <w:autoSpaceDE/>
      <w:autoSpaceDN/>
      <w:adjustRightInd/>
      <w:ind w:firstLine="0"/>
      <w:jc w:val="left"/>
    </w:pPr>
    <w:rPr>
      <w:sz w:val="22"/>
      <w:szCs w:val="22"/>
    </w:rPr>
  </w:style>
  <w:style w:type="paragraph" w:customStyle="1" w:styleId="stile1">
    <w:name w:val="stile1"/>
    <w:basedOn w:val="a"/>
    <w:pPr>
      <w:widowControl/>
      <w:autoSpaceDE/>
      <w:autoSpaceDN/>
      <w:adjustRightInd/>
      <w:spacing w:before="100" w:beforeAutospacing="1" w:after="100" w:afterAutospacing="1" w:line="240" w:lineRule="atLeast"/>
      <w:ind w:firstLine="0"/>
    </w:pPr>
    <w:rPr>
      <w:rFonts w:ascii="Georgia" w:eastAsia="Arial Unicode MS" w:hAnsi="Georgia" w:cs="Arial Unicode MS"/>
      <w:color w:val="000066"/>
      <w:sz w:val="22"/>
      <w:szCs w:val="22"/>
    </w:rPr>
  </w:style>
  <w:style w:type="character" w:customStyle="1" w:styleId="stile11">
    <w:name w:val="stile11"/>
    <w:basedOn w:val="a0"/>
    <w:rPr>
      <w:rFonts w:ascii="Georgia" w:hAnsi="Georgia" w:hint="default"/>
      <w:i w:val="0"/>
      <w:iCs w:val="0"/>
      <w:color w:val="000066"/>
      <w:spacing w:val="240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20"/>
  <w:targetScreenSz w:val="1152x882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3.wmf"/><Relationship Id="rId299" Type="http://schemas.openxmlformats.org/officeDocument/2006/relationships/oleObject" Target="embeddings/oleObject139.bin"/><Relationship Id="rId303" Type="http://schemas.openxmlformats.org/officeDocument/2006/relationships/oleObject" Target="embeddings/oleObject141.bin"/><Relationship Id="rId21" Type="http://schemas.openxmlformats.org/officeDocument/2006/relationships/oleObject" Target="embeddings/oleObject5.bin"/><Relationship Id="rId42" Type="http://schemas.openxmlformats.org/officeDocument/2006/relationships/image" Target="media/image16.wmf"/><Relationship Id="rId63" Type="http://schemas.openxmlformats.org/officeDocument/2006/relationships/image" Target="media/image26.wmf"/><Relationship Id="rId84" Type="http://schemas.openxmlformats.org/officeDocument/2006/relationships/oleObject" Target="embeddings/oleObject37.bin"/><Relationship Id="rId138" Type="http://schemas.openxmlformats.org/officeDocument/2006/relationships/oleObject" Target="embeddings/oleObject64.bin"/><Relationship Id="rId159" Type="http://schemas.openxmlformats.org/officeDocument/2006/relationships/image" Target="media/image74.wmf"/><Relationship Id="rId324" Type="http://schemas.openxmlformats.org/officeDocument/2006/relationships/image" Target="media/image153.wmf"/><Relationship Id="rId345" Type="http://schemas.openxmlformats.org/officeDocument/2006/relationships/oleObject" Target="embeddings/oleObject162.bin"/><Relationship Id="rId170" Type="http://schemas.openxmlformats.org/officeDocument/2006/relationships/oleObject" Target="embeddings/oleObject80.bin"/><Relationship Id="rId191" Type="http://schemas.openxmlformats.org/officeDocument/2006/relationships/image" Target="media/image90.wmf"/><Relationship Id="rId205" Type="http://schemas.openxmlformats.org/officeDocument/2006/relationships/image" Target="media/image97.wmf"/><Relationship Id="rId226" Type="http://schemas.openxmlformats.org/officeDocument/2006/relationships/image" Target="media/image108.wmf"/><Relationship Id="rId247" Type="http://schemas.openxmlformats.org/officeDocument/2006/relationships/oleObject" Target="embeddings/oleObject118.bin"/><Relationship Id="rId107" Type="http://schemas.openxmlformats.org/officeDocument/2006/relationships/image" Target="media/image48.wmf"/><Relationship Id="rId268" Type="http://schemas.openxmlformats.org/officeDocument/2006/relationships/oleObject" Target="embeddings/oleObject128.bin"/><Relationship Id="rId289" Type="http://schemas.openxmlformats.org/officeDocument/2006/relationships/hyperlink" Target="http://www.aup.ru/books/m89/" TargetMode="External"/><Relationship Id="rId11" Type="http://schemas.openxmlformats.org/officeDocument/2006/relationships/hyperlink" Target="mailto:R@DVP" TargetMode="External"/><Relationship Id="rId32" Type="http://schemas.openxmlformats.org/officeDocument/2006/relationships/image" Target="media/image11.wmf"/><Relationship Id="rId53" Type="http://schemas.openxmlformats.org/officeDocument/2006/relationships/oleObject" Target="embeddings/oleObject21.bin"/><Relationship Id="rId74" Type="http://schemas.openxmlformats.org/officeDocument/2006/relationships/oleObject" Target="embeddings/oleObject32.bin"/><Relationship Id="rId128" Type="http://schemas.openxmlformats.org/officeDocument/2006/relationships/oleObject" Target="embeddings/oleObject59.bin"/><Relationship Id="rId149" Type="http://schemas.openxmlformats.org/officeDocument/2006/relationships/image" Target="media/image69.wmf"/><Relationship Id="rId314" Type="http://schemas.openxmlformats.org/officeDocument/2006/relationships/image" Target="media/image148.wmf"/><Relationship Id="rId335" Type="http://schemas.openxmlformats.org/officeDocument/2006/relationships/oleObject" Target="embeddings/oleObject157.bin"/><Relationship Id="rId5" Type="http://schemas.openxmlformats.org/officeDocument/2006/relationships/footnotes" Target="footnotes.xml"/><Relationship Id="rId95" Type="http://schemas.openxmlformats.org/officeDocument/2006/relationships/image" Target="media/image42.wmf"/><Relationship Id="rId160" Type="http://schemas.openxmlformats.org/officeDocument/2006/relationships/oleObject" Target="embeddings/oleObject75.bin"/><Relationship Id="rId181" Type="http://schemas.openxmlformats.org/officeDocument/2006/relationships/image" Target="media/image85.wmf"/><Relationship Id="rId216" Type="http://schemas.openxmlformats.org/officeDocument/2006/relationships/image" Target="media/image103.wmf"/><Relationship Id="rId237" Type="http://schemas.openxmlformats.org/officeDocument/2006/relationships/oleObject" Target="embeddings/oleObject113.bin"/><Relationship Id="rId258" Type="http://schemas.openxmlformats.org/officeDocument/2006/relationships/oleObject" Target="embeddings/oleObject123.bin"/><Relationship Id="rId279" Type="http://schemas.openxmlformats.org/officeDocument/2006/relationships/image" Target="media/image135.wmf"/><Relationship Id="rId22" Type="http://schemas.openxmlformats.org/officeDocument/2006/relationships/image" Target="media/image6.wmf"/><Relationship Id="rId43" Type="http://schemas.openxmlformats.org/officeDocument/2006/relationships/oleObject" Target="embeddings/oleObject16.bin"/><Relationship Id="rId64" Type="http://schemas.openxmlformats.org/officeDocument/2006/relationships/oleObject" Target="embeddings/oleObject27.bin"/><Relationship Id="rId118" Type="http://schemas.openxmlformats.org/officeDocument/2006/relationships/oleObject" Target="embeddings/oleObject54.bin"/><Relationship Id="rId139" Type="http://schemas.openxmlformats.org/officeDocument/2006/relationships/image" Target="media/image64.wmf"/><Relationship Id="rId290" Type="http://schemas.openxmlformats.org/officeDocument/2006/relationships/hyperlink" Target="http://www.aup.ru/books/m77/" TargetMode="External"/><Relationship Id="rId304" Type="http://schemas.openxmlformats.org/officeDocument/2006/relationships/image" Target="media/image143.wmf"/><Relationship Id="rId325" Type="http://schemas.openxmlformats.org/officeDocument/2006/relationships/oleObject" Target="embeddings/oleObject152.bin"/><Relationship Id="rId346" Type="http://schemas.openxmlformats.org/officeDocument/2006/relationships/footer" Target="footer3.xml"/><Relationship Id="rId85" Type="http://schemas.openxmlformats.org/officeDocument/2006/relationships/image" Target="media/image37.wmf"/><Relationship Id="rId150" Type="http://schemas.openxmlformats.org/officeDocument/2006/relationships/oleObject" Target="embeddings/oleObject70.bin"/><Relationship Id="rId171" Type="http://schemas.openxmlformats.org/officeDocument/2006/relationships/image" Target="media/image80.wmf"/><Relationship Id="rId192" Type="http://schemas.openxmlformats.org/officeDocument/2006/relationships/oleObject" Target="embeddings/oleObject91.bin"/><Relationship Id="rId206" Type="http://schemas.openxmlformats.org/officeDocument/2006/relationships/oleObject" Target="embeddings/oleObject98.bin"/><Relationship Id="rId227" Type="http://schemas.openxmlformats.org/officeDocument/2006/relationships/oleObject" Target="embeddings/oleObject108.bin"/><Relationship Id="rId248" Type="http://schemas.openxmlformats.org/officeDocument/2006/relationships/image" Target="media/image119.emf"/><Relationship Id="rId269" Type="http://schemas.openxmlformats.org/officeDocument/2006/relationships/image" Target="media/image130.wmf"/><Relationship Id="rId12" Type="http://schemas.openxmlformats.org/officeDocument/2006/relationships/image" Target="media/image1.wmf"/><Relationship Id="rId33" Type="http://schemas.openxmlformats.org/officeDocument/2006/relationships/oleObject" Target="embeddings/oleObject11.bin"/><Relationship Id="rId108" Type="http://schemas.openxmlformats.org/officeDocument/2006/relationships/oleObject" Target="embeddings/oleObject49.bin"/><Relationship Id="rId129" Type="http://schemas.openxmlformats.org/officeDocument/2006/relationships/image" Target="media/image59.wmf"/><Relationship Id="rId280" Type="http://schemas.openxmlformats.org/officeDocument/2006/relationships/oleObject" Target="embeddings/oleObject134.bin"/><Relationship Id="rId315" Type="http://schemas.openxmlformats.org/officeDocument/2006/relationships/oleObject" Target="embeddings/oleObject147.bin"/><Relationship Id="rId336" Type="http://schemas.openxmlformats.org/officeDocument/2006/relationships/image" Target="media/image159.wmf"/><Relationship Id="rId54" Type="http://schemas.openxmlformats.org/officeDocument/2006/relationships/oleObject" Target="embeddings/oleObject22.bin"/><Relationship Id="rId75" Type="http://schemas.openxmlformats.org/officeDocument/2006/relationships/image" Target="media/image32.wmf"/><Relationship Id="rId96" Type="http://schemas.openxmlformats.org/officeDocument/2006/relationships/oleObject" Target="embeddings/oleObject43.bin"/><Relationship Id="rId140" Type="http://schemas.openxmlformats.org/officeDocument/2006/relationships/oleObject" Target="embeddings/oleObject65.bin"/><Relationship Id="rId161" Type="http://schemas.openxmlformats.org/officeDocument/2006/relationships/image" Target="media/image75.wmf"/><Relationship Id="rId182" Type="http://schemas.openxmlformats.org/officeDocument/2006/relationships/oleObject" Target="embeddings/oleObject86.bin"/><Relationship Id="rId217" Type="http://schemas.openxmlformats.org/officeDocument/2006/relationships/oleObject" Target="embeddings/oleObject103.bin"/><Relationship Id="rId6" Type="http://schemas.openxmlformats.org/officeDocument/2006/relationships/endnotes" Target="endnotes.xml"/><Relationship Id="rId238" Type="http://schemas.openxmlformats.org/officeDocument/2006/relationships/image" Target="media/image114.wmf"/><Relationship Id="rId259" Type="http://schemas.openxmlformats.org/officeDocument/2006/relationships/image" Target="media/image125.wmf"/><Relationship Id="rId23" Type="http://schemas.openxmlformats.org/officeDocument/2006/relationships/oleObject" Target="embeddings/oleObject6.bin"/><Relationship Id="rId119" Type="http://schemas.openxmlformats.org/officeDocument/2006/relationships/image" Target="media/image54.wmf"/><Relationship Id="rId270" Type="http://schemas.openxmlformats.org/officeDocument/2006/relationships/oleObject" Target="embeddings/oleObject129.bin"/><Relationship Id="rId291" Type="http://schemas.openxmlformats.org/officeDocument/2006/relationships/hyperlink" Target="http://www.aup.ru/books/m78/" TargetMode="External"/><Relationship Id="rId305" Type="http://schemas.openxmlformats.org/officeDocument/2006/relationships/oleObject" Target="embeddings/oleObject142.bin"/><Relationship Id="rId326" Type="http://schemas.openxmlformats.org/officeDocument/2006/relationships/image" Target="media/image154.wmf"/><Relationship Id="rId347" Type="http://schemas.openxmlformats.org/officeDocument/2006/relationships/footer" Target="footer4.xml"/><Relationship Id="rId44" Type="http://schemas.openxmlformats.org/officeDocument/2006/relationships/image" Target="media/image17.wmf"/><Relationship Id="rId65" Type="http://schemas.openxmlformats.org/officeDocument/2006/relationships/image" Target="media/image27.wmf"/><Relationship Id="rId86" Type="http://schemas.openxmlformats.org/officeDocument/2006/relationships/oleObject" Target="embeddings/oleObject38.bin"/><Relationship Id="rId130" Type="http://schemas.openxmlformats.org/officeDocument/2006/relationships/oleObject" Target="embeddings/oleObject60.bin"/><Relationship Id="rId151" Type="http://schemas.openxmlformats.org/officeDocument/2006/relationships/image" Target="media/image70.wmf"/><Relationship Id="rId172" Type="http://schemas.openxmlformats.org/officeDocument/2006/relationships/oleObject" Target="embeddings/oleObject81.bin"/><Relationship Id="rId193" Type="http://schemas.openxmlformats.org/officeDocument/2006/relationships/image" Target="media/image91.wmf"/><Relationship Id="rId207" Type="http://schemas.openxmlformats.org/officeDocument/2006/relationships/image" Target="media/image98.wmf"/><Relationship Id="rId228" Type="http://schemas.openxmlformats.org/officeDocument/2006/relationships/image" Target="media/image109.wmf"/><Relationship Id="rId249" Type="http://schemas.openxmlformats.org/officeDocument/2006/relationships/image" Target="media/image120.wmf"/><Relationship Id="rId13" Type="http://schemas.openxmlformats.org/officeDocument/2006/relationships/oleObject" Target="embeddings/oleObject1.bin"/><Relationship Id="rId109" Type="http://schemas.openxmlformats.org/officeDocument/2006/relationships/image" Target="media/image49.wmf"/><Relationship Id="rId260" Type="http://schemas.openxmlformats.org/officeDocument/2006/relationships/oleObject" Target="embeddings/oleObject124.bin"/><Relationship Id="rId281" Type="http://schemas.openxmlformats.org/officeDocument/2006/relationships/image" Target="media/image136.wmf"/><Relationship Id="rId316" Type="http://schemas.openxmlformats.org/officeDocument/2006/relationships/image" Target="media/image149.wmf"/><Relationship Id="rId337" Type="http://schemas.openxmlformats.org/officeDocument/2006/relationships/oleObject" Target="embeddings/oleObject158.bin"/><Relationship Id="rId34" Type="http://schemas.openxmlformats.org/officeDocument/2006/relationships/image" Target="media/image12.wmf"/><Relationship Id="rId55" Type="http://schemas.openxmlformats.org/officeDocument/2006/relationships/image" Target="media/image22.wmf"/><Relationship Id="rId76" Type="http://schemas.openxmlformats.org/officeDocument/2006/relationships/oleObject" Target="embeddings/oleObject33.bin"/><Relationship Id="rId97" Type="http://schemas.openxmlformats.org/officeDocument/2006/relationships/image" Target="media/image43.wmf"/><Relationship Id="rId120" Type="http://schemas.openxmlformats.org/officeDocument/2006/relationships/oleObject" Target="embeddings/oleObject55.bin"/><Relationship Id="rId141" Type="http://schemas.openxmlformats.org/officeDocument/2006/relationships/image" Target="media/image65.wmf"/><Relationship Id="rId7" Type="http://schemas.openxmlformats.org/officeDocument/2006/relationships/hyperlink" Target="http://www.aup.ru/authors/goldshtein/" TargetMode="External"/><Relationship Id="rId162" Type="http://schemas.openxmlformats.org/officeDocument/2006/relationships/oleObject" Target="embeddings/oleObject76.bin"/><Relationship Id="rId183" Type="http://schemas.openxmlformats.org/officeDocument/2006/relationships/image" Target="media/image86.wmf"/><Relationship Id="rId218" Type="http://schemas.openxmlformats.org/officeDocument/2006/relationships/image" Target="media/image104.wmf"/><Relationship Id="rId239" Type="http://schemas.openxmlformats.org/officeDocument/2006/relationships/oleObject" Target="embeddings/oleObject114.bin"/><Relationship Id="rId250" Type="http://schemas.openxmlformats.org/officeDocument/2006/relationships/oleObject" Target="embeddings/oleObject119.bin"/><Relationship Id="rId271" Type="http://schemas.openxmlformats.org/officeDocument/2006/relationships/image" Target="media/image131.wmf"/><Relationship Id="rId292" Type="http://schemas.openxmlformats.org/officeDocument/2006/relationships/hyperlink" Target="http://www.delovoynewmail.ru" TargetMode="External"/><Relationship Id="rId306" Type="http://schemas.openxmlformats.org/officeDocument/2006/relationships/image" Target="media/image144.wmf"/><Relationship Id="rId24" Type="http://schemas.openxmlformats.org/officeDocument/2006/relationships/image" Target="media/image7.wmf"/><Relationship Id="rId45" Type="http://schemas.openxmlformats.org/officeDocument/2006/relationships/oleObject" Target="embeddings/oleObject17.bin"/><Relationship Id="rId66" Type="http://schemas.openxmlformats.org/officeDocument/2006/relationships/oleObject" Target="embeddings/oleObject28.bin"/><Relationship Id="rId87" Type="http://schemas.openxmlformats.org/officeDocument/2006/relationships/image" Target="media/image38.emf"/><Relationship Id="rId110" Type="http://schemas.openxmlformats.org/officeDocument/2006/relationships/oleObject" Target="embeddings/oleObject50.bin"/><Relationship Id="rId131" Type="http://schemas.openxmlformats.org/officeDocument/2006/relationships/image" Target="media/image60.wmf"/><Relationship Id="rId327" Type="http://schemas.openxmlformats.org/officeDocument/2006/relationships/oleObject" Target="embeddings/oleObject153.bin"/><Relationship Id="rId348" Type="http://schemas.openxmlformats.org/officeDocument/2006/relationships/fontTable" Target="fontTable.xml"/><Relationship Id="rId152" Type="http://schemas.openxmlformats.org/officeDocument/2006/relationships/oleObject" Target="embeddings/oleObject71.bin"/><Relationship Id="rId173" Type="http://schemas.openxmlformats.org/officeDocument/2006/relationships/image" Target="media/image81.wmf"/><Relationship Id="rId194" Type="http://schemas.openxmlformats.org/officeDocument/2006/relationships/oleObject" Target="embeddings/oleObject92.bin"/><Relationship Id="rId208" Type="http://schemas.openxmlformats.org/officeDocument/2006/relationships/oleObject" Target="embeddings/oleObject99.bin"/><Relationship Id="rId229" Type="http://schemas.openxmlformats.org/officeDocument/2006/relationships/oleObject" Target="embeddings/oleObject109.bin"/><Relationship Id="rId240" Type="http://schemas.openxmlformats.org/officeDocument/2006/relationships/image" Target="media/image115.wmf"/><Relationship Id="rId261" Type="http://schemas.openxmlformats.org/officeDocument/2006/relationships/image" Target="media/image126.wmf"/><Relationship Id="rId14" Type="http://schemas.openxmlformats.org/officeDocument/2006/relationships/image" Target="media/image2.wmf"/><Relationship Id="rId35" Type="http://schemas.openxmlformats.org/officeDocument/2006/relationships/oleObject" Target="embeddings/oleObject12.bin"/><Relationship Id="rId56" Type="http://schemas.openxmlformats.org/officeDocument/2006/relationships/oleObject" Target="embeddings/oleObject23.bin"/><Relationship Id="rId77" Type="http://schemas.openxmlformats.org/officeDocument/2006/relationships/image" Target="media/image33.wmf"/><Relationship Id="rId100" Type="http://schemas.openxmlformats.org/officeDocument/2006/relationships/oleObject" Target="embeddings/oleObject45.bin"/><Relationship Id="rId282" Type="http://schemas.openxmlformats.org/officeDocument/2006/relationships/oleObject" Target="embeddings/oleObject135.bin"/><Relationship Id="rId317" Type="http://schemas.openxmlformats.org/officeDocument/2006/relationships/oleObject" Target="embeddings/oleObject148.bin"/><Relationship Id="rId338" Type="http://schemas.openxmlformats.org/officeDocument/2006/relationships/image" Target="media/image160.wmf"/><Relationship Id="rId8" Type="http://schemas.openxmlformats.org/officeDocument/2006/relationships/footer" Target="footer1.xml"/><Relationship Id="rId98" Type="http://schemas.openxmlformats.org/officeDocument/2006/relationships/oleObject" Target="embeddings/oleObject44.bin"/><Relationship Id="rId121" Type="http://schemas.openxmlformats.org/officeDocument/2006/relationships/image" Target="media/image55.wmf"/><Relationship Id="rId142" Type="http://schemas.openxmlformats.org/officeDocument/2006/relationships/oleObject" Target="embeddings/oleObject66.bin"/><Relationship Id="rId163" Type="http://schemas.openxmlformats.org/officeDocument/2006/relationships/image" Target="media/image76.wmf"/><Relationship Id="rId184" Type="http://schemas.openxmlformats.org/officeDocument/2006/relationships/oleObject" Target="embeddings/oleObject87.bin"/><Relationship Id="rId219" Type="http://schemas.openxmlformats.org/officeDocument/2006/relationships/oleObject" Target="embeddings/oleObject104.bin"/><Relationship Id="rId230" Type="http://schemas.openxmlformats.org/officeDocument/2006/relationships/image" Target="media/image110.wmf"/><Relationship Id="rId251" Type="http://schemas.openxmlformats.org/officeDocument/2006/relationships/image" Target="media/image121.wmf"/><Relationship Id="rId25" Type="http://schemas.openxmlformats.org/officeDocument/2006/relationships/oleObject" Target="embeddings/oleObject7.bin"/><Relationship Id="rId46" Type="http://schemas.openxmlformats.org/officeDocument/2006/relationships/image" Target="media/image18.wmf"/><Relationship Id="rId67" Type="http://schemas.openxmlformats.org/officeDocument/2006/relationships/image" Target="media/image28.wmf"/><Relationship Id="rId272" Type="http://schemas.openxmlformats.org/officeDocument/2006/relationships/oleObject" Target="embeddings/oleObject130.bin"/><Relationship Id="rId293" Type="http://schemas.openxmlformats.org/officeDocument/2006/relationships/hyperlink" Target="http://www.aup.ru/books/m21/" TargetMode="External"/><Relationship Id="rId307" Type="http://schemas.openxmlformats.org/officeDocument/2006/relationships/oleObject" Target="embeddings/oleObject143.bin"/><Relationship Id="rId328" Type="http://schemas.openxmlformats.org/officeDocument/2006/relationships/image" Target="media/image155.wmf"/><Relationship Id="rId349" Type="http://schemas.openxmlformats.org/officeDocument/2006/relationships/theme" Target="theme/theme1.xml"/><Relationship Id="rId20" Type="http://schemas.openxmlformats.org/officeDocument/2006/relationships/image" Target="media/image5.wmf"/><Relationship Id="rId41" Type="http://schemas.openxmlformats.org/officeDocument/2006/relationships/oleObject" Target="embeddings/oleObject15.bin"/><Relationship Id="rId62" Type="http://schemas.openxmlformats.org/officeDocument/2006/relationships/oleObject" Target="embeddings/oleObject26.bin"/><Relationship Id="rId83" Type="http://schemas.openxmlformats.org/officeDocument/2006/relationships/image" Target="media/image36.wmf"/><Relationship Id="rId88" Type="http://schemas.openxmlformats.org/officeDocument/2006/relationships/oleObject" Target="embeddings/oleObject39.bin"/><Relationship Id="rId111" Type="http://schemas.openxmlformats.org/officeDocument/2006/relationships/image" Target="media/image50.wmf"/><Relationship Id="rId132" Type="http://schemas.openxmlformats.org/officeDocument/2006/relationships/oleObject" Target="embeddings/oleObject61.bin"/><Relationship Id="rId153" Type="http://schemas.openxmlformats.org/officeDocument/2006/relationships/image" Target="media/image71.wmf"/><Relationship Id="rId174" Type="http://schemas.openxmlformats.org/officeDocument/2006/relationships/oleObject" Target="embeddings/oleObject82.bin"/><Relationship Id="rId179" Type="http://schemas.openxmlformats.org/officeDocument/2006/relationships/image" Target="media/image84.wmf"/><Relationship Id="rId195" Type="http://schemas.openxmlformats.org/officeDocument/2006/relationships/image" Target="media/image92.wmf"/><Relationship Id="rId209" Type="http://schemas.openxmlformats.org/officeDocument/2006/relationships/image" Target="media/image99.wmf"/><Relationship Id="rId190" Type="http://schemas.openxmlformats.org/officeDocument/2006/relationships/oleObject" Target="embeddings/oleObject90.bin"/><Relationship Id="rId204" Type="http://schemas.openxmlformats.org/officeDocument/2006/relationships/oleObject" Target="embeddings/oleObject97.bin"/><Relationship Id="rId220" Type="http://schemas.openxmlformats.org/officeDocument/2006/relationships/image" Target="media/image105.wmf"/><Relationship Id="rId225" Type="http://schemas.openxmlformats.org/officeDocument/2006/relationships/oleObject" Target="embeddings/oleObject107.bin"/><Relationship Id="rId241" Type="http://schemas.openxmlformats.org/officeDocument/2006/relationships/oleObject" Target="embeddings/oleObject115.bin"/><Relationship Id="rId246" Type="http://schemas.openxmlformats.org/officeDocument/2006/relationships/image" Target="media/image118.wmf"/><Relationship Id="rId267" Type="http://schemas.openxmlformats.org/officeDocument/2006/relationships/image" Target="media/image129.wmf"/><Relationship Id="rId288" Type="http://schemas.openxmlformats.org/officeDocument/2006/relationships/hyperlink" Target="http://www.aup.ru/books/m56/" TargetMode="External"/><Relationship Id="rId15" Type="http://schemas.openxmlformats.org/officeDocument/2006/relationships/oleObject" Target="embeddings/oleObject2.bin"/><Relationship Id="rId36" Type="http://schemas.openxmlformats.org/officeDocument/2006/relationships/image" Target="media/image13.wmf"/><Relationship Id="rId57" Type="http://schemas.openxmlformats.org/officeDocument/2006/relationships/image" Target="media/image23.wmf"/><Relationship Id="rId106" Type="http://schemas.openxmlformats.org/officeDocument/2006/relationships/oleObject" Target="embeddings/oleObject48.bin"/><Relationship Id="rId127" Type="http://schemas.openxmlformats.org/officeDocument/2006/relationships/image" Target="media/image58.wmf"/><Relationship Id="rId262" Type="http://schemas.openxmlformats.org/officeDocument/2006/relationships/oleObject" Target="embeddings/oleObject125.bin"/><Relationship Id="rId283" Type="http://schemas.openxmlformats.org/officeDocument/2006/relationships/image" Target="media/image137.wmf"/><Relationship Id="rId313" Type="http://schemas.openxmlformats.org/officeDocument/2006/relationships/oleObject" Target="embeddings/oleObject146.bin"/><Relationship Id="rId318" Type="http://schemas.openxmlformats.org/officeDocument/2006/relationships/image" Target="media/image150.wmf"/><Relationship Id="rId339" Type="http://schemas.openxmlformats.org/officeDocument/2006/relationships/oleObject" Target="embeddings/oleObject159.bin"/><Relationship Id="rId10" Type="http://schemas.openxmlformats.org/officeDocument/2006/relationships/hyperlink" Target="http://www.aup.ru/books/m92/" TargetMode="External"/><Relationship Id="rId31" Type="http://schemas.openxmlformats.org/officeDocument/2006/relationships/oleObject" Target="embeddings/oleObject10.bin"/><Relationship Id="rId52" Type="http://schemas.openxmlformats.org/officeDocument/2006/relationships/image" Target="media/image21.wmf"/><Relationship Id="rId73" Type="http://schemas.openxmlformats.org/officeDocument/2006/relationships/image" Target="media/image31.wmf"/><Relationship Id="rId78" Type="http://schemas.openxmlformats.org/officeDocument/2006/relationships/oleObject" Target="embeddings/oleObject34.bin"/><Relationship Id="rId94" Type="http://schemas.openxmlformats.org/officeDocument/2006/relationships/oleObject" Target="embeddings/oleObject42.bin"/><Relationship Id="rId99" Type="http://schemas.openxmlformats.org/officeDocument/2006/relationships/image" Target="media/image44.wmf"/><Relationship Id="rId101" Type="http://schemas.openxmlformats.org/officeDocument/2006/relationships/image" Target="media/image45.wmf"/><Relationship Id="rId122" Type="http://schemas.openxmlformats.org/officeDocument/2006/relationships/oleObject" Target="embeddings/oleObject56.bin"/><Relationship Id="rId143" Type="http://schemas.openxmlformats.org/officeDocument/2006/relationships/image" Target="media/image66.wmf"/><Relationship Id="rId148" Type="http://schemas.openxmlformats.org/officeDocument/2006/relationships/oleObject" Target="embeddings/oleObject69.bin"/><Relationship Id="rId164" Type="http://schemas.openxmlformats.org/officeDocument/2006/relationships/oleObject" Target="embeddings/oleObject77.bin"/><Relationship Id="rId169" Type="http://schemas.openxmlformats.org/officeDocument/2006/relationships/image" Target="media/image79.wmf"/><Relationship Id="rId185" Type="http://schemas.openxmlformats.org/officeDocument/2006/relationships/image" Target="media/image87.wmf"/><Relationship Id="rId334" Type="http://schemas.openxmlformats.org/officeDocument/2006/relationships/image" Target="media/image158.wmf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80" Type="http://schemas.openxmlformats.org/officeDocument/2006/relationships/oleObject" Target="embeddings/oleObject85.bin"/><Relationship Id="rId210" Type="http://schemas.openxmlformats.org/officeDocument/2006/relationships/oleObject" Target="embeddings/oleObject100.bin"/><Relationship Id="rId215" Type="http://schemas.openxmlformats.org/officeDocument/2006/relationships/image" Target="media/image102.wmf"/><Relationship Id="rId236" Type="http://schemas.openxmlformats.org/officeDocument/2006/relationships/image" Target="media/image113.wmf"/><Relationship Id="rId257" Type="http://schemas.openxmlformats.org/officeDocument/2006/relationships/image" Target="media/image124.wmf"/><Relationship Id="rId278" Type="http://schemas.openxmlformats.org/officeDocument/2006/relationships/oleObject" Target="embeddings/oleObject133.bin"/><Relationship Id="rId26" Type="http://schemas.openxmlformats.org/officeDocument/2006/relationships/image" Target="media/image8.wmf"/><Relationship Id="rId231" Type="http://schemas.openxmlformats.org/officeDocument/2006/relationships/oleObject" Target="embeddings/oleObject110.bin"/><Relationship Id="rId252" Type="http://schemas.openxmlformats.org/officeDocument/2006/relationships/oleObject" Target="embeddings/oleObject120.bin"/><Relationship Id="rId273" Type="http://schemas.openxmlformats.org/officeDocument/2006/relationships/image" Target="media/image132.wmf"/><Relationship Id="rId294" Type="http://schemas.openxmlformats.org/officeDocument/2006/relationships/hyperlink" Target="http://www.aup.ru" TargetMode="External"/><Relationship Id="rId308" Type="http://schemas.openxmlformats.org/officeDocument/2006/relationships/image" Target="media/image145.wmf"/><Relationship Id="rId329" Type="http://schemas.openxmlformats.org/officeDocument/2006/relationships/oleObject" Target="embeddings/oleObject154.bin"/><Relationship Id="rId47" Type="http://schemas.openxmlformats.org/officeDocument/2006/relationships/oleObject" Target="embeddings/oleObject18.bin"/><Relationship Id="rId68" Type="http://schemas.openxmlformats.org/officeDocument/2006/relationships/oleObject" Target="embeddings/oleObject29.bin"/><Relationship Id="rId89" Type="http://schemas.openxmlformats.org/officeDocument/2006/relationships/image" Target="media/image39.wmf"/><Relationship Id="rId112" Type="http://schemas.openxmlformats.org/officeDocument/2006/relationships/oleObject" Target="embeddings/oleObject51.bin"/><Relationship Id="rId133" Type="http://schemas.openxmlformats.org/officeDocument/2006/relationships/image" Target="media/image61.wmf"/><Relationship Id="rId154" Type="http://schemas.openxmlformats.org/officeDocument/2006/relationships/oleObject" Target="embeddings/oleObject72.bin"/><Relationship Id="rId175" Type="http://schemas.openxmlformats.org/officeDocument/2006/relationships/image" Target="media/image82.wmf"/><Relationship Id="rId340" Type="http://schemas.openxmlformats.org/officeDocument/2006/relationships/image" Target="media/image161.wmf"/><Relationship Id="rId196" Type="http://schemas.openxmlformats.org/officeDocument/2006/relationships/oleObject" Target="embeddings/oleObject93.bin"/><Relationship Id="rId200" Type="http://schemas.openxmlformats.org/officeDocument/2006/relationships/oleObject" Target="embeddings/oleObject95.bin"/><Relationship Id="rId16" Type="http://schemas.openxmlformats.org/officeDocument/2006/relationships/image" Target="media/image3.wmf"/><Relationship Id="rId221" Type="http://schemas.openxmlformats.org/officeDocument/2006/relationships/oleObject" Target="embeddings/oleObject105.bin"/><Relationship Id="rId242" Type="http://schemas.openxmlformats.org/officeDocument/2006/relationships/image" Target="media/image116.wmf"/><Relationship Id="rId263" Type="http://schemas.openxmlformats.org/officeDocument/2006/relationships/image" Target="media/image127.wmf"/><Relationship Id="rId284" Type="http://schemas.openxmlformats.org/officeDocument/2006/relationships/oleObject" Target="embeddings/oleObject136.bin"/><Relationship Id="rId319" Type="http://schemas.openxmlformats.org/officeDocument/2006/relationships/oleObject" Target="embeddings/oleObject149.bin"/><Relationship Id="rId37" Type="http://schemas.openxmlformats.org/officeDocument/2006/relationships/oleObject" Target="embeddings/oleObject13.bin"/><Relationship Id="rId58" Type="http://schemas.openxmlformats.org/officeDocument/2006/relationships/oleObject" Target="embeddings/oleObject24.bin"/><Relationship Id="rId79" Type="http://schemas.openxmlformats.org/officeDocument/2006/relationships/image" Target="media/image34.wmf"/><Relationship Id="rId102" Type="http://schemas.openxmlformats.org/officeDocument/2006/relationships/oleObject" Target="embeddings/oleObject46.bin"/><Relationship Id="rId123" Type="http://schemas.openxmlformats.org/officeDocument/2006/relationships/image" Target="media/image56.wmf"/><Relationship Id="rId144" Type="http://schemas.openxmlformats.org/officeDocument/2006/relationships/oleObject" Target="embeddings/oleObject67.bin"/><Relationship Id="rId330" Type="http://schemas.openxmlformats.org/officeDocument/2006/relationships/image" Target="media/image156.wmf"/><Relationship Id="rId90" Type="http://schemas.openxmlformats.org/officeDocument/2006/relationships/oleObject" Target="embeddings/oleObject40.bin"/><Relationship Id="rId165" Type="http://schemas.openxmlformats.org/officeDocument/2006/relationships/image" Target="media/image77.wmf"/><Relationship Id="rId186" Type="http://schemas.openxmlformats.org/officeDocument/2006/relationships/oleObject" Target="embeddings/oleObject88.bin"/><Relationship Id="rId211" Type="http://schemas.openxmlformats.org/officeDocument/2006/relationships/image" Target="media/image100.wmf"/><Relationship Id="rId232" Type="http://schemas.openxmlformats.org/officeDocument/2006/relationships/image" Target="media/image111.wmf"/><Relationship Id="rId253" Type="http://schemas.openxmlformats.org/officeDocument/2006/relationships/image" Target="media/image122.wmf"/><Relationship Id="rId274" Type="http://schemas.openxmlformats.org/officeDocument/2006/relationships/oleObject" Target="embeddings/oleObject131.bin"/><Relationship Id="rId295" Type="http://schemas.openxmlformats.org/officeDocument/2006/relationships/hyperlink" Target="http://www.virtual-organization.net" TargetMode="External"/><Relationship Id="rId309" Type="http://schemas.openxmlformats.org/officeDocument/2006/relationships/oleObject" Target="embeddings/oleObject144.bin"/><Relationship Id="rId27" Type="http://schemas.openxmlformats.org/officeDocument/2006/relationships/oleObject" Target="embeddings/oleObject8.bin"/><Relationship Id="rId48" Type="http://schemas.openxmlformats.org/officeDocument/2006/relationships/image" Target="media/image19.wmf"/><Relationship Id="rId69" Type="http://schemas.openxmlformats.org/officeDocument/2006/relationships/image" Target="media/image29.wmf"/><Relationship Id="rId113" Type="http://schemas.openxmlformats.org/officeDocument/2006/relationships/image" Target="media/image51.wmf"/><Relationship Id="rId134" Type="http://schemas.openxmlformats.org/officeDocument/2006/relationships/oleObject" Target="embeddings/oleObject62.bin"/><Relationship Id="rId320" Type="http://schemas.openxmlformats.org/officeDocument/2006/relationships/image" Target="media/image151.wmf"/><Relationship Id="rId80" Type="http://schemas.openxmlformats.org/officeDocument/2006/relationships/oleObject" Target="embeddings/oleObject35.bin"/><Relationship Id="rId155" Type="http://schemas.openxmlformats.org/officeDocument/2006/relationships/image" Target="media/image72.wmf"/><Relationship Id="rId176" Type="http://schemas.openxmlformats.org/officeDocument/2006/relationships/oleObject" Target="embeddings/oleObject83.bin"/><Relationship Id="rId197" Type="http://schemas.openxmlformats.org/officeDocument/2006/relationships/image" Target="media/image93.wmf"/><Relationship Id="rId341" Type="http://schemas.openxmlformats.org/officeDocument/2006/relationships/oleObject" Target="embeddings/oleObject160.bin"/><Relationship Id="rId201" Type="http://schemas.openxmlformats.org/officeDocument/2006/relationships/image" Target="media/image95.wmf"/><Relationship Id="rId222" Type="http://schemas.openxmlformats.org/officeDocument/2006/relationships/image" Target="media/image106.wmf"/><Relationship Id="rId243" Type="http://schemas.openxmlformats.org/officeDocument/2006/relationships/oleObject" Target="embeddings/oleObject116.bin"/><Relationship Id="rId264" Type="http://schemas.openxmlformats.org/officeDocument/2006/relationships/oleObject" Target="embeddings/oleObject126.bin"/><Relationship Id="rId285" Type="http://schemas.openxmlformats.org/officeDocument/2006/relationships/image" Target="media/image138.wmf"/><Relationship Id="rId17" Type="http://schemas.openxmlformats.org/officeDocument/2006/relationships/oleObject" Target="embeddings/oleObject3.bin"/><Relationship Id="rId38" Type="http://schemas.openxmlformats.org/officeDocument/2006/relationships/image" Target="media/image14.wmf"/><Relationship Id="rId59" Type="http://schemas.openxmlformats.org/officeDocument/2006/relationships/image" Target="media/image24.wmf"/><Relationship Id="rId103" Type="http://schemas.openxmlformats.org/officeDocument/2006/relationships/image" Target="media/image46.wmf"/><Relationship Id="rId124" Type="http://schemas.openxmlformats.org/officeDocument/2006/relationships/oleObject" Target="embeddings/oleObject57.bin"/><Relationship Id="rId310" Type="http://schemas.openxmlformats.org/officeDocument/2006/relationships/image" Target="media/image146.wmf"/><Relationship Id="rId70" Type="http://schemas.openxmlformats.org/officeDocument/2006/relationships/oleObject" Target="embeddings/oleObject30.bin"/><Relationship Id="rId91" Type="http://schemas.openxmlformats.org/officeDocument/2006/relationships/image" Target="media/image40.wmf"/><Relationship Id="rId145" Type="http://schemas.openxmlformats.org/officeDocument/2006/relationships/image" Target="media/image67.wmf"/><Relationship Id="rId166" Type="http://schemas.openxmlformats.org/officeDocument/2006/relationships/oleObject" Target="embeddings/oleObject78.bin"/><Relationship Id="rId187" Type="http://schemas.openxmlformats.org/officeDocument/2006/relationships/image" Target="media/image88.wmf"/><Relationship Id="rId331" Type="http://schemas.openxmlformats.org/officeDocument/2006/relationships/oleObject" Target="embeddings/oleObject155.bin"/><Relationship Id="rId1" Type="http://schemas.openxmlformats.org/officeDocument/2006/relationships/numbering" Target="numbering.xml"/><Relationship Id="rId212" Type="http://schemas.openxmlformats.org/officeDocument/2006/relationships/oleObject" Target="embeddings/oleObject101.bin"/><Relationship Id="rId233" Type="http://schemas.openxmlformats.org/officeDocument/2006/relationships/oleObject" Target="embeddings/oleObject111.bin"/><Relationship Id="rId254" Type="http://schemas.openxmlformats.org/officeDocument/2006/relationships/oleObject" Target="embeddings/oleObject121.bin"/><Relationship Id="rId28" Type="http://schemas.openxmlformats.org/officeDocument/2006/relationships/image" Target="media/image9.wmf"/><Relationship Id="rId49" Type="http://schemas.openxmlformats.org/officeDocument/2006/relationships/oleObject" Target="embeddings/oleObject19.bin"/><Relationship Id="rId114" Type="http://schemas.openxmlformats.org/officeDocument/2006/relationships/oleObject" Target="embeddings/oleObject52.bin"/><Relationship Id="rId275" Type="http://schemas.openxmlformats.org/officeDocument/2006/relationships/image" Target="media/image133.wmf"/><Relationship Id="rId296" Type="http://schemas.openxmlformats.org/officeDocument/2006/relationships/image" Target="media/image139.wmf"/><Relationship Id="rId300" Type="http://schemas.openxmlformats.org/officeDocument/2006/relationships/image" Target="media/image141.wmf"/><Relationship Id="rId60" Type="http://schemas.openxmlformats.org/officeDocument/2006/relationships/oleObject" Target="embeddings/oleObject25.bin"/><Relationship Id="rId81" Type="http://schemas.openxmlformats.org/officeDocument/2006/relationships/image" Target="media/image35.wmf"/><Relationship Id="rId135" Type="http://schemas.openxmlformats.org/officeDocument/2006/relationships/image" Target="media/image62.wmf"/><Relationship Id="rId156" Type="http://schemas.openxmlformats.org/officeDocument/2006/relationships/oleObject" Target="embeddings/oleObject73.bin"/><Relationship Id="rId177" Type="http://schemas.openxmlformats.org/officeDocument/2006/relationships/image" Target="media/image83.wmf"/><Relationship Id="rId198" Type="http://schemas.openxmlformats.org/officeDocument/2006/relationships/oleObject" Target="embeddings/oleObject94.bin"/><Relationship Id="rId321" Type="http://schemas.openxmlformats.org/officeDocument/2006/relationships/oleObject" Target="embeddings/oleObject150.bin"/><Relationship Id="rId342" Type="http://schemas.openxmlformats.org/officeDocument/2006/relationships/image" Target="media/image162.wmf"/><Relationship Id="rId202" Type="http://schemas.openxmlformats.org/officeDocument/2006/relationships/oleObject" Target="embeddings/oleObject96.bin"/><Relationship Id="rId223" Type="http://schemas.openxmlformats.org/officeDocument/2006/relationships/oleObject" Target="embeddings/oleObject106.bin"/><Relationship Id="rId244" Type="http://schemas.openxmlformats.org/officeDocument/2006/relationships/image" Target="media/image117.wmf"/><Relationship Id="rId18" Type="http://schemas.openxmlformats.org/officeDocument/2006/relationships/image" Target="media/image4.wmf"/><Relationship Id="rId39" Type="http://schemas.openxmlformats.org/officeDocument/2006/relationships/oleObject" Target="embeddings/oleObject14.bin"/><Relationship Id="rId265" Type="http://schemas.openxmlformats.org/officeDocument/2006/relationships/image" Target="media/image128.wmf"/><Relationship Id="rId286" Type="http://schemas.openxmlformats.org/officeDocument/2006/relationships/oleObject" Target="embeddings/oleObject137.bin"/><Relationship Id="rId50" Type="http://schemas.openxmlformats.org/officeDocument/2006/relationships/image" Target="media/image20.wmf"/><Relationship Id="rId104" Type="http://schemas.openxmlformats.org/officeDocument/2006/relationships/oleObject" Target="embeddings/oleObject47.bin"/><Relationship Id="rId125" Type="http://schemas.openxmlformats.org/officeDocument/2006/relationships/image" Target="media/image57.wmf"/><Relationship Id="rId146" Type="http://schemas.openxmlformats.org/officeDocument/2006/relationships/oleObject" Target="embeddings/oleObject68.bin"/><Relationship Id="rId167" Type="http://schemas.openxmlformats.org/officeDocument/2006/relationships/image" Target="media/image78.wmf"/><Relationship Id="rId188" Type="http://schemas.openxmlformats.org/officeDocument/2006/relationships/oleObject" Target="embeddings/oleObject89.bin"/><Relationship Id="rId311" Type="http://schemas.openxmlformats.org/officeDocument/2006/relationships/oleObject" Target="embeddings/oleObject145.bin"/><Relationship Id="rId332" Type="http://schemas.openxmlformats.org/officeDocument/2006/relationships/image" Target="media/image157.wmf"/><Relationship Id="rId71" Type="http://schemas.openxmlformats.org/officeDocument/2006/relationships/image" Target="media/image30.wmf"/><Relationship Id="rId92" Type="http://schemas.openxmlformats.org/officeDocument/2006/relationships/oleObject" Target="embeddings/oleObject41.bin"/><Relationship Id="rId213" Type="http://schemas.openxmlformats.org/officeDocument/2006/relationships/image" Target="media/image101.wmf"/><Relationship Id="rId234" Type="http://schemas.openxmlformats.org/officeDocument/2006/relationships/image" Target="media/image112.wmf"/><Relationship Id="rId2" Type="http://schemas.openxmlformats.org/officeDocument/2006/relationships/styles" Target="styles.xml"/><Relationship Id="rId29" Type="http://schemas.openxmlformats.org/officeDocument/2006/relationships/oleObject" Target="embeddings/oleObject9.bin"/><Relationship Id="rId255" Type="http://schemas.openxmlformats.org/officeDocument/2006/relationships/image" Target="media/image123.wmf"/><Relationship Id="rId276" Type="http://schemas.openxmlformats.org/officeDocument/2006/relationships/oleObject" Target="embeddings/oleObject132.bin"/><Relationship Id="rId297" Type="http://schemas.openxmlformats.org/officeDocument/2006/relationships/oleObject" Target="embeddings/oleObject138.bin"/><Relationship Id="rId40" Type="http://schemas.openxmlformats.org/officeDocument/2006/relationships/image" Target="media/image15.wmf"/><Relationship Id="rId115" Type="http://schemas.openxmlformats.org/officeDocument/2006/relationships/image" Target="media/image52.wmf"/><Relationship Id="rId136" Type="http://schemas.openxmlformats.org/officeDocument/2006/relationships/oleObject" Target="embeddings/oleObject63.bin"/><Relationship Id="rId157" Type="http://schemas.openxmlformats.org/officeDocument/2006/relationships/image" Target="media/image73.wmf"/><Relationship Id="rId178" Type="http://schemas.openxmlformats.org/officeDocument/2006/relationships/oleObject" Target="embeddings/oleObject84.bin"/><Relationship Id="rId301" Type="http://schemas.openxmlformats.org/officeDocument/2006/relationships/oleObject" Target="embeddings/oleObject140.bin"/><Relationship Id="rId322" Type="http://schemas.openxmlformats.org/officeDocument/2006/relationships/image" Target="media/image152.wmf"/><Relationship Id="rId343" Type="http://schemas.openxmlformats.org/officeDocument/2006/relationships/oleObject" Target="embeddings/oleObject161.bin"/><Relationship Id="rId61" Type="http://schemas.openxmlformats.org/officeDocument/2006/relationships/image" Target="media/image25.wmf"/><Relationship Id="rId82" Type="http://schemas.openxmlformats.org/officeDocument/2006/relationships/oleObject" Target="embeddings/oleObject36.bin"/><Relationship Id="rId199" Type="http://schemas.openxmlformats.org/officeDocument/2006/relationships/image" Target="media/image94.wmf"/><Relationship Id="rId203" Type="http://schemas.openxmlformats.org/officeDocument/2006/relationships/image" Target="media/image96.wmf"/><Relationship Id="rId19" Type="http://schemas.openxmlformats.org/officeDocument/2006/relationships/oleObject" Target="embeddings/oleObject4.bin"/><Relationship Id="rId224" Type="http://schemas.openxmlformats.org/officeDocument/2006/relationships/image" Target="media/image107.wmf"/><Relationship Id="rId245" Type="http://schemas.openxmlformats.org/officeDocument/2006/relationships/oleObject" Target="embeddings/oleObject117.bin"/><Relationship Id="rId266" Type="http://schemas.openxmlformats.org/officeDocument/2006/relationships/oleObject" Target="embeddings/oleObject127.bin"/><Relationship Id="rId287" Type="http://schemas.openxmlformats.org/officeDocument/2006/relationships/hyperlink" Target="http://www.aup.ru/books/m23/" TargetMode="External"/><Relationship Id="rId30" Type="http://schemas.openxmlformats.org/officeDocument/2006/relationships/image" Target="media/image10.wmf"/><Relationship Id="rId105" Type="http://schemas.openxmlformats.org/officeDocument/2006/relationships/image" Target="media/image47.wmf"/><Relationship Id="rId126" Type="http://schemas.openxmlformats.org/officeDocument/2006/relationships/oleObject" Target="embeddings/oleObject58.bin"/><Relationship Id="rId147" Type="http://schemas.openxmlformats.org/officeDocument/2006/relationships/image" Target="media/image68.wmf"/><Relationship Id="rId168" Type="http://schemas.openxmlformats.org/officeDocument/2006/relationships/oleObject" Target="embeddings/oleObject79.bin"/><Relationship Id="rId312" Type="http://schemas.openxmlformats.org/officeDocument/2006/relationships/image" Target="media/image147.wmf"/><Relationship Id="rId333" Type="http://schemas.openxmlformats.org/officeDocument/2006/relationships/oleObject" Target="embeddings/oleObject156.bin"/><Relationship Id="rId51" Type="http://schemas.openxmlformats.org/officeDocument/2006/relationships/oleObject" Target="embeddings/oleObject20.bin"/><Relationship Id="rId72" Type="http://schemas.openxmlformats.org/officeDocument/2006/relationships/oleObject" Target="embeddings/oleObject31.bin"/><Relationship Id="rId93" Type="http://schemas.openxmlformats.org/officeDocument/2006/relationships/image" Target="media/image41.wmf"/><Relationship Id="rId189" Type="http://schemas.openxmlformats.org/officeDocument/2006/relationships/image" Target="media/image89.wmf"/><Relationship Id="rId3" Type="http://schemas.openxmlformats.org/officeDocument/2006/relationships/settings" Target="settings.xml"/><Relationship Id="rId214" Type="http://schemas.openxmlformats.org/officeDocument/2006/relationships/oleObject" Target="embeddings/oleObject102.bin"/><Relationship Id="rId235" Type="http://schemas.openxmlformats.org/officeDocument/2006/relationships/oleObject" Target="embeddings/oleObject112.bin"/><Relationship Id="rId256" Type="http://schemas.openxmlformats.org/officeDocument/2006/relationships/oleObject" Target="embeddings/oleObject122.bin"/><Relationship Id="rId277" Type="http://schemas.openxmlformats.org/officeDocument/2006/relationships/image" Target="media/image134.wmf"/><Relationship Id="rId298" Type="http://schemas.openxmlformats.org/officeDocument/2006/relationships/image" Target="media/image140.wmf"/><Relationship Id="rId116" Type="http://schemas.openxmlformats.org/officeDocument/2006/relationships/oleObject" Target="embeddings/oleObject53.bin"/><Relationship Id="rId137" Type="http://schemas.openxmlformats.org/officeDocument/2006/relationships/image" Target="media/image63.wmf"/><Relationship Id="rId158" Type="http://schemas.openxmlformats.org/officeDocument/2006/relationships/oleObject" Target="embeddings/oleObject74.bin"/><Relationship Id="rId302" Type="http://schemas.openxmlformats.org/officeDocument/2006/relationships/image" Target="media/image142.wmf"/><Relationship Id="rId323" Type="http://schemas.openxmlformats.org/officeDocument/2006/relationships/oleObject" Target="embeddings/oleObject151.bin"/><Relationship Id="rId344" Type="http://schemas.openxmlformats.org/officeDocument/2006/relationships/image" Target="media/image16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267</Pages>
  <Words>69780</Words>
  <Characters>397748</Characters>
  <Application>Microsoft Office Word</Application>
  <DocSecurity>0</DocSecurity>
  <Lines>3314</Lines>
  <Paragraphs>933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TSURE</Company>
  <LinksUpToDate>false</LinksUpToDate>
  <CharactersWithSpaces>466595</CharactersWithSpaces>
  <SharedDoc>false</SharedDoc>
  <HLinks>
    <vt:vector size="666" baseType="variant">
      <vt:variant>
        <vt:i4>5570567</vt:i4>
      </vt:variant>
      <vt:variant>
        <vt:i4>1069</vt:i4>
      </vt:variant>
      <vt:variant>
        <vt:i4>0</vt:i4>
      </vt:variant>
      <vt:variant>
        <vt:i4>5</vt:i4>
      </vt:variant>
      <vt:variant>
        <vt:lpwstr>http://www.virtual-organization.net/</vt:lpwstr>
      </vt:variant>
      <vt:variant>
        <vt:lpwstr/>
      </vt:variant>
      <vt:variant>
        <vt:i4>6750334</vt:i4>
      </vt:variant>
      <vt:variant>
        <vt:i4>1066</vt:i4>
      </vt:variant>
      <vt:variant>
        <vt:i4>0</vt:i4>
      </vt:variant>
      <vt:variant>
        <vt:i4>5</vt:i4>
      </vt:variant>
      <vt:variant>
        <vt:lpwstr>http://www.aup.ru/</vt:lpwstr>
      </vt:variant>
      <vt:variant>
        <vt:lpwstr/>
      </vt:variant>
      <vt:variant>
        <vt:i4>5308508</vt:i4>
      </vt:variant>
      <vt:variant>
        <vt:i4>1063</vt:i4>
      </vt:variant>
      <vt:variant>
        <vt:i4>0</vt:i4>
      </vt:variant>
      <vt:variant>
        <vt:i4>5</vt:i4>
      </vt:variant>
      <vt:variant>
        <vt:lpwstr>http://www.aup.ru/books/m21/</vt:lpwstr>
      </vt:variant>
      <vt:variant>
        <vt:lpwstr/>
      </vt:variant>
      <vt:variant>
        <vt:i4>1441875</vt:i4>
      </vt:variant>
      <vt:variant>
        <vt:i4>1060</vt:i4>
      </vt:variant>
      <vt:variant>
        <vt:i4>0</vt:i4>
      </vt:variant>
      <vt:variant>
        <vt:i4>5</vt:i4>
      </vt:variant>
      <vt:variant>
        <vt:lpwstr>http://www.delovoynewmail.ru/</vt:lpwstr>
      </vt:variant>
      <vt:variant>
        <vt:lpwstr/>
      </vt:variant>
      <vt:variant>
        <vt:i4>5505109</vt:i4>
      </vt:variant>
      <vt:variant>
        <vt:i4>1057</vt:i4>
      </vt:variant>
      <vt:variant>
        <vt:i4>0</vt:i4>
      </vt:variant>
      <vt:variant>
        <vt:i4>5</vt:i4>
      </vt:variant>
      <vt:variant>
        <vt:lpwstr>http://www.aup.ru/books/m78/</vt:lpwstr>
      </vt:variant>
      <vt:variant>
        <vt:lpwstr/>
      </vt:variant>
      <vt:variant>
        <vt:i4>5505114</vt:i4>
      </vt:variant>
      <vt:variant>
        <vt:i4>1054</vt:i4>
      </vt:variant>
      <vt:variant>
        <vt:i4>0</vt:i4>
      </vt:variant>
      <vt:variant>
        <vt:i4>5</vt:i4>
      </vt:variant>
      <vt:variant>
        <vt:lpwstr>http://www.aup.ru/books/m77/</vt:lpwstr>
      </vt:variant>
      <vt:variant>
        <vt:lpwstr/>
      </vt:variant>
      <vt:variant>
        <vt:i4>5963860</vt:i4>
      </vt:variant>
      <vt:variant>
        <vt:i4>1051</vt:i4>
      </vt:variant>
      <vt:variant>
        <vt:i4>0</vt:i4>
      </vt:variant>
      <vt:variant>
        <vt:i4>5</vt:i4>
      </vt:variant>
      <vt:variant>
        <vt:lpwstr>http://www.aup.ru/books/m89/</vt:lpwstr>
      </vt:variant>
      <vt:variant>
        <vt:lpwstr/>
      </vt:variant>
      <vt:variant>
        <vt:i4>5636187</vt:i4>
      </vt:variant>
      <vt:variant>
        <vt:i4>1048</vt:i4>
      </vt:variant>
      <vt:variant>
        <vt:i4>0</vt:i4>
      </vt:variant>
      <vt:variant>
        <vt:i4>5</vt:i4>
      </vt:variant>
      <vt:variant>
        <vt:lpwstr>http://www.aup.ru/books/m56/</vt:lpwstr>
      </vt:variant>
      <vt:variant>
        <vt:lpwstr/>
      </vt:variant>
      <vt:variant>
        <vt:i4>5308510</vt:i4>
      </vt:variant>
      <vt:variant>
        <vt:i4>1045</vt:i4>
      </vt:variant>
      <vt:variant>
        <vt:i4>0</vt:i4>
      </vt:variant>
      <vt:variant>
        <vt:i4>5</vt:i4>
      </vt:variant>
      <vt:variant>
        <vt:lpwstr>http://www.aup.ru/books/m23/</vt:lpwstr>
      </vt:variant>
      <vt:variant>
        <vt:lpwstr/>
      </vt:variant>
      <vt:variant>
        <vt:i4>262268</vt:i4>
      </vt:variant>
      <vt:variant>
        <vt:i4>603</vt:i4>
      </vt:variant>
      <vt:variant>
        <vt:i4>0</vt:i4>
      </vt:variant>
      <vt:variant>
        <vt:i4>5</vt:i4>
      </vt:variant>
      <vt:variant>
        <vt:lpwstr>mailto:R@DVP</vt:lpwstr>
      </vt:variant>
      <vt:variant>
        <vt:lpwstr/>
      </vt:variant>
      <vt:variant>
        <vt:i4>1441840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_Toc67364010</vt:lpwstr>
      </vt:variant>
      <vt:variant>
        <vt:i4>2031665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_Toc67364009</vt:lpwstr>
      </vt:variant>
      <vt:variant>
        <vt:i4>1966129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_Toc67364008</vt:lpwstr>
      </vt:variant>
      <vt:variant>
        <vt:i4>1114161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_Toc67364007</vt:lpwstr>
      </vt:variant>
      <vt:variant>
        <vt:i4>1048625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_Toc67364006</vt:lpwstr>
      </vt:variant>
      <vt:variant>
        <vt:i4>1245233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_Toc67364005</vt:lpwstr>
      </vt:variant>
      <vt:variant>
        <vt:i4>1179697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_Toc67364004</vt:lpwstr>
      </vt:variant>
      <vt:variant>
        <vt:i4>1376305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_Toc67364003</vt:lpwstr>
      </vt:variant>
      <vt:variant>
        <vt:i4>1310769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_Toc67364002</vt:lpwstr>
      </vt:variant>
      <vt:variant>
        <vt:i4>1507377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_Toc67364001</vt:lpwstr>
      </vt:variant>
      <vt:variant>
        <vt:i4>1441841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_Toc67364000</vt:lpwstr>
      </vt:variant>
      <vt:variant>
        <vt:i4>1441855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_Toc67363999</vt:lpwstr>
      </vt:variant>
      <vt:variant>
        <vt:i4>1507391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_Toc67363998</vt:lpwstr>
      </vt:variant>
      <vt:variant>
        <vt:i4>1572927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_Toc67363997</vt:lpwstr>
      </vt:variant>
      <vt:variant>
        <vt:i4>1638463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_Toc67363996</vt:lpwstr>
      </vt:variant>
      <vt:variant>
        <vt:i4>1703999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_Toc67363995</vt:lpwstr>
      </vt:variant>
      <vt:variant>
        <vt:i4>1769535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_Toc67363994</vt:lpwstr>
      </vt:variant>
      <vt:variant>
        <vt:i4>1835071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_Toc67363993</vt:lpwstr>
      </vt:variant>
      <vt:variant>
        <vt:i4>1900607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_Toc67363992</vt:lpwstr>
      </vt:variant>
      <vt:variant>
        <vt:i4>1966143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_Toc67363991</vt:lpwstr>
      </vt:variant>
      <vt:variant>
        <vt:i4>2031679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_Toc67363990</vt:lpwstr>
      </vt:variant>
      <vt:variant>
        <vt:i4>1441854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_Toc67363989</vt:lpwstr>
      </vt:variant>
      <vt:variant>
        <vt:i4>1507390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_Toc67363988</vt:lpwstr>
      </vt:variant>
      <vt:variant>
        <vt:i4>1572926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_Toc67363987</vt:lpwstr>
      </vt:variant>
      <vt:variant>
        <vt:i4>1638462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_Toc67363986</vt:lpwstr>
      </vt:variant>
      <vt:variant>
        <vt:i4>1703998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_Toc67363985</vt:lpwstr>
      </vt:variant>
      <vt:variant>
        <vt:i4>1769534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_Toc67363984</vt:lpwstr>
      </vt:variant>
      <vt:variant>
        <vt:i4>1835070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_Toc67363983</vt:lpwstr>
      </vt:variant>
      <vt:variant>
        <vt:i4>1900606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_Toc67363982</vt:lpwstr>
      </vt:variant>
      <vt:variant>
        <vt:i4>1966142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_Toc67363981</vt:lpwstr>
      </vt:variant>
      <vt:variant>
        <vt:i4>2031678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_Toc67363980</vt:lpwstr>
      </vt:variant>
      <vt:variant>
        <vt:i4>1441841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_Toc67363979</vt:lpwstr>
      </vt:variant>
      <vt:variant>
        <vt:i4>1507377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_Toc67363978</vt:lpwstr>
      </vt:variant>
      <vt:variant>
        <vt:i4>1572913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_Toc67363977</vt:lpwstr>
      </vt:variant>
      <vt:variant>
        <vt:i4>1638449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_Toc67363976</vt:lpwstr>
      </vt:variant>
      <vt:variant>
        <vt:i4>1703985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_Toc67363975</vt:lpwstr>
      </vt:variant>
      <vt:variant>
        <vt:i4>1769521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_Toc67363974</vt:lpwstr>
      </vt:variant>
      <vt:variant>
        <vt:i4>1835057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_Toc67363973</vt:lpwstr>
      </vt:variant>
      <vt:variant>
        <vt:i4>1900593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_Toc67363972</vt:lpwstr>
      </vt:variant>
      <vt:variant>
        <vt:i4>1966129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_Toc67363971</vt:lpwstr>
      </vt:variant>
      <vt:variant>
        <vt:i4>2031665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_Toc67363970</vt:lpwstr>
      </vt:variant>
      <vt:variant>
        <vt:i4>1441840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_Toc67363969</vt:lpwstr>
      </vt:variant>
      <vt:variant>
        <vt:i4>1507376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_Toc67363968</vt:lpwstr>
      </vt:variant>
      <vt:variant>
        <vt:i4>1572912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_Toc67363967</vt:lpwstr>
      </vt:variant>
      <vt:variant>
        <vt:i4>1638448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_Toc67363966</vt:lpwstr>
      </vt:variant>
      <vt:variant>
        <vt:i4>1703984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_Toc67363965</vt:lpwstr>
      </vt:variant>
      <vt:variant>
        <vt:i4>1769520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_Toc67363964</vt:lpwstr>
      </vt:variant>
      <vt:variant>
        <vt:i4>1835056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_Toc67363963</vt:lpwstr>
      </vt:variant>
      <vt:variant>
        <vt:i4>1900592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_Toc67363962</vt:lpwstr>
      </vt:variant>
      <vt:variant>
        <vt:i4>1966128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_Toc67363961</vt:lpwstr>
      </vt:variant>
      <vt:variant>
        <vt:i4>2031664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_Toc67363960</vt:lpwstr>
      </vt:variant>
      <vt:variant>
        <vt:i4>1441843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_Toc67363959</vt:lpwstr>
      </vt:variant>
      <vt:variant>
        <vt:i4>1507379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_Toc67363958</vt:lpwstr>
      </vt:variant>
      <vt:variant>
        <vt:i4>1572915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_Toc67363957</vt:lpwstr>
      </vt:variant>
      <vt:variant>
        <vt:i4>1638451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_Toc67363956</vt:lpwstr>
      </vt:variant>
      <vt:variant>
        <vt:i4>1703987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_Toc67363955</vt:lpwstr>
      </vt:variant>
      <vt:variant>
        <vt:i4>1769523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_Toc67363954</vt:lpwstr>
      </vt:variant>
      <vt:variant>
        <vt:i4>1835059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_Toc67363953</vt:lpwstr>
      </vt:variant>
      <vt:variant>
        <vt:i4>1900595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_Toc67363952</vt:lpwstr>
      </vt:variant>
      <vt:variant>
        <vt:i4>1966131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_Toc67363951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_Toc67363950</vt:lpwstr>
      </vt:variant>
      <vt:variant>
        <vt:i4>1441842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_Toc67363949</vt:lpwstr>
      </vt:variant>
      <vt:variant>
        <vt:i4>1507378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_Toc67363948</vt:lpwstr>
      </vt:variant>
      <vt:variant>
        <vt:i4>1572914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_Toc67363947</vt:lpwstr>
      </vt:variant>
      <vt:variant>
        <vt:i4>1638450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_Toc67363946</vt:lpwstr>
      </vt:variant>
      <vt:variant>
        <vt:i4>1703986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_Toc67363945</vt:lpwstr>
      </vt:variant>
      <vt:variant>
        <vt:i4>1769522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_Toc67363944</vt:lpwstr>
      </vt:variant>
      <vt:variant>
        <vt:i4>1835058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_Toc67363943</vt:lpwstr>
      </vt:variant>
      <vt:variant>
        <vt:i4>1900594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_Toc67363942</vt:lpwstr>
      </vt:variant>
      <vt:variant>
        <vt:i4>1966130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_Toc67363941</vt:lpwstr>
      </vt:variant>
      <vt:variant>
        <vt:i4>2031666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_Toc67363940</vt:lpwstr>
      </vt:variant>
      <vt:variant>
        <vt:i4>1441845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_Toc67363939</vt:lpwstr>
      </vt:variant>
      <vt:variant>
        <vt:i4>1507381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_Toc67363938</vt:lpwstr>
      </vt:variant>
      <vt:variant>
        <vt:i4>1572917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_Toc67363937</vt:lpwstr>
      </vt:variant>
      <vt:variant>
        <vt:i4>1638453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_Toc67363936</vt:lpwstr>
      </vt:variant>
      <vt:variant>
        <vt:i4>1703989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_Toc67363935</vt:lpwstr>
      </vt:variant>
      <vt:variant>
        <vt:i4>1769525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_Toc67363934</vt:lpwstr>
      </vt:variant>
      <vt:variant>
        <vt:i4>1835061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_Toc67363933</vt:lpwstr>
      </vt:variant>
      <vt:variant>
        <vt:i4>1900597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_Toc67363932</vt:lpwstr>
      </vt:variant>
      <vt:variant>
        <vt:i4>1966133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_Toc67363931</vt:lpwstr>
      </vt:variant>
      <vt:variant>
        <vt:i4>2031669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_Toc67363930</vt:lpwstr>
      </vt:variant>
      <vt:variant>
        <vt:i4>1441844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_Toc67363929</vt:lpwstr>
      </vt:variant>
      <vt:variant>
        <vt:i4>1507380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_Toc67363928</vt:lpwstr>
      </vt:variant>
      <vt:variant>
        <vt:i4>1572916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_Toc67363927</vt:lpwstr>
      </vt:variant>
      <vt:variant>
        <vt:i4>1638452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_Toc67363926</vt:lpwstr>
      </vt:variant>
      <vt:variant>
        <vt:i4>1703988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_Toc67363925</vt:lpwstr>
      </vt:variant>
      <vt:variant>
        <vt:i4>1769524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_Toc67363924</vt:lpwstr>
      </vt:variant>
      <vt:variant>
        <vt:i4>1835060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_Toc67363923</vt:lpwstr>
      </vt:variant>
      <vt:variant>
        <vt:i4>1900596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_Toc67363922</vt:lpwstr>
      </vt:variant>
      <vt:variant>
        <vt:i4>1966132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_Toc67363921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_Toc67363920</vt:lpwstr>
      </vt:variant>
      <vt:variant>
        <vt:i4>1441847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_Toc67363919</vt:lpwstr>
      </vt:variant>
      <vt:variant>
        <vt:i4>1507383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_Toc67363918</vt:lpwstr>
      </vt:variant>
      <vt:variant>
        <vt:i4>1572919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_Toc67363917</vt:lpwstr>
      </vt:variant>
      <vt:variant>
        <vt:i4>1638455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_Toc67363916</vt:lpwstr>
      </vt:variant>
      <vt:variant>
        <vt:i4>1703991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_Toc67363915</vt:lpwstr>
      </vt:variant>
      <vt:variant>
        <vt:i4>1769527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_Toc67363914</vt:lpwstr>
      </vt:variant>
      <vt:variant>
        <vt:i4>1835063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_Toc67363913</vt:lpwstr>
      </vt:variant>
      <vt:variant>
        <vt:i4>1900599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_Toc67363912</vt:lpwstr>
      </vt:variant>
      <vt:variant>
        <vt:i4>5898335</vt:i4>
      </vt:variant>
      <vt:variant>
        <vt:i4>3</vt:i4>
      </vt:variant>
      <vt:variant>
        <vt:i4>0</vt:i4>
      </vt:variant>
      <vt:variant>
        <vt:i4>5</vt:i4>
      </vt:variant>
      <vt:variant>
        <vt:lpwstr>http://www.aup.ru/books/m92/</vt:lpwstr>
      </vt:variant>
      <vt:variant>
        <vt:lpwstr/>
      </vt:variant>
      <vt:variant>
        <vt:i4>5177362</vt:i4>
      </vt:variant>
      <vt:variant>
        <vt:i4>0</vt:i4>
      </vt:variant>
      <vt:variant>
        <vt:i4>0</vt:i4>
      </vt:variant>
      <vt:variant>
        <vt:i4>5</vt:i4>
      </vt:variant>
      <vt:variant>
        <vt:lpwstr>http://www.aup.ru/authors/goldshtein/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MEM</dc:creator>
  <cp:keywords/>
  <dc:description/>
  <cp:lastModifiedBy>avk</cp:lastModifiedBy>
  <cp:revision>2</cp:revision>
  <cp:lastPrinted>2013-11-23T11:52:00Z</cp:lastPrinted>
  <dcterms:created xsi:type="dcterms:W3CDTF">2013-11-23T11:58:00Z</dcterms:created>
  <dcterms:modified xsi:type="dcterms:W3CDTF">2013-11-23T11:58:00Z</dcterms:modified>
</cp:coreProperties>
</file>