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622B" w:rsidRDefault="0030622B" w:rsidP="0051258B">
      <w:pPr>
        <w:pStyle w:val="4"/>
      </w:pPr>
      <w:r>
        <w:t>№ 3398</w:t>
      </w:r>
    </w:p>
    <w:p w:rsidR="0030622B" w:rsidRDefault="0030622B">
      <w:pPr>
        <w:ind w:firstLine="0"/>
        <w:jc w:val="center"/>
      </w:pPr>
    </w:p>
    <w:p w:rsidR="0030622B" w:rsidRDefault="0030622B">
      <w:pPr>
        <w:ind w:firstLine="0"/>
        <w:jc w:val="center"/>
      </w:pPr>
    </w:p>
    <w:p w:rsidR="0030622B" w:rsidRDefault="0030622B">
      <w:pPr>
        <w:ind w:firstLine="0"/>
        <w:jc w:val="center"/>
      </w:pPr>
      <w:r>
        <w:t>МИНИСТЕРСТВО ОБРАЗОВАНИЯ РОССИЙСКОЙ ФЕДЕРАЦИИ</w:t>
      </w:r>
    </w:p>
    <w:p w:rsidR="0030622B" w:rsidRDefault="0030622B">
      <w:pPr>
        <w:ind w:firstLine="0"/>
        <w:jc w:val="center"/>
      </w:pPr>
      <w:r>
        <w:t>ГОСУДАРСТВЕННОЕ ОБРАЗОВАТЕЛЬНОЕ УЧРЕЖДЕНИЕ</w:t>
      </w:r>
    </w:p>
    <w:p w:rsidR="0030622B" w:rsidRDefault="0030622B">
      <w:pPr>
        <w:ind w:firstLine="0"/>
        <w:jc w:val="center"/>
      </w:pPr>
      <w:r>
        <w:t>ВЫСШЕГО ПРОФЕССИОНАЛЬНОГО ОБРАЗОВАНИЯ</w:t>
      </w:r>
    </w:p>
    <w:p w:rsidR="0030622B" w:rsidRDefault="0030622B">
      <w:pPr>
        <w:spacing w:line="360" w:lineRule="atLeast"/>
        <w:ind w:firstLine="0"/>
        <w:jc w:val="center"/>
      </w:pPr>
      <w:r>
        <w:t>Таганрогский госу</w:t>
      </w:r>
      <w:bookmarkStart w:id="0" w:name="_GoBack"/>
      <w:bookmarkEnd w:id="0"/>
      <w:r>
        <w:t>дарственный радиотехнический университет</w:t>
      </w: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rPr>
          <w:sz w:val="36"/>
        </w:rPr>
      </w:pPr>
      <w:r>
        <w:rPr>
          <w:sz w:val="36"/>
        </w:rPr>
        <w:t>Е.Г. Непомнящий</w:t>
      </w:r>
    </w:p>
    <w:p w:rsidR="0030622B" w:rsidRDefault="0030622B">
      <w:pPr>
        <w:spacing w:line="360" w:lineRule="atLeast"/>
        <w:ind w:firstLine="0"/>
        <w:jc w:val="center"/>
      </w:pPr>
    </w:p>
    <w:p w:rsidR="0030622B" w:rsidRDefault="0030622B">
      <w:pPr>
        <w:spacing w:line="360" w:lineRule="atLeast"/>
        <w:ind w:firstLine="0"/>
        <w:jc w:val="center"/>
        <w:rPr>
          <w:b/>
          <w:sz w:val="44"/>
        </w:rPr>
      </w:pPr>
      <w:r>
        <w:rPr>
          <w:b/>
          <w:sz w:val="44"/>
        </w:rPr>
        <w:t>ИНВЕСТИЦИОННОЕ ПРОЕКТИРОВАНИЕ</w:t>
      </w:r>
    </w:p>
    <w:p w:rsidR="0030622B" w:rsidRDefault="0030622B">
      <w:pPr>
        <w:spacing w:line="360" w:lineRule="atLeast"/>
        <w:ind w:firstLine="0"/>
        <w:jc w:val="center"/>
      </w:pPr>
    </w:p>
    <w:p w:rsidR="0030622B" w:rsidRDefault="0030622B">
      <w:pPr>
        <w:spacing w:line="360" w:lineRule="atLeast"/>
        <w:ind w:firstLine="0"/>
        <w:jc w:val="center"/>
      </w:pPr>
    </w:p>
    <w:p w:rsidR="0030622B" w:rsidRDefault="0030622B">
      <w:pPr>
        <w:spacing w:line="360" w:lineRule="atLeast"/>
        <w:ind w:firstLine="0"/>
        <w:jc w:val="center"/>
      </w:pPr>
    </w:p>
    <w:tbl>
      <w:tblPr>
        <w:tblW w:w="0" w:type="auto"/>
        <w:tblInd w:w="110" w:type="dxa"/>
        <w:tblLayout w:type="fixed"/>
        <w:tblCellMar>
          <w:left w:w="70" w:type="dxa"/>
          <w:right w:w="70" w:type="dxa"/>
        </w:tblCellMar>
        <w:tblLook w:val="0000" w:firstRow="0" w:lastRow="0" w:firstColumn="0" w:lastColumn="0" w:noHBand="0" w:noVBand="0"/>
      </w:tblPr>
      <w:tblGrid>
        <w:gridCol w:w="2100"/>
        <w:gridCol w:w="5325"/>
        <w:gridCol w:w="1897"/>
      </w:tblGrid>
      <w:tr w:rsidR="0030622B">
        <w:tblPrEx>
          <w:tblCellMar>
            <w:top w:w="0" w:type="dxa"/>
            <w:bottom w:w="0" w:type="dxa"/>
          </w:tblCellMar>
        </w:tblPrEx>
        <w:trPr>
          <w:cantSplit/>
        </w:trPr>
        <w:tc>
          <w:tcPr>
            <w:tcW w:w="2100" w:type="dxa"/>
          </w:tcPr>
          <w:p w:rsidR="0030622B" w:rsidRDefault="0030622B">
            <w:pPr>
              <w:ind w:firstLine="0"/>
              <w:jc w:val="center"/>
            </w:pPr>
          </w:p>
        </w:tc>
        <w:tc>
          <w:tcPr>
            <w:tcW w:w="5325" w:type="dxa"/>
          </w:tcPr>
          <w:p w:rsidR="0030622B" w:rsidRDefault="0030622B">
            <w:pPr>
              <w:ind w:firstLine="0"/>
              <w:jc w:val="center"/>
              <w:rPr>
                <w:sz w:val="32"/>
              </w:rPr>
            </w:pPr>
            <w:r>
              <w:rPr>
                <w:sz w:val="32"/>
              </w:rPr>
              <w:t>Учебное пособие</w:t>
            </w:r>
          </w:p>
        </w:tc>
        <w:tc>
          <w:tcPr>
            <w:tcW w:w="1897" w:type="dxa"/>
          </w:tcPr>
          <w:p w:rsidR="0030622B" w:rsidRDefault="0030622B">
            <w:pPr>
              <w:ind w:firstLine="0"/>
              <w:jc w:val="center"/>
            </w:pPr>
          </w:p>
        </w:tc>
      </w:tr>
    </w:tbl>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jc w:val="center"/>
      </w:pPr>
      <w:r>
        <w:t>Таганрог 2003</w:t>
      </w:r>
    </w:p>
    <w:p w:rsidR="0030622B" w:rsidRDefault="0030622B">
      <w:pPr>
        <w:spacing w:line="360" w:lineRule="atLeast"/>
        <w:sectPr w:rsidR="0030622B">
          <w:headerReference w:type="even" r:id="rId8"/>
          <w:headerReference w:type="default" r:id="rId9"/>
          <w:footerReference w:type="even" r:id="rId10"/>
          <w:footerReference w:type="default" r:id="rId11"/>
          <w:footnotePr>
            <w:numRestart w:val="eachPage"/>
          </w:footnotePr>
          <w:pgSz w:w="11907" w:h="16840" w:code="9"/>
          <w:pgMar w:top="1134" w:right="1134" w:bottom="1134" w:left="1134" w:header="720" w:footer="720" w:gutter="0"/>
          <w:pgNumType w:start="1"/>
          <w:cols w:space="708"/>
          <w:titlePg/>
          <w:docGrid w:linePitch="360"/>
        </w:sectPr>
      </w:pPr>
    </w:p>
    <w:p w:rsidR="0030622B" w:rsidRDefault="0030622B">
      <w:pPr>
        <w:spacing w:line="360" w:lineRule="atLeast"/>
      </w:pPr>
    </w:p>
    <w:p w:rsidR="0030622B" w:rsidRDefault="0030622B">
      <w:pPr>
        <w:spacing w:line="360" w:lineRule="atLeast"/>
        <w:rPr>
          <w:u w:val="single"/>
        </w:rPr>
      </w:pPr>
      <w:r>
        <w:rPr>
          <w:u w:val="single"/>
        </w:rPr>
        <w:t>ББК 65.9(2Р) 29-56 Я 73</w:t>
      </w:r>
    </w:p>
    <w:p w:rsidR="0030622B" w:rsidRDefault="0030622B">
      <w:pPr>
        <w:pStyle w:val="ab"/>
        <w:tabs>
          <w:tab w:val="clear" w:pos="4677"/>
          <w:tab w:val="clear" w:pos="9355"/>
        </w:tabs>
        <w:spacing w:line="360" w:lineRule="atLeast"/>
      </w:pPr>
      <w:r>
        <w:t>Н 535</w:t>
      </w:r>
    </w:p>
    <w:p w:rsidR="0030622B" w:rsidRDefault="0030622B">
      <w:pPr>
        <w:spacing w:line="360" w:lineRule="atLeast"/>
      </w:pPr>
      <w:r>
        <w:t>Непомнящий Е.Г. Инвестиционное проектирование: Учебное пособие. Изд-во Таганрог: ТРТУ, 2003. 262 с.</w:t>
      </w: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rPr>
          <w:lang w:val="en-US"/>
        </w:rPr>
      </w:pPr>
      <w:r>
        <w:t>Учебное пособие соответствует требованиям Государственных образовательных стандартов к дисциплине «Экономическая оценка инвестиций», изучаемой студентами специальности 060800. Содержит описание теоретических и практических подходов к разработке и отбору инвестиционных проектов в условиях рыночной экономики. Учебное пособие может быть использовано специалистами предприятий, банков, инвестиционных фондов, занимающихся инвестиционной деятельностью.</w:t>
      </w:r>
    </w:p>
    <w:p w:rsidR="0051258B" w:rsidRPr="0051258B" w:rsidRDefault="0051258B">
      <w:pPr>
        <w:spacing w:line="360" w:lineRule="atLeast"/>
      </w:pPr>
      <w:r>
        <w:t xml:space="preserve">Адрес электронной версии пособия: </w:t>
      </w:r>
      <w:hyperlink r:id="rId12" w:history="1">
        <w:r w:rsidRPr="0051258B">
          <w:rPr>
            <w:rStyle w:val="ac"/>
            <w:lang w:val="en-US"/>
          </w:rPr>
          <w:t>http</w:t>
        </w:r>
        <w:r w:rsidRPr="0051258B">
          <w:rPr>
            <w:rStyle w:val="ac"/>
          </w:rPr>
          <w:t>://</w:t>
        </w:r>
        <w:r w:rsidRPr="0051258B">
          <w:rPr>
            <w:rStyle w:val="ac"/>
            <w:lang w:val="en-US"/>
          </w:rPr>
          <w:t>www</w:t>
        </w:r>
        <w:r w:rsidRPr="0051258B">
          <w:rPr>
            <w:rStyle w:val="ac"/>
          </w:rPr>
          <w:t>.</w:t>
        </w:r>
        <w:r w:rsidRPr="0051258B">
          <w:rPr>
            <w:rStyle w:val="ac"/>
            <w:lang w:val="en-US"/>
          </w:rPr>
          <w:t>aup</w:t>
        </w:r>
        <w:r w:rsidRPr="0051258B">
          <w:rPr>
            <w:rStyle w:val="ac"/>
          </w:rPr>
          <w:t>.</w:t>
        </w:r>
        <w:r w:rsidRPr="0051258B">
          <w:rPr>
            <w:rStyle w:val="ac"/>
            <w:lang w:val="en-US"/>
          </w:rPr>
          <w:t>ru</w:t>
        </w:r>
        <w:r w:rsidRPr="0051258B">
          <w:rPr>
            <w:rStyle w:val="ac"/>
          </w:rPr>
          <w:t>/</w:t>
        </w:r>
        <w:r w:rsidRPr="0051258B">
          <w:rPr>
            <w:rStyle w:val="ac"/>
            <w:lang w:val="en-US"/>
          </w:rPr>
          <w:t>books</w:t>
        </w:r>
        <w:r w:rsidRPr="0051258B">
          <w:rPr>
            <w:rStyle w:val="ac"/>
          </w:rPr>
          <w:t>/</w:t>
        </w:r>
        <w:r w:rsidRPr="0051258B">
          <w:rPr>
            <w:rStyle w:val="ac"/>
            <w:lang w:val="en-US"/>
          </w:rPr>
          <w:t>m</w:t>
        </w:r>
        <w:r w:rsidRPr="0051258B">
          <w:rPr>
            <w:rStyle w:val="ac"/>
          </w:rPr>
          <w:t>79/</w:t>
        </w:r>
      </w:hyperlink>
    </w:p>
    <w:p w:rsidR="0030622B" w:rsidRPr="0051258B" w:rsidRDefault="0030622B">
      <w:pPr>
        <w:spacing w:line="360" w:lineRule="atLeast"/>
      </w:pPr>
    </w:p>
    <w:p w:rsidR="0030622B" w:rsidRPr="0051258B" w:rsidRDefault="0030622B">
      <w:pPr>
        <w:spacing w:line="360" w:lineRule="atLeast"/>
      </w:pPr>
    </w:p>
    <w:p w:rsidR="0030622B" w:rsidRDefault="0030622B">
      <w:pPr>
        <w:spacing w:line="360" w:lineRule="atLeast"/>
      </w:pPr>
      <w:r>
        <w:t>Табл. 67. Ил. 43. Библиогр.: 42 назв.</w:t>
      </w: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r>
        <w:t>Рецензенты:</w:t>
      </w:r>
    </w:p>
    <w:p w:rsidR="0030622B" w:rsidRDefault="0030622B">
      <w:pPr>
        <w:spacing w:line="360" w:lineRule="atLeast"/>
      </w:pPr>
      <w:r>
        <w:t>1. Таганрогский институт управления и экономики.</w:t>
      </w:r>
    </w:p>
    <w:p w:rsidR="0030622B" w:rsidRDefault="0030622B">
      <w:r>
        <w:t xml:space="preserve">2. В.М. Белоусов, доктор экономических наук, профессор, зав. кафедрой экономики и регионального менеджмента ИППК при Ростовском государственном университете. </w:t>
      </w:r>
    </w:p>
    <w:p w:rsidR="0030622B" w:rsidRDefault="0030622B"/>
    <w:p w:rsidR="0030622B" w:rsidRDefault="0030622B"/>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p w:rsidR="0030622B" w:rsidRDefault="0030622B">
      <w:pPr>
        <w:spacing w:line="360" w:lineRule="atLeast"/>
      </w:pPr>
    </w:p>
    <w:tbl>
      <w:tblPr>
        <w:tblW w:w="0" w:type="auto"/>
        <w:tblLayout w:type="fixed"/>
        <w:tblCellMar>
          <w:left w:w="70" w:type="dxa"/>
          <w:right w:w="70" w:type="dxa"/>
        </w:tblCellMar>
        <w:tblLook w:val="0000" w:firstRow="0" w:lastRow="0" w:firstColumn="0" w:lastColumn="0" w:noHBand="0" w:noVBand="0"/>
      </w:tblPr>
      <w:tblGrid>
        <w:gridCol w:w="3212"/>
        <w:gridCol w:w="1820"/>
        <w:gridCol w:w="4624"/>
      </w:tblGrid>
      <w:tr w:rsidR="0030622B">
        <w:tblPrEx>
          <w:tblCellMar>
            <w:top w:w="0" w:type="dxa"/>
            <w:bottom w:w="0" w:type="dxa"/>
          </w:tblCellMar>
        </w:tblPrEx>
        <w:trPr>
          <w:cantSplit/>
        </w:trPr>
        <w:tc>
          <w:tcPr>
            <w:tcW w:w="3212" w:type="dxa"/>
          </w:tcPr>
          <w:p w:rsidR="0030622B" w:rsidRDefault="0030622B">
            <w:pPr>
              <w:ind w:firstLine="0"/>
            </w:pPr>
          </w:p>
        </w:tc>
        <w:tc>
          <w:tcPr>
            <w:tcW w:w="1820" w:type="dxa"/>
          </w:tcPr>
          <w:p w:rsidR="0030622B" w:rsidRDefault="0030622B"/>
        </w:tc>
        <w:tc>
          <w:tcPr>
            <w:tcW w:w="4624" w:type="dxa"/>
          </w:tcPr>
          <w:p w:rsidR="0030622B" w:rsidRDefault="0030622B">
            <w:pPr>
              <w:ind w:firstLine="0"/>
              <w:jc w:val="left"/>
            </w:pPr>
            <w:r>
              <w:sym w:font="Symbol" w:char="F0D3"/>
            </w:r>
            <w:r>
              <w:t xml:space="preserve"> Таганрогский государственный радиотехнический университет, 2003</w:t>
            </w:r>
          </w:p>
          <w:p w:rsidR="0030622B" w:rsidRDefault="0030622B">
            <w:pPr>
              <w:ind w:firstLine="0"/>
              <w:jc w:val="left"/>
            </w:pPr>
            <w:r>
              <w:sym w:font="Symbol" w:char="F0D3"/>
            </w:r>
            <w:r>
              <w:t xml:space="preserve"> Непомнящий Е.Г., 2003</w:t>
            </w:r>
          </w:p>
        </w:tc>
      </w:tr>
    </w:tbl>
    <w:p w:rsidR="0030622B" w:rsidRDefault="0030622B">
      <w:pPr>
        <w:spacing w:line="360" w:lineRule="atLeast"/>
        <w:sectPr w:rsidR="0030622B">
          <w:headerReference w:type="even" r:id="rId13"/>
          <w:headerReference w:type="default" r:id="rId14"/>
          <w:footerReference w:type="even" r:id="rId15"/>
          <w:footerReference w:type="default" r:id="rId16"/>
          <w:footnotePr>
            <w:numRestart w:val="eachPage"/>
          </w:footnotePr>
          <w:pgSz w:w="11907" w:h="16840" w:code="9"/>
          <w:pgMar w:top="1134" w:right="1134" w:bottom="1134" w:left="1134" w:header="720" w:footer="720" w:gutter="0"/>
          <w:pgNumType w:start="2"/>
          <w:cols w:space="708"/>
          <w:titlePg/>
          <w:docGrid w:linePitch="360"/>
        </w:sectPr>
      </w:pPr>
    </w:p>
    <w:p w:rsidR="0030622B" w:rsidRDefault="0030622B">
      <w:pPr>
        <w:ind w:firstLine="0"/>
        <w:jc w:val="center"/>
      </w:pPr>
      <w:r>
        <w:lastRenderedPageBreak/>
        <w:t>ОГЛАВЛЕНИЕ</w:t>
      </w:r>
    </w:p>
    <w:p w:rsidR="0030622B" w:rsidRDefault="0030622B">
      <w:pPr>
        <w:ind w:firstLine="0"/>
        <w:jc w:val="center"/>
      </w:pPr>
    </w:p>
    <w:p w:rsidR="0030622B" w:rsidRDefault="0030622B">
      <w:pPr>
        <w:pStyle w:val="10"/>
        <w:sectPr w:rsidR="0030622B">
          <w:footnotePr>
            <w:numRestart w:val="eachPage"/>
          </w:footnotePr>
          <w:pgSz w:w="11907" w:h="16840" w:code="9"/>
          <w:pgMar w:top="1134" w:right="1134" w:bottom="1134" w:left="1134" w:header="720" w:footer="720" w:gutter="0"/>
          <w:pgNumType w:start="3"/>
          <w:cols w:space="708"/>
          <w:titlePg/>
          <w:docGrid w:linePitch="360"/>
        </w:sectPr>
      </w:pPr>
    </w:p>
    <w:p w:rsidR="0030622B" w:rsidRDefault="0030622B">
      <w:pPr>
        <w:pStyle w:val="10"/>
        <w:rPr>
          <w:b w:val="0"/>
          <w:bCs w:val="0"/>
          <w:caps w:val="0"/>
          <w:sz w:val="24"/>
          <w:szCs w:val="24"/>
        </w:rPr>
      </w:pPr>
      <w:r>
        <w:lastRenderedPageBreak/>
        <w:fldChar w:fldCharType="begin"/>
      </w:r>
      <w:r>
        <w:instrText xml:space="preserve"> TOC \o "1-6" \h \z </w:instrText>
      </w:r>
      <w:r>
        <w:fldChar w:fldCharType="separate"/>
      </w:r>
      <w:hyperlink w:anchor="_Toc42425089" w:history="1">
        <w:r>
          <w:rPr>
            <w:rStyle w:val="ac"/>
          </w:rPr>
          <w:t>1. ПРЕДМЕТ И ЗАДАЧИ КУРСА</w:t>
        </w:r>
        <w:r>
          <w:rPr>
            <w:webHidden/>
          </w:rPr>
          <w:tab/>
        </w:r>
        <w:r>
          <w:rPr>
            <w:webHidden/>
          </w:rPr>
          <w:fldChar w:fldCharType="begin"/>
        </w:r>
        <w:r>
          <w:rPr>
            <w:webHidden/>
          </w:rPr>
          <w:instrText xml:space="preserve"> PAGEREF _Toc42425089 \h </w:instrText>
        </w:r>
        <w:r>
          <w:rPr>
            <w:webHidden/>
          </w:rPr>
          <w:fldChar w:fldCharType="separate"/>
        </w:r>
        <w:r w:rsidR="00382EBB">
          <w:rPr>
            <w:webHidden/>
          </w:rPr>
          <w:t>10</w:t>
        </w:r>
        <w:r>
          <w:rPr>
            <w:webHidden/>
          </w:rPr>
          <w:fldChar w:fldCharType="end"/>
        </w:r>
      </w:hyperlink>
    </w:p>
    <w:p w:rsidR="0030622B" w:rsidRDefault="0030622B">
      <w:pPr>
        <w:pStyle w:val="20"/>
        <w:rPr>
          <w:sz w:val="24"/>
        </w:rPr>
      </w:pPr>
      <w:hyperlink w:anchor="_Toc42425090" w:history="1">
        <w:r>
          <w:rPr>
            <w:rStyle w:val="ac"/>
          </w:rPr>
          <w:t>1.1. Предмет курса</w:t>
        </w:r>
        <w:r>
          <w:rPr>
            <w:webHidden/>
          </w:rPr>
          <w:tab/>
        </w:r>
        <w:r>
          <w:rPr>
            <w:webHidden/>
          </w:rPr>
          <w:fldChar w:fldCharType="begin"/>
        </w:r>
        <w:r>
          <w:rPr>
            <w:webHidden/>
          </w:rPr>
          <w:instrText xml:space="preserve"> PAGEREF _Toc42425090 \h </w:instrText>
        </w:r>
        <w:r>
          <w:rPr>
            <w:webHidden/>
          </w:rPr>
          <w:fldChar w:fldCharType="separate"/>
        </w:r>
        <w:r w:rsidR="00382EBB">
          <w:rPr>
            <w:webHidden/>
          </w:rPr>
          <w:t>10</w:t>
        </w:r>
        <w:r>
          <w:rPr>
            <w:webHidden/>
          </w:rPr>
          <w:fldChar w:fldCharType="end"/>
        </w:r>
      </w:hyperlink>
    </w:p>
    <w:p w:rsidR="0030622B" w:rsidRDefault="0030622B">
      <w:pPr>
        <w:pStyle w:val="20"/>
        <w:rPr>
          <w:sz w:val="24"/>
        </w:rPr>
      </w:pPr>
      <w:hyperlink w:anchor="_Toc42425091" w:history="1">
        <w:r>
          <w:rPr>
            <w:rStyle w:val="ac"/>
          </w:rPr>
          <w:t>1.2. Задачи курса</w:t>
        </w:r>
        <w:r>
          <w:rPr>
            <w:webHidden/>
          </w:rPr>
          <w:tab/>
        </w:r>
        <w:r>
          <w:rPr>
            <w:webHidden/>
          </w:rPr>
          <w:fldChar w:fldCharType="begin"/>
        </w:r>
        <w:r>
          <w:rPr>
            <w:webHidden/>
          </w:rPr>
          <w:instrText xml:space="preserve"> PAGEREF _Toc42425091 \h </w:instrText>
        </w:r>
        <w:r>
          <w:rPr>
            <w:webHidden/>
          </w:rPr>
          <w:fldChar w:fldCharType="separate"/>
        </w:r>
        <w:r w:rsidR="00382EBB">
          <w:rPr>
            <w:webHidden/>
          </w:rPr>
          <w:t>15</w:t>
        </w:r>
        <w:r>
          <w:rPr>
            <w:webHidden/>
          </w:rPr>
          <w:fldChar w:fldCharType="end"/>
        </w:r>
      </w:hyperlink>
    </w:p>
    <w:p w:rsidR="0030622B" w:rsidRDefault="0030622B">
      <w:pPr>
        <w:pStyle w:val="10"/>
        <w:rPr>
          <w:b w:val="0"/>
          <w:bCs w:val="0"/>
          <w:caps w:val="0"/>
          <w:sz w:val="24"/>
          <w:szCs w:val="24"/>
        </w:rPr>
      </w:pPr>
      <w:hyperlink w:anchor="_Toc42425092" w:history="1">
        <w:r>
          <w:rPr>
            <w:rStyle w:val="ac"/>
          </w:rPr>
          <w:t>2. БИЗНЕС КАК СИСТЕМА ВЗАИМОДЕЙСТВИЯ МЕЖДУ ФИНАНСОВОЙ, ХОЗЯЙСТВЕННОЙ И ИНВЕСТИЦИОННОЙ ДЕЯТЕЛЬНОСТЬЮ</w:t>
        </w:r>
        <w:r>
          <w:rPr>
            <w:webHidden/>
          </w:rPr>
          <w:tab/>
        </w:r>
        <w:r>
          <w:rPr>
            <w:webHidden/>
          </w:rPr>
          <w:fldChar w:fldCharType="begin"/>
        </w:r>
        <w:r>
          <w:rPr>
            <w:webHidden/>
          </w:rPr>
          <w:instrText xml:space="preserve"> PAGEREF _Toc42425092 \h </w:instrText>
        </w:r>
        <w:r>
          <w:rPr>
            <w:webHidden/>
          </w:rPr>
          <w:fldChar w:fldCharType="separate"/>
        </w:r>
        <w:r w:rsidR="00382EBB">
          <w:rPr>
            <w:webHidden/>
          </w:rPr>
          <w:t>16</w:t>
        </w:r>
        <w:r>
          <w:rPr>
            <w:webHidden/>
          </w:rPr>
          <w:fldChar w:fldCharType="end"/>
        </w:r>
      </w:hyperlink>
    </w:p>
    <w:p w:rsidR="0030622B" w:rsidRDefault="0030622B">
      <w:pPr>
        <w:pStyle w:val="20"/>
        <w:rPr>
          <w:sz w:val="24"/>
        </w:rPr>
      </w:pPr>
      <w:hyperlink w:anchor="_Toc42425093" w:history="1">
        <w:r>
          <w:rPr>
            <w:rStyle w:val="ac"/>
          </w:rPr>
          <w:t>2.1. Сфера принятия решений управляющими на предприятии</w:t>
        </w:r>
        <w:r>
          <w:rPr>
            <w:webHidden/>
          </w:rPr>
          <w:tab/>
        </w:r>
        <w:r>
          <w:rPr>
            <w:webHidden/>
          </w:rPr>
          <w:fldChar w:fldCharType="begin"/>
        </w:r>
        <w:r>
          <w:rPr>
            <w:webHidden/>
          </w:rPr>
          <w:instrText xml:space="preserve"> PAGEREF _Toc42425093 \h </w:instrText>
        </w:r>
        <w:r>
          <w:rPr>
            <w:webHidden/>
          </w:rPr>
          <w:fldChar w:fldCharType="separate"/>
        </w:r>
        <w:r w:rsidR="00382EBB">
          <w:rPr>
            <w:webHidden/>
          </w:rPr>
          <w:t>16</w:t>
        </w:r>
        <w:r>
          <w:rPr>
            <w:webHidden/>
          </w:rPr>
          <w:fldChar w:fldCharType="end"/>
        </w:r>
      </w:hyperlink>
    </w:p>
    <w:p w:rsidR="0030622B" w:rsidRDefault="0030622B">
      <w:pPr>
        <w:pStyle w:val="20"/>
        <w:rPr>
          <w:sz w:val="24"/>
        </w:rPr>
      </w:pPr>
      <w:hyperlink w:anchor="_Toc42425094" w:history="1">
        <w:r>
          <w:rPr>
            <w:rStyle w:val="ac"/>
          </w:rPr>
          <w:t>2.2. Система бизнеса</w:t>
        </w:r>
        <w:r>
          <w:rPr>
            <w:webHidden/>
          </w:rPr>
          <w:tab/>
        </w:r>
        <w:r>
          <w:rPr>
            <w:webHidden/>
          </w:rPr>
          <w:fldChar w:fldCharType="begin"/>
        </w:r>
        <w:r>
          <w:rPr>
            <w:webHidden/>
          </w:rPr>
          <w:instrText xml:space="preserve"> PAGEREF _Toc42425094 \h </w:instrText>
        </w:r>
        <w:r>
          <w:rPr>
            <w:webHidden/>
          </w:rPr>
          <w:fldChar w:fldCharType="separate"/>
        </w:r>
        <w:r w:rsidR="00382EBB">
          <w:rPr>
            <w:webHidden/>
          </w:rPr>
          <w:t>18</w:t>
        </w:r>
        <w:r>
          <w:rPr>
            <w:webHidden/>
          </w:rPr>
          <w:fldChar w:fldCharType="end"/>
        </w:r>
      </w:hyperlink>
    </w:p>
    <w:p w:rsidR="0030622B" w:rsidRDefault="0030622B">
      <w:pPr>
        <w:pStyle w:val="20"/>
        <w:rPr>
          <w:sz w:val="24"/>
        </w:rPr>
      </w:pPr>
      <w:hyperlink w:anchor="_Toc42425095" w:history="1">
        <w:r>
          <w:rPr>
            <w:rStyle w:val="ac"/>
          </w:rPr>
          <w:t>2.3. Использование рычагов при выполнении инвестиционного               проекта</w:t>
        </w:r>
        <w:r>
          <w:rPr>
            <w:webHidden/>
          </w:rPr>
          <w:tab/>
        </w:r>
        <w:r>
          <w:rPr>
            <w:webHidden/>
          </w:rPr>
          <w:fldChar w:fldCharType="begin"/>
        </w:r>
        <w:r>
          <w:rPr>
            <w:webHidden/>
          </w:rPr>
          <w:instrText xml:space="preserve"> PAGEREF _Toc42425095 \h </w:instrText>
        </w:r>
        <w:r>
          <w:rPr>
            <w:webHidden/>
          </w:rPr>
          <w:fldChar w:fldCharType="separate"/>
        </w:r>
        <w:r w:rsidR="00382EBB">
          <w:rPr>
            <w:webHidden/>
          </w:rPr>
          <w:t>22</w:t>
        </w:r>
        <w:r>
          <w:rPr>
            <w:webHidden/>
          </w:rPr>
          <w:fldChar w:fldCharType="end"/>
        </w:r>
      </w:hyperlink>
    </w:p>
    <w:p w:rsidR="0030622B" w:rsidRDefault="0030622B">
      <w:pPr>
        <w:pStyle w:val="30"/>
        <w:rPr>
          <w:i w:val="0"/>
          <w:iCs w:val="0"/>
          <w:sz w:val="24"/>
          <w:szCs w:val="24"/>
        </w:rPr>
      </w:pPr>
      <w:hyperlink w:anchor="_Toc42425096" w:history="1">
        <w:r>
          <w:rPr>
            <w:rStyle w:val="ac"/>
          </w:rPr>
          <w:t>2.3.1. Операционный рычаг</w:t>
        </w:r>
        <w:r>
          <w:rPr>
            <w:webHidden/>
          </w:rPr>
          <w:tab/>
        </w:r>
        <w:r>
          <w:rPr>
            <w:webHidden/>
          </w:rPr>
          <w:fldChar w:fldCharType="begin"/>
        </w:r>
        <w:r>
          <w:rPr>
            <w:webHidden/>
          </w:rPr>
          <w:instrText xml:space="preserve"> PAGEREF _Toc42425096 \h </w:instrText>
        </w:r>
        <w:r>
          <w:rPr>
            <w:webHidden/>
          </w:rPr>
          <w:fldChar w:fldCharType="separate"/>
        </w:r>
        <w:r w:rsidR="00382EBB">
          <w:rPr>
            <w:webHidden/>
          </w:rPr>
          <w:t>23</w:t>
        </w:r>
        <w:r>
          <w:rPr>
            <w:webHidden/>
          </w:rPr>
          <w:fldChar w:fldCharType="end"/>
        </w:r>
      </w:hyperlink>
    </w:p>
    <w:p w:rsidR="0030622B" w:rsidRDefault="0030622B">
      <w:pPr>
        <w:pStyle w:val="30"/>
        <w:rPr>
          <w:i w:val="0"/>
          <w:iCs w:val="0"/>
          <w:sz w:val="24"/>
          <w:szCs w:val="24"/>
        </w:rPr>
      </w:pPr>
      <w:hyperlink w:anchor="_Toc42425097" w:history="1">
        <w:r>
          <w:rPr>
            <w:rStyle w:val="ac"/>
          </w:rPr>
          <w:t>2.3.2. Финансовый рычаг</w:t>
        </w:r>
        <w:r>
          <w:rPr>
            <w:webHidden/>
          </w:rPr>
          <w:tab/>
        </w:r>
        <w:r>
          <w:rPr>
            <w:webHidden/>
          </w:rPr>
          <w:fldChar w:fldCharType="begin"/>
        </w:r>
        <w:r>
          <w:rPr>
            <w:webHidden/>
          </w:rPr>
          <w:instrText xml:space="preserve"> PAGEREF _Toc42425097 \h </w:instrText>
        </w:r>
        <w:r>
          <w:rPr>
            <w:webHidden/>
          </w:rPr>
          <w:fldChar w:fldCharType="separate"/>
        </w:r>
        <w:r w:rsidR="00382EBB">
          <w:rPr>
            <w:webHidden/>
          </w:rPr>
          <w:t>30</w:t>
        </w:r>
        <w:r>
          <w:rPr>
            <w:webHidden/>
          </w:rPr>
          <w:fldChar w:fldCharType="end"/>
        </w:r>
      </w:hyperlink>
    </w:p>
    <w:p w:rsidR="0030622B" w:rsidRDefault="0030622B">
      <w:pPr>
        <w:pStyle w:val="10"/>
        <w:rPr>
          <w:b w:val="0"/>
          <w:bCs w:val="0"/>
          <w:caps w:val="0"/>
          <w:sz w:val="24"/>
          <w:szCs w:val="24"/>
        </w:rPr>
      </w:pPr>
      <w:hyperlink w:anchor="_Toc42425098" w:history="1">
        <w:r>
          <w:rPr>
            <w:rStyle w:val="ac"/>
          </w:rPr>
          <w:t>3. ОСНОВНЫЕ КАТЕГОРИИ АНАЛИЗА ИНВЕСТИЦИОННЫХ ПРОЕКТОВ</w:t>
        </w:r>
        <w:r>
          <w:rPr>
            <w:webHidden/>
          </w:rPr>
          <w:tab/>
        </w:r>
        <w:r>
          <w:rPr>
            <w:webHidden/>
          </w:rPr>
          <w:fldChar w:fldCharType="begin"/>
        </w:r>
        <w:r>
          <w:rPr>
            <w:webHidden/>
          </w:rPr>
          <w:instrText xml:space="preserve"> PAGEREF _Toc42425098 \h </w:instrText>
        </w:r>
        <w:r>
          <w:rPr>
            <w:webHidden/>
          </w:rPr>
          <w:fldChar w:fldCharType="separate"/>
        </w:r>
        <w:r w:rsidR="00382EBB">
          <w:rPr>
            <w:webHidden/>
          </w:rPr>
          <w:t>34</w:t>
        </w:r>
        <w:r>
          <w:rPr>
            <w:webHidden/>
          </w:rPr>
          <w:fldChar w:fldCharType="end"/>
        </w:r>
      </w:hyperlink>
    </w:p>
    <w:p w:rsidR="0030622B" w:rsidRDefault="0030622B">
      <w:pPr>
        <w:pStyle w:val="20"/>
        <w:rPr>
          <w:sz w:val="24"/>
        </w:rPr>
      </w:pPr>
      <w:hyperlink w:anchor="_Toc42425099" w:history="1">
        <w:r>
          <w:rPr>
            <w:rStyle w:val="ac"/>
          </w:rPr>
          <w:t>3.1. Инвестиции</w:t>
        </w:r>
        <w:r>
          <w:rPr>
            <w:webHidden/>
          </w:rPr>
          <w:tab/>
        </w:r>
        <w:r>
          <w:rPr>
            <w:webHidden/>
          </w:rPr>
          <w:fldChar w:fldCharType="begin"/>
        </w:r>
        <w:r>
          <w:rPr>
            <w:webHidden/>
          </w:rPr>
          <w:instrText xml:space="preserve"> PAGEREF _Toc42425099 \h </w:instrText>
        </w:r>
        <w:r>
          <w:rPr>
            <w:webHidden/>
          </w:rPr>
          <w:fldChar w:fldCharType="separate"/>
        </w:r>
        <w:r w:rsidR="00382EBB">
          <w:rPr>
            <w:webHidden/>
          </w:rPr>
          <w:t>35</w:t>
        </w:r>
        <w:r>
          <w:rPr>
            <w:webHidden/>
          </w:rPr>
          <w:fldChar w:fldCharType="end"/>
        </w:r>
      </w:hyperlink>
    </w:p>
    <w:p w:rsidR="0030622B" w:rsidRDefault="0030622B">
      <w:pPr>
        <w:pStyle w:val="30"/>
        <w:rPr>
          <w:i w:val="0"/>
          <w:iCs w:val="0"/>
          <w:sz w:val="24"/>
          <w:szCs w:val="24"/>
        </w:rPr>
      </w:pPr>
      <w:hyperlink w:anchor="_Toc42425100" w:history="1">
        <w:r>
          <w:rPr>
            <w:rStyle w:val="ac"/>
          </w:rPr>
          <w:t>3.1.1. Основные типы инвестиций</w:t>
        </w:r>
        <w:r>
          <w:rPr>
            <w:webHidden/>
          </w:rPr>
          <w:tab/>
        </w:r>
        <w:r>
          <w:rPr>
            <w:webHidden/>
          </w:rPr>
          <w:fldChar w:fldCharType="begin"/>
        </w:r>
        <w:r>
          <w:rPr>
            <w:webHidden/>
          </w:rPr>
          <w:instrText xml:space="preserve"> PAGEREF _Toc42425100 \h </w:instrText>
        </w:r>
        <w:r>
          <w:rPr>
            <w:webHidden/>
          </w:rPr>
          <w:fldChar w:fldCharType="separate"/>
        </w:r>
        <w:r w:rsidR="00382EBB">
          <w:rPr>
            <w:webHidden/>
          </w:rPr>
          <w:t>35</w:t>
        </w:r>
        <w:r>
          <w:rPr>
            <w:webHidden/>
          </w:rPr>
          <w:fldChar w:fldCharType="end"/>
        </w:r>
      </w:hyperlink>
    </w:p>
    <w:p w:rsidR="0030622B" w:rsidRDefault="0030622B">
      <w:pPr>
        <w:pStyle w:val="30"/>
        <w:rPr>
          <w:i w:val="0"/>
          <w:iCs w:val="0"/>
          <w:sz w:val="24"/>
          <w:szCs w:val="24"/>
        </w:rPr>
      </w:pPr>
      <w:hyperlink w:anchor="_Toc42425101" w:history="1">
        <w:r>
          <w:rPr>
            <w:rStyle w:val="ac"/>
          </w:rPr>
          <w:t>3.1.2. Классификация инвестиций в реальные активы</w:t>
        </w:r>
        <w:r>
          <w:rPr>
            <w:webHidden/>
          </w:rPr>
          <w:tab/>
        </w:r>
        <w:r>
          <w:rPr>
            <w:webHidden/>
          </w:rPr>
          <w:fldChar w:fldCharType="begin"/>
        </w:r>
        <w:r>
          <w:rPr>
            <w:webHidden/>
          </w:rPr>
          <w:instrText xml:space="preserve"> PAGEREF _Toc42425101 \h </w:instrText>
        </w:r>
        <w:r>
          <w:rPr>
            <w:webHidden/>
          </w:rPr>
          <w:fldChar w:fldCharType="separate"/>
        </w:r>
        <w:r w:rsidR="00382EBB">
          <w:rPr>
            <w:webHidden/>
          </w:rPr>
          <w:t>35</w:t>
        </w:r>
        <w:r>
          <w:rPr>
            <w:webHidden/>
          </w:rPr>
          <w:fldChar w:fldCharType="end"/>
        </w:r>
      </w:hyperlink>
    </w:p>
    <w:p w:rsidR="0030622B" w:rsidRDefault="0030622B">
      <w:pPr>
        <w:pStyle w:val="30"/>
        <w:rPr>
          <w:i w:val="0"/>
          <w:iCs w:val="0"/>
          <w:sz w:val="24"/>
          <w:szCs w:val="24"/>
        </w:rPr>
      </w:pPr>
      <w:hyperlink w:anchor="_Toc42425102" w:history="1">
        <w:r>
          <w:rPr>
            <w:rStyle w:val="ac"/>
          </w:rPr>
          <w:t>3.1.3. Роль инвестиций в увеличении рыночной стоимости                  (ценности) предприятия</w:t>
        </w:r>
        <w:r>
          <w:rPr>
            <w:webHidden/>
          </w:rPr>
          <w:tab/>
        </w:r>
        <w:r>
          <w:rPr>
            <w:webHidden/>
          </w:rPr>
          <w:fldChar w:fldCharType="begin"/>
        </w:r>
        <w:r>
          <w:rPr>
            <w:webHidden/>
          </w:rPr>
          <w:instrText xml:space="preserve"> PAGEREF _Toc42425102 \h </w:instrText>
        </w:r>
        <w:r>
          <w:rPr>
            <w:webHidden/>
          </w:rPr>
          <w:fldChar w:fldCharType="separate"/>
        </w:r>
        <w:r w:rsidR="00382EBB">
          <w:rPr>
            <w:webHidden/>
          </w:rPr>
          <w:t>38</w:t>
        </w:r>
        <w:r>
          <w:rPr>
            <w:webHidden/>
          </w:rPr>
          <w:fldChar w:fldCharType="end"/>
        </w:r>
      </w:hyperlink>
    </w:p>
    <w:p w:rsidR="0030622B" w:rsidRDefault="0030622B">
      <w:pPr>
        <w:pStyle w:val="20"/>
        <w:rPr>
          <w:sz w:val="24"/>
        </w:rPr>
      </w:pPr>
      <w:hyperlink w:anchor="_Toc42425103" w:history="1">
        <w:r>
          <w:rPr>
            <w:rStyle w:val="ac"/>
          </w:rPr>
          <w:t>3.2. Денежные поступления</w:t>
        </w:r>
        <w:r>
          <w:rPr>
            <w:webHidden/>
          </w:rPr>
          <w:tab/>
        </w:r>
        <w:r>
          <w:rPr>
            <w:webHidden/>
          </w:rPr>
          <w:fldChar w:fldCharType="begin"/>
        </w:r>
        <w:r>
          <w:rPr>
            <w:webHidden/>
          </w:rPr>
          <w:instrText xml:space="preserve"> PAGEREF _Toc42425103 \h </w:instrText>
        </w:r>
        <w:r>
          <w:rPr>
            <w:webHidden/>
          </w:rPr>
          <w:fldChar w:fldCharType="separate"/>
        </w:r>
        <w:r w:rsidR="00382EBB">
          <w:rPr>
            <w:webHidden/>
          </w:rPr>
          <w:t>39</w:t>
        </w:r>
        <w:r>
          <w:rPr>
            <w:webHidden/>
          </w:rPr>
          <w:fldChar w:fldCharType="end"/>
        </w:r>
      </w:hyperlink>
    </w:p>
    <w:p w:rsidR="0030622B" w:rsidRDefault="0030622B">
      <w:pPr>
        <w:pStyle w:val="20"/>
        <w:rPr>
          <w:sz w:val="24"/>
        </w:rPr>
      </w:pPr>
      <w:hyperlink w:anchor="_Toc42425104" w:history="1">
        <w:r>
          <w:rPr>
            <w:rStyle w:val="ac"/>
          </w:rPr>
          <w:t>3.3. Экономический срок жизни инвестиций  (</w:t>
        </w:r>
        <w:r>
          <w:rPr>
            <w:rStyle w:val="ac"/>
            <w:lang w:val="en-US"/>
          </w:rPr>
          <w:t>economic</w:t>
        </w:r>
        <w:r>
          <w:rPr>
            <w:rStyle w:val="ac"/>
          </w:rPr>
          <w:t xml:space="preserve"> </w:t>
        </w:r>
        <w:r>
          <w:rPr>
            <w:rStyle w:val="ac"/>
            <w:lang w:val="en-US"/>
          </w:rPr>
          <w:t>life</w:t>
        </w:r>
        <w:r>
          <w:rPr>
            <w:rStyle w:val="ac"/>
          </w:rPr>
          <w:t>)</w:t>
        </w:r>
        <w:r>
          <w:rPr>
            <w:webHidden/>
          </w:rPr>
          <w:tab/>
        </w:r>
        <w:r>
          <w:rPr>
            <w:webHidden/>
          </w:rPr>
          <w:fldChar w:fldCharType="begin"/>
        </w:r>
        <w:r>
          <w:rPr>
            <w:webHidden/>
          </w:rPr>
          <w:instrText xml:space="preserve"> PAGEREF _Toc42425104 \h </w:instrText>
        </w:r>
        <w:r>
          <w:rPr>
            <w:webHidden/>
          </w:rPr>
          <w:fldChar w:fldCharType="separate"/>
        </w:r>
        <w:r w:rsidR="00382EBB">
          <w:rPr>
            <w:webHidden/>
          </w:rPr>
          <w:t>41</w:t>
        </w:r>
        <w:r>
          <w:rPr>
            <w:webHidden/>
          </w:rPr>
          <w:fldChar w:fldCharType="end"/>
        </w:r>
      </w:hyperlink>
    </w:p>
    <w:p w:rsidR="0030622B" w:rsidRDefault="0030622B">
      <w:pPr>
        <w:pStyle w:val="20"/>
        <w:rPr>
          <w:sz w:val="24"/>
        </w:rPr>
      </w:pPr>
      <w:hyperlink w:anchor="_Toc42425105" w:history="1">
        <w:r>
          <w:rPr>
            <w:rStyle w:val="ac"/>
          </w:rPr>
          <w:t>3.4. Ликвидационная стоимость</w:t>
        </w:r>
        <w:r>
          <w:rPr>
            <w:webHidden/>
          </w:rPr>
          <w:tab/>
        </w:r>
        <w:r>
          <w:rPr>
            <w:webHidden/>
          </w:rPr>
          <w:fldChar w:fldCharType="begin"/>
        </w:r>
        <w:r>
          <w:rPr>
            <w:webHidden/>
          </w:rPr>
          <w:instrText xml:space="preserve"> PAGEREF _Toc42425105 \h </w:instrText>
        </w:r>
        <w:r>
          <w:rPr>
            <w:webHidden/>
          </w:rPr>
          <w:fldChar w:fldCharType="separate"/>
        </w:r>
        <w:r w:rsidR="00382EBB">
          <w:rPr>
            <w:webHidden/>
          </w:rPr>
          <w:t>41</w:t>
        </w:r>
        <w:r>
          <w:rPr>
            <w:webHidden/>
          </w:rPr>
          <w:fldChar w:fldCharType="end"/>
        </w:r>
      </w:hyperlink>
    </w:p>
    <w:p w:rsidR="0030622B" w:rsidRDefault="0030622B">
      <w:pPr>
        <w:pStyle w:val="10"/>
        <w:rPr>
          <w:b w:val="0"/>
          <w:bCs w:val="0"/>
          <w:caps w:val="0"/>
          <w:sz w:val="24"/>
          <w:szCs w:val="24"/>
        </w:rPr>
      </w:pPr>
      <w:hyperlink w:anchor="_Toc42425106" w:history="1">
        <w:r>
          <w:rPr>
            <w:rStyle w:val="ac"/>
          </w:rPr>
          <w:t>4. ОБЩИЕ ПОЛОЖЕНИЯ ПОДГОТОВКИ ИНВЕСТИЦИОННЫХ ПРОЕКТОВ</w:t>
        </w:r>
        <w:r>
          <w:rPr>
            <w:webHidden/>
          </w:rPr>
          <w:tab/>
        </w:r>
        <w:r>
          <w:rPr>
            <w:webHidden/>
          </w:rPr>
          <w:fldChar w:fldCharType="begin"/>
        </w:r>
        <w:r>
          <w:rPr>
            <w:webHidden/>
          </w:rPr>
          <w:instrText xml:space="preserve"> PAGEREF _Toc42425106 \h </w:instrText>
        </w:r>
        <w:r>
          <w:rPr>
            <w:webHidden/>
          </w:rPr>
          <w:fldChar w:fldCharType="separate"/>
        </w:r>
        <w:r w:rsidR="00382EBB">
          <w:rPr>
            <w:webHidden/>
          </w:rPr>
          <w:t>42</w:t>
        </w:r>
        <w:r>
          <w:rPr>
            <w:webHidden/>
          </w:rPr>
          <w:fldChar w:fldCharType="end"/>
        </w:r>
      </w:hyperlink>
    </w:p>
    <w:p w:rsidR="0030622B" w:rsidRDefault="0030622B">
      <w:pPr>
        <w:pStyle w:val="20"/>
        <w:rPr>
          <w:sz w:val="24"/>
        </w:rPr>
      </w:pPr>
      <w:hyperlink w:anchor="_Toc42425107" w:history="1">
        <w:r>
          <w:rPr>
            <w:rStyle w:val="ac"/>
          </w:rPr>
          <w:t>4.1. Инвестиционные проекты (ИП). Определение и классификация</w:t>
        </w:r>
        <w:r>
          <w:rPr>
            <w:webHidden/>
          </w:rPr>
          <w:tab/>
        </w:r>
        <w:r>
          <w:rPr>
            <w:webHidden/>
          </w:rPr>
          <w:fldChar w:fldCharType="begin"/>
        </w:r>
        <w:r>
          <w:rPr>
            <w:webHidden/>
          </w:rPr>
          <w:instrText xml:space="preserve"> PAGEREF _Toc42425107 \h </w:instrText>
        </w:r>
        <w:r>
          <w:rPr>
            <w:webHidden/>
          </w:rPr>
          <w:fldChar w:fldCharType="separate"/>
        </w:r>
        <w:r w:rsidR="00382EBB">
          <w:rPr>
            <w:webHidden/>
          </w:rPr>
          <w:t>42</w:t>
        </w:r>
        <w:r>
          <w:rPr>
            <w:webHidden/>
          </w:rPr>
          <w:fldChar w:fldCharType="end"/>
        </w:r>
      </w:hyperlink>
    </w:p>
    <w:p w:rsidR="0030622B" w:rsidRDefault="0030622B">
      <w:pPr>
        <w:pStyle w:val="20"/>
        <w:rPr>
          <w:sz w:val="24"/>
        </w:rPr>
      </w:pPr>
      <w:hyperlink w:anchor="_Toc42425108" w:history="1">
        <w:r>
          <w:rPr>
            <w:rStyle w:val="ac"/>
          </w:rPr>
          <w:t>4.2. Принципы формирования и подготовки инвестиционных проектов</w:t>
        </w:r>
        <w:r>
          <w:rPr>
            <w:webHidden/>
          </w:rPr>
          <w:tab/>
        </w:r>
        <w:r>
          <w:rPr>
            <w:webHidden/>
          </w:rPr>
          <w:fldChar w:fldCharType="begin"/>
        </w:r>
        <w:r>
          <w:rPr>
            <w:webHidden/>
          </w:rPr>
          <w:instrText xml:space="preserve"> PAGEREF _Toc42425108 \h </w:instrText>
        </w:r>
        <w:r>
          <w:rPr>
            <w:webHidden/>
          </w:rPr>
          <w:fldChar w:fldCharType="separate"/>
        </w:r>
        <w:r w:rsidR="00382EBB">
          <w:rPr>
            <w:webHidden/>
          </w:rPr>
          <w:t>42</w:t>
        </w:r>
        <w:r>
          <w:rPr>
            <w:webHidden/>
          </w:rPr>
          <w:fldChar w:fldCharType="end"/>
        </w:r>
      </w:hyperlink>
    </w:p>
    <w:p w:rsidR="0030622B" w:rsidRDefault="0030622B">
      <w:pPr>
        <w:pStyle w:val="30"/>
        <w:rPr>
          <w:i w:val="0"/>
          <w:iCs w:val="0"/>
          <w:sz w:val="24"/>
          <w:szCs w:val="24"/>
        </w:rPr>
      </w:pPr>
      <w:hyperlink w:anchor="_Toc42425109" w:history="1">
        <w:r>
          <w:rPr>
            <w:rStyle w:val="ac"/>
          </w:rPr>
          <w:t>4.2.1. Этапы и стадии подготовки инвестиционной документации</w:t>
        </w:r>
        <w:r>
          <w:rPr>
            <w:webHidden/>
          </w:rPr>
          <w:tab/>
        </w:r>
        <w:r>
          <w:rPr>
            <w:webHidden/>
          </w:rPr>
          <w:fldChar w:fldCharType="begin"/>
        </w:r>
        <w:r>
          <w:rPr>
            <w:webHidden/>
          </w:rPr>
          <w:instrText xml:space="preserve"> PAGEREF _Toc42425109 \h </w:instrText>
        </w:r>
        <w:r>
          <w:rPr>
            <w:webHidden/>
          </w:rPr>
          <w:fldChar w:fldCharType="separate"/>
        </w:r>
        <w:r w:rsidR="00382EBB">
          <w:rPr>
            <w:webHidden/>
          </w:rPr>
          <w:t>42</w:t>
        </w:r>
        <w:r>
          <w:rPr>
            <w:webHidden/>
          </w:rPr>
          <w:fldChar w:fldCharType="end"/>
        </w:r>
      </w:hyperlink>
    </w:p>
    <w:p w:rsidR="0030622B" w:rsidRDefault="0030622B">
      <w:pPr>
        <w:pStyle w:val="30"/>
        <w:rPr>
          <w:i w:val="0"/>
          <w:iCs w:val="0"/>
          <w:sz w:val="24"/>
          <w:szCs w:val="24"/>
        </w:rPr>
      </w:pPr>
      <w:hyperlink w:anchor="_Toc42425110" w:history="1">
        <w:r>
          <w:rPr>
            <w:rStyle w:val="ac"/>
          </w:rPr>
          <w:t>4.2.2. Поиск инвестиционных возможностей</w:t>
        </w:r>
        <w:r>
          <w:rPr>
            <w:webHidden/>
          </w:rPr>
          <w:tab/>
        </w:r>
        <w:r>
          <w:rPr>
            <w:webHidden/>
          </w:rPr>
          <w:fldChar w:fldCharType="begin"/>
        </w:r>
        <w:r>
          <w:rPr>
            <w:webHidden/>
          </w:rPr>
          <w:instrText xml:space="preserve"> PAGEREF _Toc42425110 \h </w:instrText>
        </w:r>
        <w:r>
          <w:rPr>
            <w:webHidden/>
          </w:rPr>
          <w:fldChar w:fldCharType="separate"/>
        </w:r>
        <w:r w:rsidR="00382EBB">
          <w:rPr>
            <w:webHidden/>
          </w:rPr>
          <w:t>44</w:t>
        </w:r>
        <w:r>
          <w:rPr>
            <w:webHidden/>
          </w:rPr>
          <w:fldChar w:fldCharType="end"/>
        </w:r>
      </w:hyperlink>
    </w:p>
    <w:p w:rsidR="0030622B" w:rsidRDefault="0030622B">
      <w:pPr>
        <w:pStyle w:val="30"/>
        <w:rPr>
          <w:i w:val="0"/>
          <w:iCs w:val="0"/>
          <w:sz w:val="24"/>
          <w:szCs w:val="24"/>
        </w:rPr>
      </w:pPr>
      <w:hyperlink w:anchor="_Toc42425111" w:history="1">
        <w:r>
          <w:rPr>
            <w:rStyle w:val="ac"/>
          </w:rPr>
          <w:t>4.2.3. Предварительная подготовка инвестиционного проекта</w:t>
        </w:r>
        <w:r>
          <w:rPr>
            <w:webHidden/>
          </w:rPr>
          <w:tab/>
        </w:r>
        <w:r>
          <w:rPr>
            <w:webHidden/>
          </w:rPr>
          <w:fldChar w:fldCharType="begin"/>
        </w:r>
        <w:r>
          <w:rPr>
            <w:webHidden/>
          </w:rPr>
          <w:instrText xml:space="preserve"> PAGEREF _Toc42425111 \h </w:instrText>
        </w:r>
        <w:r>
          <w:rPr>
            <w:webHidden/>
          </w:rPr>
          <w:fldChar w:fldCharType="separate"/>
        </w:r>
        <w:r w:rsidR="00382EBB">
          <w:rPr>
            <w:webHidden/>
          </w:rPr>
          <w:t>45</w:t>
        </w:r>
        <w:r>
          <w:rPr>
            <w:webHidden/>
          </w:rPr>
          <w:fldChar w:fldCharType="end"/>
        </w:r>
      </w:hyperlink>
    </w:p>
    <w:p w:rsidR="0030622B" w:rsidRDefault="0030622B">
      <w:pPr>
        <w:pStyle w:val="30"/>
        <w:rPr>
          <w:i w:val="0"/>
          <w:iCs w:val="0"/>
          <w:sz w:val="24"/>
          <w:szCs w:val="24"/>
        </w:rPr>
      </w:pPr>
      <w:hyperlink w:anchor="_Toc42425112" w:history="1">
        <w:r>
          <w:rPr>
            <w:rStyle w:val="ac"/>
          </w:rPr>
          <w:t>4.2.4. Окончательная подготовка проекта и оценка его технико-экономической и финансовой приемлемости</w:t>
        </w:r>
        <w:r>
          <w:rPr>
            <w:webHidden/>
          </w:rPr>
          <w:tab/>
        </w:r>
        <w:r>
          <w:rPr>
            <w:webHidden/>
          </w:rPr>
          <w:fldChar w:fldCharType="begin"/>
        </w:r>
        <w:r>
          <w:rPr>
            <w:webHidden/>
          </w:rPr>
          <w:instrText xml:space="preserve"> PAGEREF _Toc42425112 \h </w:instrText>
        </w:r>
        <w:r>
          <w:rPr>
            <w:webHidden/>
          </w:rPr>
          <w:fldChar w:fldCharType="separate"/>
        </w:r>
        <w:r w:rsidR="00382EBB">
          <w:rPr>
            <w:webHidden/>
          </w:rPr>
          <w:t>47</w:t>
        </w:r>
        <w:r>
          <w:rPr>
            <w:webHidden/>
          </w:rPr>
          <w:fldChar w:fldCharType="end"/>
        </w:r>
      </w:hyperlink>
    </w:p>
    <w:p w:rsidR="0030622B" w:rsidRDefault="0030622B">
      <w:pPr>
        <w:pStyle w:val="10"/>
        <w:rPr>
          <w:b w:val="0"/>
          <w:bCs w:val="0"/>
          <w:caps w:val="0"/>
          <w:sz w:val="24"/>
          <w:szCs w:val="24"/>
        </w:rPr>
      </w:pPr>
      <w:hyperlink w:anchor="_Toc42425113" w:history="1">
        <w:r>
          <w:rPr>
            <w:rStyle w:val="ac"/>
          </w:rPr>
          <w:t>5. ОЦЕНКА ЭФФЕКТИВНОСТИ ИНВЕСТИЦИОННЫХ                  ПРОЕКТОВ (ИП)</w:t>
        </w:r>
        <w:r>
          <w:rPr>
            <w:webHidden/>
          </w:rPr>
          <w:tab/>
        </w:r>
        <w:r>
          <w:rPr>
            <w:webHidden/>
          </w:rPr>
          <w:fldChar w:fldCharType="begin"/>
        </w:r>
        <w:r>
          <w:rPr>
            <w:webHidden/>
          </w:rPr>
          <w:instrText xml:space="preserve"> PAGEREF _Toc42425113 \h </w:instrText>
        </w:r>
        <w:r>
          <w:rPr>
            <w:webHidden/>
          </w:rPr>
          <w:fldChar w:fldCharType="separate"/>
        </w:r>
        <w:r w:rsidR="00382EBB">
          <w:rPr>
            <w:webHidden/>
          </w:rPr>
          <w:t>49</w:t>
        </w:r>
        <w:r>
          <w:rPr>
            <w:webHidden/>
          </w:rPr>
          <w:fldChar w:fldCharType="end"/>
        </w:r>
      </w:hyperlink>
    </w:p>
    <w:p w:rsidR="0030622B" w:rsidRDefault="0030622B">
      <w:pPr>
        <w:pStyle w:val="20"/>
        <w:rPr>
          <w:sz w:val="24"/>
        </w:rPr>
      </w:pPr>
      <w:hyperlink w:anchor="_Toc42425114" w:history="1">
        <w:r>
          <w:rPr>
            <w:rStyle w:val="ac"/>
          </w:rPr>
          <w:t>5.1. Основные принципы оценки эффективности и финансовой реализуемости инвестиционных проектов</w:t>
        </w:r>
        <w:r>
          <w:rPr>
            <w:webHidden/>
          </w:rPr>
          <w:tab/>
        </w:r>
        <w:r>
          <w:rPr>
            <w:webHidden/>
          </w:rPr>
          <w:fldChar w:fldCharType="begin"/>
        </w:r>
        <w:r>
          <w:rPr>
            <w:webHidden/>
          </w:rPr>
          <w:instrText xml:space="preserve"> PAGEREF _Toc42425114 \h </w:instrText>
        </w:r>
        <w:r>
          <w:rPr>
            <w:webHidden/>
          </w:rPr>
          <w:fldChar w:fldCharType="separate"/>
        </w:r>
        <w:r w:rsidR="00382EBB">
          <w:rPr>
            <w:webHidden/>
          </w:rPr>
          <w:t>49</w:t>
        </w:r>
        <w:r>
          <w:rPr>
            <w:webHidden/>
          </w:rPr>
          <w:fldChar w:fldCharType="end"/>
        </w:r>
      </w:hyperlink>
    </w:p>
    <w:p w:rsidR="0030622B" w:rsidRDefault="0030622B">
      <w:pPr>
        <w:pStyle w:val="30"/>
        <w:rPr>
          <w:i w:val="0"/>
          <w:iCs w:val="0"/>
          <w:sz w:val="24"/>
          <w:szCs w:val="24"/>
        </w:rPr>
      </w:pPr>
      <w:hyperlink w:anchor="_Toc42425115" w:history="1">
        <w:r>
          <w:rPr>
            <w:rStyle w:val="ac"/>
          </w:rPr>
          <w:t>5.1.1. Определение и виды эффективности инвестиционных              проектов</w:t>
        </w:r>
        <w:r>
          <w:rPr>
            <w:webHidden/>
          </w:rPr>
          <w:tab/>
        </w:r>
        <w:r>
          <w:rPr>
            <w:webHidden/>
          </w:rPr>
          <w:fldChar w:fldCharType="begin"/>
        </w:r>
        <w:r>
          <w:rPr>
            <w:webHidden/>
          </w:rPr>
          <w:instrText xml:space="preserve"> PAGEREF _Toc42425115 \h </w:instrText>
        </w:r>
        <w:r>
          <w:rPr>
            <w:webHidden/>
          </w:rPr>
          <w:fldChar w:fldCharType="separate"/>
        </w:r>
        <w:r w:rsidR="00382EBB">
          <w:rPr>
            <w:webHidden/>
          </w:rPr>
          <w:t>49</w:t>
        </w:r>
        <w:r>
          <w:rPr>
            <w:webHidden/>
          </w:rPr>
          <w:fldChar w:fldCharType="end"/>
        </w:r>
      </w:hyperlink>
    </w:p>
    <w:p w:rsidR="0030622B" w:rsidRDefault="0030622B">
      <w:pPr>
        <w:pStyle w:val="30"/>
        <w:rPr>
          <w:i w:val="0"/>
          <w:iCs w:val="0"/>
          <w:sz w:val="24"/>
          <w:szCs w:val="24"/>
        </w:rPr>
      </w:pPr>
      <w:hyperlink w:anchor="_Toc42425116" w:history="1">
        <w:r>
          <w:rPr>
            <w:rStyle w:val="ac"/>
          </w:rPr>
          <w:t>5.1.2. Основные принципы оценки эффективности</w:t>
        </w:r>
        <w:r>
          <w:rPr>
            <w:webHidden/>
          </w:rPr>
          <w:tab/>
        </w:r>
        <w:r>
          <w:rPr>
            <w:webHidden/>
          </w:rPr>
          <w:fldChar w:fldCharType="begin"/>
        </w:r>
        <w:r>
          <w:rPr>
            <w:webHidden/>
          </w:rPr>
          <w:instrText xml:space="preserve"> PAGEREF _Toc42425116 \h </w:instrText>
        </w:r>
        <w:r>
          <w:rPr>
            <w:webHidden/>
          </w:rPr>
          <w:fldChar w:fldCharType="separate"/>
        </w:r>
        <w:r w:rsidR="00382EBB">
          <w:rPr>
            <w:webHidden/>
          </w:rPr>
          <w:t>50</w:t>
        </w:r>
        <w:r>
          <w:rPr>
            <w:webHidden/>
          </w:rPr>
          <w:fldChar w:fldCharType="end"/>
        </w:r>
      </w:hyperlink>
    </w:p>
    <w:p w:rsidR="0030622B" w:rsidRDefault="0030622B">
      <w:pPr>
        <w:pStyle w:val="30"/>
        <w:rPr>
          <w:i w:val="0"/>
          <w:iCs w:val="0"/>
          <w:sz w:val="24"/>
          <w:szCs w:val="24"/>
        </w:rPr>
      </w:pPr>
      <w:hyperlink w:anchor="_Toc42425117" w:history="1">
        <w:r>
          <w:rPr>
            <w:rStyle w:val="ac"/>
          </w:rPr>
          <w:t>5.1.3. Общая схема оценки эффективности инвестиционных                проектов</w:t>
        </w:r>
        <w:r>
          <w:rPr>
            <w:webHidden/>
          </w:rPr>
          <w:tab/>
        </w:r>
        <w:r>
          <w:rPr>
            <w:webHidden/>
          </w:rPr>
          <w:fldChar w:fldCharType="begin"/>
        </w:r>
        <w:r>
          <w:rPr>
            <w:webHidden/>
          </w:rPr>
          <w:instrText xml:space="preserve"> PAGEREF _Toc42425117 \h </w:instrText>
        </w:r>
        <w:r>
          <w:rPr>
            <w:webHidden/>
          </w:rPr>
          <w:fldChar w:fldCharType="separate"/>
        </w:r>
        <w:r w:rsidR="00382EBB">
          <w:rPr>
            <w:webHidden/>
          </w:rPr>
          <w:t>51</w:t>
        </w:r>
        <w:r>
          <w:rPr>
            <w:webHidden/>
          </w:rPr>
          <w:fldChar w:fldCharType="end"/>
        </w:r>
      </w:hyperlink>
    </w:p>
    <w:p w:rsidR="0030622B" w:rsidRDefault="0030622B">
      <w:pPr>
        <w:pStyle w:val="30"/>
        <w:rPr>
          <w:i w:val="0"/>
          <w:iCs w:val="0"/>
          <w:sz w:val="24"/>
          <w:szCs w:val="24"/>
        </w:rPr>
      </w:pPr>
      <w:hyperlink w:anchor="_Toc42425118" w:history="1">
        <w:r>
          <w:rPr>
            <w:rStyle w:val="ac"/>
          </w:rPr>
          <w:t>5.1.4. Денежные потоки инвестиционного проекта</w:t>
        </w:r>
        <w:r>
          <w:rPr>
            <w:webHidden/>
          </w:rPr>
          <w:tab/>
        </w:r>
        <w:r>
          <w:rPr>
            <w:webHidden/>
          </w:rPr>
          <w:fldChar w:fldCharType="begin"/>
        </w:r>
        <w:r>
          <w:rPr>
            <w:webHidden/>
          </w:rPr>
          <w:instrText xml:space="preserve"> PAGEREF _Toc42425118 \h </w:instrText>
        </w:r>
        <w:r>
          <w:rPr>
            <w:webHidden/>
          </w:rPr>
          <w:fldChar w:fldCharType="separate"/>
        </w:r>
        <w:r w:rsidR="00382EBB">
          <w:rPr>
            <w:webHidden/>
          </w:rPr>
          <w:t>51</w:t>
        </w:r>
        <w:r>
          <w:rPr>
            <w:webHidden/>
          </w:rPr>
          <w:fldChar w:fldCharType="end"/>
        </w:r>
      </w:hyperlink>
    </w:p>
    <w:p w:rsidR="0030622B" w:rsidRDefault="0030622B">
      <w:pPr>
        <w:pStyle w:val="30"/>
        <w:rPr>
          <w:i w:val="0"/>
          <w:iCs w:val="0"/>
          <w:sz w:val="24"/>
          <w:szCs w:val="24"/>
        </w:rPr>
      </w:pPr>
      <w:hyperlink w:anchor="_Toc42425119" w:history="1">
        <w:r>
          <w:rPr>
            <w:rStyle w:val="ac"/>
          </w:rPr>
          <w:t>5.1.5. Особенности оценки эффективности на разных стадиях разработки и осуществления проекта</w:t>
        </w:r>
        <w:r>
          <w:rPr>
            <w:webHidden/>
          </w:rPr>
          <w:tab/>
        </w:r>
        <w:r>
          <w:rPr>
            <w:webHidden/>
          </w:rPr>
          <w:fldChar w:fldCharType="begin"/>
        </w:r>
        <w:r>
          <w:rPr>
            <w:webHidden/>
          </w:rPr>
          <w:instrText xml:space="preserve"> PAGEREF _Toc42425119 \h </w:instrText>
        </w:r>
        <w:r>
          <w:rPr>
            <w:webHidden/>
          </w:rPr>
          <w:fldChar w:fldCharType="separate"/>
        </w:r>
        <w:r w:rsidR="00382EBB">
          <w:rPr>
            <w:webHidden/>
          </w:rPr>
          <w:t>53</w:t>
        </w:r>
        <w:r>
          <w:rPr>
            <w:webHidden/>
          </w:rPr>
          <w:fldChar w:fldCharType="end"/>
        </w:r>
      </w:hyperlink>
    </w:p>
    <w:p w:rsidR="0030622B" w:rsidRDefault="0030622B">
      <w:pPr>
        <w:pStyle w:val="30"/>
        <w:rPr>
          <w:i w:val="0"/>
          <w:iCs w:val="0"/>
          <w:sz w:val="24"/>
          <w:szCs w:val="24"/>
        </w:rPr>
      </w:pPr>
      <w:hyperlink w:anchor="_Toc42425120" w:history="1">
        <w:r>
          <w:rPr>
            <w:rStyle w:val="ac"/>
          </w:rPr>
          <w:t>5.1.6. Схема финансирования. Финансовая реализуемость инвестиционных проектов</w:t>
        </w:r>
        <w:r>
          <w:rPr>
            <w:webHidden/>
          </w:rPr>
          <w:tab/>
        </w:r>
        <w:r>
          <w:rPr>
            <w:webHidden/>
          </w:rPr>
          <w:fldChar w:fldCharType="begin"/>
        </w:r>
        <w:r>
          <w:rPr>
            <w:webHidden/>
          </w:rPr>
          <w:instrText xml:space="preserve"> PAGEREF _Toc42425120 \h </w:instrText>
        </w:r>
        <w:r>
          <w:rPr>
            <w:webHidden/>
          </w:rPr>
          <w:fldChar w:fldCharType="separate"/>
        </w:r>
        <w:r w:rsidR="00382EBB">
          <w:rPr>
            <w:webHidden/>
          </w:rPr>
          <w:t>54</w:t>
        </w:r>
        <w:r>
          <w:rPr>
            <w:webHidden/>
          </w:rPr>
          <w:fldChar w:fldCharType="end"/>
        </w:r>
      </w:hyperlink>
    </w:p>
    <w:p w:rsidR="0030622B" w:rsidRDefault="0030622B">
      <w:pPr>
        <w:pStyle w:val="20"/>
        <w:rPr>
          <w:sz w:val="24"/>
        </w:rPr>
      </w:pPr>
      <w:hyperlink w:anchor="_Toc42425121" w:history="1">
        <w:r>
          <w:rPr>
            <w:rStyle w:val="ac"/>
          </w:rPr>
          <w:t>5.2. Методология оценки инвестиций</w:t>
        </w:r>
        <w:r>
          <w:rPr>
            <w:webHidden/>
          </w:rPr>
          <w:tab/>
        </w:r>
        <w:r>
          <w:rPr>
            <w:webHidden/>
          </w:rPr>
          <w:fldChar w:fldCharType="begin"/>
        </w:r>
        <w:r>
          <w:rPr>
            <w:webHidden/>
          </w:rPr>
          <w:instrText xml:space="preserve"> PAGEREF _Toc42425121 \h </w:instrText>
        </w:r>
        <w:r>
          <w:rPr>
            <w:webHidden/>
          </w:rPr>
          <w:fldChar w:fldCharType="separate"/>
        </w:r>
        <w:r w:rsidR="00382EBB">
          <w:rPr>
            <w:webHidden/>
          </w:rPr>
          <w:t>54</w:t>
        </w:r>
        <w:r>
          <w:rPr>
            <w:webHidden/>
          </w:rPr>
          <w:fldChar w:fldCharType="end"/>
        </w:r>
      </w:hyperlink>
    </w:p>
    <w:p w:rsidR="0030622B" w:rsidRDefault="0030622B">
      <w:pPr>
        <w:pStyle w:val="30"/>
        <w:rPr>
          <w:i w:val="0"/>
          <w:iCs w:val="0"/>
          <w:sz w:val="24"/>
          <w:szCs w:val="24"/>
        </w:rPr>
      </w:pPr>
      <w:hyperlink w:anchor="_Toc42425122" w:history="1">
        <w:r>
          <w:rPr>
            <w:rStyle w:val="ac"/>
          </w:rPr>
          <w:t>5.2.1. Общие положения по экономической оценке инвестиционных проектов</w:t>
        </w:r>
        <w:r>
          <w:rPr>
            <w:webHidden/>
          </w:rPr>
          <w:tab/>
        </w:r>
        <w:r>
          <w:rPr>
            <w:webHidden/>
          </w:rPr>
          <w:fldChar w:fldCharType="begin"/>
        </w:r>
        <w:r>
          <w:rPr>
            <w:webHidden/>
          </w:rPr>
          <w:instrText xml:space="preserve"> PAGEREF _Toc42425122 \h </w:instrText>
        </w:r>
        <w:r>
          <w:rPr>
            <w:webHidden/>
          </w:rPr>
          <w:fldChar w:fldCharType="separate"/>
        </w:r>
        <w:r w:rsidR="00382EBB">
          <w:rPr>
            <w:webHidden/>
          </w:rPr>
          <w:t>54</w:t>
        </w:r>
        <w:r>
          <w:rPr>
            <w:webHidden/>
          </w:rPr>
          <w:fldChar w:fldCharType="end"/>
        </w:r>
      </w:hyperlink>
    </w:p>
    <w:p w:rsidR="0030622B" w:rsidRDefault="0030622B">
      <w:pPr>
        <w:pStyle w:val="40"/>
        <w:rPr>
          <w:sz w:val="24"/>
          <w:szCs w:val="24"/>
        </w:rPr>
      </w:pPr>
      <w:hyperlink w:anchor="_Toc42425123" w:history="1">
        <w:r>
          <w:rPr>
            <w:rStyle w:val="ac"/>
          </w:rPr>
          <w:t>5.2.1.1. Роль экономической оценки при выборе инвестиционных проектов</w:t>
        </w:r>
        <w:r>
          <w:rPr>
            <w:webHidden/>
          </w:rPr>
          <w:tab/>
        </w:r>
        <w:r>
          <w:rPr>
            <w:webHidden/>
          </w:rPr>
          <w:fldChar w:fldCharType="begin"/>
        </w:r>
        <w:r>
          <w:rPr>
            <w:webHidden/>
          </w:rPr>
          <w:instrText xml:space="preserve"> PAGEREF _Toc42425123 \h </w:instrText>
        </w:r>
        <w:r>
          <w:rPr>
            <w:webHidden/>
          </w:rPr>
          <w:fldChar w:fldCharType="separate"/>
        </w:r>
        <w:r w:rsidR="00382EBB">
          <w:rPr>
            <w:webHidden/>
          </w:rPr>
          <w:t>54</w:t>
        </w:r>
        <w:r>
          <w:rPr>
            <w:webHidden/>
          </w:rPr>
          <w:fldChar w:fldCharType="end"/>
        </w:r>
      </w:hyperlink>
    </w:p>
    <w:p w:rsidR="0030622B" w:rsidRDefault="0030622B">
      <w:pPr>
        <w:pStyle w:val="40"/>
        <w:rPr>
          <w:sz w:val="24"/>
          <w:szCs w:val="24"/>
        </w:rPr>
      </w:pPr>
      <w:hyperlink w:anchor="_Toc42425124" w:history="1">
        <w:r>
          <w:rPr>
            <w:rStyle w:val="ac"/>
          </w:rPr>
          <w:t>5.2.1.2.Стоимость денег во времени. Дисконтирование</w:t>
        </w:r>
        <w:r>
          <w:rPr>
            <w:webHidden/>
          </w:rPr>
          <w:tab/>
        </w:r>
        <w:r>
          <w:rPr>
            <w:webHidden/>
          </w:rPr>
          <w:fldChar w:fldCharType="begin"/>
        </w:r>
        <w:r>
          <w:rPr>
            <w:webHidden/>
          </w:rPr>
          <w:instrText xml:space="preserve"> PAGEREF _Toc42425124 \h </w:instrText>
        </w:r>
        <w:r>
          <w:rPr>
            <w:webHidden/>
          </w:rPr>
          <w:fldChar w:fldCharType="separate"/>
        </w:r>
        <w:r w:rsidR="00382EBB">
          <w:rPr>
            <w:webHidden/>
          </w:rPr>
          <w:t>55</w:t>
        </w:r>
        <w:r>
          <w:rPr>
            <w:webHidden/>
          </w:rPr>
          <w:fldChar w:fldCharType="end"/>
        </w:r>
      </w:hyperlink>
    </w:p>
    <w:p w:rsidR="0030622B" w:rsidRDefault="0030622B">
      <w:pPr>
        <w:pStyle w:val="40"/>
        <w:rPr>
          <w:sz w:val="24"/>
          <w:szCs w:val="24"/>
        </w:rPr>
      </w:pPr>
      <w:hyperlink w:anchor="_Toc42425125" w:history="1">
        <w:r>
          <w:rPr>
            <w:rStyle w:val="ac"/>
          </w:rPr>
          <w:t>5.2.1.3. Будущая стоимость аннуитета</w:t>
        </w:r>
        <w:r>
          <w:rPr>
            <w:webHidden/>
          </w:rPr>
          <w:tab/>
        </w:r>
        <w:r>
          <w:rPr>
            <w:webHidden/>
          </w:rPr>
          <w:fldChar w:fldCharType="begin"/>
        </w:r>
        <w:r>
          <w:rPr>
            <w:webHidden/>
          </w:rPr>
          <w:instrText xml:space="preserve"> PAGEREF _Toc42425125 \h </w:instrText>
        </w:r>
        <w:r>
          <w:rPr>
            <w:webHidden/>
          </w:rPr>
          <w:fldChar w:fldCharType="separate"/>
        </w:r>
        <w:r w:rsidR="00382EBB">
          <w:rPr>
            <w:webHidden/>
          </w:rPr>
          <w:t>57</w:t>
        </w:r>
        <w:r>
          <w:rPr>
            <w:webHidden/>
          </w:rPr>
          <w:fldChar w:fldCharType="end"/>
        </w:r>
      </w:hyperlink>
    </w:p>
    <w:p w:rsidR="0030622B" w:rsidRDefault="0030622B">
      <w:pPr>
        <w:pStyle w:val="40"/>
        <w:rPr>
          <w:sz w:val="24"/>
          <w:szCs w:val="24"/>
        </w:rPr>
      </w:pPr>
      <w:hyperlink w:anchor="_Toc42425126" w:history="1">
        <w:r>
          <w:rPr>
            <w:rStyle w:val="ac"/>
          </w:rPr>
          <w:t>5.2.1.4. Текущая стоимость аннуитета</w:t>
        </w:r>
        <w:r>
          <w:rPr>
            <w:webHidden/>
          </w:rPr>
          <w:tab/>
        </w:r>
        <w:r>
          <w:rPr>
            <w:webHidden/>
          </w:rPr>
          <w:fldChar w:fldCharType="begin"/>
        </w:r>
        <w:r>
          <w:rPr>
            <w:webHidden/>
          </w:rPr>
          <w:instrText xml:space="preserve"> PAGEREF _Toc42425126 \h </w:instrText>
        </w:r>
        <w:r>
          <w:rPr>
            <w:webHidden/>
          </w:rPr>
          <w:fldChar w:fldCharType="separate"/>
        </w:r>
        <w:r w:rsidR="00382EBB">
          <w:rPr>
            <w:webHidden/>
          </w:rPr>
          <w:t>60</w:t>
        </w:r>
        <w:r>
          <w:rPr>
            <w:webHidden/>
          </w:rPr>
          <w:fldChar w:fldCharType="end"/>
        </w:r>
      </w:hyperlink>
    </w:p>
    <w:p w:rsidR="0030622B" w:rsidRDefault="0030622B">
      <w:pPr>
        <w:pStyle w:val="40"/>
        <w:rPr>
          <w:sz w:val="24"/>
          <w:szCs w:val="24"/>
        </w:rPr>
      </w:pPr>
      <w:hyperlink w:anchor="_Toc42425127" w:history="1">
        <w:r>
          <w:rPr>
            <w:rStyle w:val="ac"/>
          </w:rPr>
          <w:t>5.2.1.5. Ценность ренты</w:t>
        </w:r>
        <w:r>
          <w:rPr>
            <w:webHidden/>
          </w:rPr>
          <w:tab/>
        </w:r>
        <w:r>
          <w:rPr>
            <w:webHidden/>
          </w:rPr>
          <w:fldChar w:fldCharType="begin"/>
        </w:r>
        <w:r>
          <w:rPr>
            <w:webHidden/>
          </w:rPr>
          <w:instrText xml:space="preserve"> PAGEREF _Toc42425127 \h </w:instrText>
        </w:r>
        <w:r>
          <w:rPr>
            <w:webHidden/>
          </w:rPr>
          <w:fldChar w:fldCharType="separate"/>
        </w:r>
        <w:r w:rsidR="00382EBB">
          <w:rPr>
            <w:webHidden/>
          </w:rPr>
          <w:t>63</w:t>
        </w:r>
        <w:r>
          <w:rPr>
            <w:webHidden/>
          </w:rPr>
          <w:fldChar w:fldCharType="end"/>
        </w:r>
      </w:hyperlink>
    </w:p>
    <w:p w:rsidR="0030622B" w:rsidRDefault="0030622B">
      <w:pPr>
        <w:pStyle w:val="40"/>
        <w:rPr>
          <w:sz w:val="24"/>
          <w:szCs w:val="24"/>
        </w:rPr>
      </w:pPr>
      <w:hyperlink w:anchor="_Toc42425128" w:history="1">
        <w:r>
          <w:rPr>
            <w:rStyle w:val="ac"/>
          </w:rPr>
          <w:t>5.2.1.6. Коэффициент дисконтирования. Норма дисконта</w:t>
        </w:r>
        <w:r>
          <w:rPr>
            <w:webHidden/>
          </w:rPr>
          <w:tab/>
        </w:r>
        <w:r>
          <w:rPr>
            <w:webHidden/>
          </w:rPr>
          <w:fldChar w:fldCharType="begin"/>
        </w:r>
        <w:r>
          <w:rPr>
            <w:webHidden/>
          </w:rPr>
          <w:instrText xml:space="preserve"> PAGEREF _Toc42425128 \h </w:instrText>
        </w:r>
        <w:r>
          <w:rPr>
            <w:webHidden/>
          </w:rPr>
          <w:fldChar w:fldCharType="separate"/>
        </w:r>
        <w:r w:rsidR="00382EBB">
          <w:rPr>
            <w:webHidden/>
          </w:rPr>
          <w:t>64</w:t>
        </w:r>
        <w:r>
          <w:rPr>
            <w:webHidden/>
          </w:rPr>
          <w:fldChar w:fldCharType="end"/>
        </w:r>
      </w:hyperlink>
    </w:p>
    <w:p w:rsidR="0030622B" w:rsidRDefault="0030622B">
      <w:pPr>
        <w:pStyle w:val="50"/>
        <w:rPr>
          <w:i w:val="0"/>
          <w:sz w:val="24"/>
          <w:szCs w:val="24"/>
        </w:rPr>
      </w:pPr>
      <w:hyperlink w:anchor="_Toc42425129" w:history="1">
        <w:r>
          <w:rPr>
            <w:rStyle w:val="ac"/>
          </w:rPr>
          <w:t>5.2.1.6.1.  Момент приведения</w:t>
        </w:r>
        <w:r>
          <w:rPr>
            <w:webHidden/>
          </w:rPr>
          <w:tab/>
        </w:r>
        <w:r>
          <w:rPr>
            <w:webHidden/>
          </w:rPr>
          <w:fldChar w:fldCharType="begin"/>
        </w:r>
        <w:r>
          <w:rPr>
            <w:webHidden/>
          </w:rPr>
          <w:instrText xml:space="preserve"> PAGEREF _Toc42425129 \h </w:instrText>
        </w:r>
        <w:r>
          <w:rPr>
            <w:webHidden/>
          </w:rPr>
          <w:fldChar w:fldCharType="separate"/>
        </w:r>
        <w:r w:rsidR="00382EBB">
          <w:rPr>
            <w:webHidden/>
          </w:rPr>
          <w:t>64</w:t>
        </w:r>
        <w:r>
          <w:rPr>
            <w:webHidden/>
          </w:rPr>
          <w:fldChar w:fldCharType="end"/>
        </w:r>
      </w:hyperlink>
    </w:p>
    <w:p w:rsidR="0030622B" w:rsidRDefault="0030622B">
      <w:pPr>
        <w:pStyle w:val="50"/>
        <w:rPr>
          <w:i w:val="0"/>
          <w:sz w:val="24"/>
          <w:szCs w:val="24"/>
        </w:rPr>
      </w:pPr>
      <w:hyperlink w:anchor="_Toc42425130" w:history="1">
        <w:r>
          <w:rPr>
            <w:rStyle w:val="ac"/>
          </w:rPr>
          <w:t>5.2.1.6.2. Норма дисконта</w:t>
        </w:r>
        <w:r>
          <w:rPr>
            <w:webHidden/>
          </w:rPr>
          <w:tab/>
        </w:r>
        <w:r>
          <w:rPr>
            <w:webHidden/>
          </w:rPr>
          <w:fldChar w:fldCharType="begin"/>
        </w:r>
        <w:r>
          <w:rPr>
            <w:webHidden/>
          </w:rPr>
          <w:instrText xml:space="preserve"> PAGEREF _Toc42425130 \h </w:instrText>
        </w:r>
        <w:r>
          <w:rPr>
            <w:webHidden/>
          </w:rPr>
          <w:fldChar w:fldCharType="separate"/>
        </w:r>
        <w:r w:rsidR="00382EBB">
          <w:rPr>
            <w:webHidden/>
          </w:rPr>
          <w:t>65</w:t>
        </w:r>
        <w:r>
          <w:rPr>
            <w:webHidden/>
          </w:rPr>
          <w:fldChar w:fldCharType="end"/>
        </w:r>
      </w:hyperlink>
    </w:p>
    <w:p w:rsidR="0030622B" w:rsidRDefault="0030622B">
      <w:pPr>
        <w:pStyle w:val="50"/>
        <w:rPr>
          <w:i w:val="0"/>
          <w:sz w:val="24"/>
          <w:szCs w:val="24"/>
        </w:rPr>
      </w:pPr>
      <w:hyperlink w:anchor="_Toc42425131" w:history="1">
        <w:r>
          <w:rPr>
            <w:rStyle w:val="ac"/>
          </w:rPr>
          <w:t>5.2.1.6.3. Классификация норм дисконта</w:t>
        </w:r>
        <w:r>
          <w:rPr>
            <w:webHidden/>
          </w:rPr>
          <w:tab/>
        </w:r>
        <w:r>
          <w:rPr>
            <w:webHidden/>
          </w:rPr>
          <w:fldChar w:fldCharType="begin"/>
        </w:r>
        <w:r>
          <w:rPr>
            <w:webHidden/>
          </w:rPr>
          <w:instrText xml:space="preserve"> PAGEREF _Toc42425131 \h </w:instrText>
        </w:r>
        <w:r>
          <w:rPr>
            <w:webHidden/>
          </w:rPr>
          <w:fldChar w:fldCharType="separate"/>
        </w:r>
        <w:r w:rsidR="00382EBB">
          <w:rPr>
            <w:webHidden/>
          </w:rPr>
          <w:t>65</w:t>
        </w:r>
        <w:r>
          <w:rPr>
            <w:webHidden/>
          </w:rPr>
          <w:fldChar w:fldCharType="end"/>
        </w:r>
      </w:hyperlink>
    </w:p>
    <w:p w:rsidR="0030622B" w:rsidRDefault="0030622B">
      <w:pPr>
        <w:pStyle w:val="50"/>
        <w:rPr>
          <w:i w:val="0"/>
          <w:sz w:val="24"/>
          <w:szCs w:val="24"/>
        </w:rPr>
      </w:pPr>
      <w:hyperlink w:anchor="_Toc42425132" w:history="1">
        <w:r>
          <w:rPr>
            <w:rStyle w:val="ac"/>
          </w:rPr>
          <w:t>5.2.1.6.4. Норма дисконта как стоимость капитала</w:t>
        </w:r>
        <w:r>
          <w:rPr>
            <w:webHidden/>
          </w:rPr>
          <w:tab/>
        </w:r>
        <w:r>
          <w:rPr>
            <w:webHidden/>
          </w:rPr>
          <w:fldChar w:fldCharType="begin"/>
        </w:r>
        <w:r>
          <w:rPr>
            <w:webHidden/>
          </w:rPr>
          <w:instrText xml:space="preserve"> PAGEREF _Toc42425132 \h </w:instrText>
        </w:r>
        <w:r>
          <w:rPr>
            <w:webHidden/>
          </w:rPr>
          <w:fldChar w:fldCharType="separate"/>
        </w:r>
        <w:r w:rsidR="00382EBB">
          <w:rPr>
            <w:webHidden/>
          </w:rPr>
          <w:t>66</w:t>
        </w:r>
        <w:r>
          <w:rPr>
            <w:webHidden/>
          </w:rPr>
          <w:fldChar w:fldCharType="end"/>
        </w:r>
      </w:hyperlink>
    </w:p>
    <w:p w:rsidR="0030622B" w:rsidRDefault="0030622B">
      <w:pPr>
        <w:pStyle w:val="50"/>
        <w:rPr>
          <w:i w:val="0"/>
          <w:sz w:val="24"/>
          <w:szCs w:val="24"/>
        </w:rPr>
      </w:pPr>
      <w:hyperlink w:anchor="_Toc42425133" w:history="1">
        <w:r>
          <w:rPr>
            <w:rStyle w:val="ac"/>
          </w:rPr>
          <w:t>5.2.1.6.5. Норма дисконта и поправка на риск</w:t>
        </w:r>
        <w:r>
          <w:rPr>
            <w:webHidden/>
          </w:rPr>
          <w:tab/>
        </w:r>
        <w:r>
          <w:rPr>
            <w:webHidden/>
          </w:rPr>
          <w:fldChar w:fldCharType="begin"/>
        </w:r>
        <w:r>
          <w:rPr>
            <w:webHidden/>
          </w:rPr>
          <w:instrText xml:space="preserve"> PAGEREF _Toc42425133 \h </w:instrText>
        </w:r>
        <w:r>
          <w:rPr>
            <w:webHidden/>
          </w:rPr>
          <w:fldChar w:fldCharType="separate"/>
        </w:r>
        <w:r w:rsidR="00382EBB">
          <w:rPr>
            <w:webHidden/>
          </w:rPr>
          <w:t>67</w:t>
        </w:r>
        <w:r>
          <w:rPr>
            <w:webHidden/>
          </w:rPr>
          <w:fldChar w:fldCharType="end"/>
        </w:r>
      </w:hyperlink>
    </w:p>
    <w:p w:rsidR="0030622B" w:rsidRDefault="0030622B">
      <w:pPr>
        <w:pStyle w:val="50"/>
        <w:rPr>
          <w:i w:val="0"/>
          <w:sz w:val="24"/>
          <w:szCs w:val="24"/>
        </w:rPr>
      </w:pPr>
      <w:hyperlink w:anchor="_Toc42425134" w:history="1">
        <w:r>
          <w:rPr>
            <w:rStyle w:val="ac"/>
          </w:rPr>
          <w:t>5.2.1.6.6. Пофакторный расчет поправки на риск</w:t>
        </w:r>
        <w:r>
          <w:rPr>
            <w:webHidden/>
          </w:rPr>
          <w:tab/>
        </w:r>
        <w:r>
          <w:rPr>
            <w:webHidden/>
          </w:rPr>
          <w:fldChar w:fldCharType="begin"/>
        </w:r>
        <w:r>
          <w:rPr>
            <w:webHidden/>
          </w:rPr>
          <w:instrText xml:space="preserve"> PAGEREF _Toc42425134 \h </w:instrText>
        </w:r>
        <w:r>
          <w:rPr>
            <w:webHidden/>
          </w:rPr>
          <w:fldChar w:fldCharType="separate"/>
        </w:r>
        <w:r w:rsidR="00382EBB">
          <w:rPr>
            <w:webHidden/>
          </w:rPr>
          <w:t>70</w:t>
        </w:r>
        <w:r>
          <w:rPr>
            <w:webHidden/>
          </w:rPr>
          <w:fldChar w:fldCharType="end"/>
        </w:r>
      </w:hyperlink>
    </w:p>
    <w:p w:rsidR="0030622B" w:rsidRDefault="0030622B">
      <w:pPr>
        <w:pStyle w:val="50"/>
        <w:rPr>
          <w:i w:val="0"/>
          <w:sz w:val="24"/>
          <w:szCs w:val="24"/>
        </w:rPr>
      </w:pPr>
      <w:hyperlink w:anchor="_Toc42425135" w:history="1">
        <w:r>
          <w:rPr>
            <w:rStyle w:val="ac"/>
          </w:rPr>
          <w:t>5.2.1.6.7. Процентные ставки</w:t>
        </w:r>
        <w:r>
          <w:rPr>
            <w:webHidden/>
          </w:rPr>
          <w:tab/>
        </w:r>
        <w:r>
          <w:rPr>
            <w:webHidden/>
          </w:rPr>
          <w:fldChar w:fldCharType="begin"/>
        </w:r>
        <w:r>
          <w:rPr>
            <w:webHidden/>
          </w:rPr>
          <w:instrText xml:space="preserve"> PAGEREF _Toc42425135 \h </w:instrText>
        </w:r>
        <w:r>
          <w:rPr>
            <w:webHidden/>
          </w:rPr>
          <w:fldChar w:fldCharType="separate"/>
        </w:r>
        <w:r w:rsidR="00382EBB">
          <w:rPr>
            <w:webHidden/>
          </w:rPr>
          <w:t>71</w:t>
        </w:r>
        <w:r>
          <w:rPr>
            <w:webHidden/>
          </w:rPr>
          <w:fldChar w:fldCharType="end"/>
        </w:r>
      </w:hyperlink>
    </w:p>
    <w:p w:rsidR="0030622B" w:rsidRDefault="0030622B">
      <w:pPr>
        <w:pStyle w:val="50"/>
        <w:rPr>
          <w:i w:val="0"/>
          <w:sz w:val="24"/>
          <w:szCs w:val="24"/>
        </w:rPr>
      </w:pPr>
      <w:hyperlink w:anchor="_Toc42425136" w:history="1">
        <w:r>
          <w:rPr>
            <w:rStyle w:val="ac"/>
          </w:rPr>
          <w:t>5.2.1.6.8. Учет изменения нормы дисконта во времени</w:t>
        </w:r>
        <w:r>
          <w:rPr>
            <w:webHidden/>
          </w:rPr>
          <w:tab/>
        </w:r>
        <w:r>
          <w:rPr>
            <w:webHidden/>
          </w:rPr>
          <w:fldChar w:fldCharType="begin"/>
        </w:r>
        <w:r>
          <w:rPr>
            <w:webHidden/>
          </w:rPr>
          <w:instrText xml:space="preserve"> PAGEREF _Toc42425136 \h </w:instrText>
        </w:r>
        <w:r>
          <w:rPr>
            <w:webHidden/>
          </w:rPr>
          <w:fldChar w:fldCharType="separate"/>
        </w:r>
        <w:r w:rsidR="00382EBB">
          <w:rPr>
            <w:webHidden/>
          </w:rPr>
          <w:t>72</w:t>
        </w:r>
        <w:r>
          <w:rPr>
            <w:webHidden/>
          </w:rPr>
          <w:fldChar w:fldCharType="end"/>
        </w:r>
      </w:hyperlink>
    </w:p>
    <w:p w:rsidR="0030622B" w:rsidRDefault="0030622B">
      <w:pPr>
        <w:pStyle w:val="50"/>
        <w:rPr>
          <w:i w:val="0"/>
          <w:sz w:val="24"/>
          <w:szCs w:val="24"/>
        </w:rPr>
      </w:pPr>
      <w:hyperlink w:anchor="_Toc42425137" w:history="1">
        <w:r>
          <w:rPr>
            <w:rStyle w:val="ac"/>
          </w:rPr>
          <w:t>5.2.1.6.9. Пересчет нормы дисконта</w:t>
        </w:r>
        <w:r>
          <w:rPr>
            <w:webHidden/>
          </w:rPr>
          <w:tab/>
        </w:r>
        <w:r>
          <w:rPr>
            <w:webHidden/>
          </w:rPr>
          <w:fldChar w:fldCharType="begin"/>
        </w:r>
        <w:r>
          <w:rPr>
            <w:webHidden/>
          </w:rPr>
          <w:instrText xml:space="preserve"> PAGEREF _Toc42425137 \h </w:instrText>
        </w:r>
        <w:r>
          <w:rPr>
            <w:webHidden/>
          </w:rPr>
          <w:fldChar w:fldCharType="separate"/>
        </w:r>
        <w:r w:rsidR="00382EBB">
          <w:rPr>
            <w:webHidden/>
          </w:rPr>
          <w:t>73</w:t>
        </w:r>
        <w:r>
          <w:rPr>
            <w:webHidden/>
          </w:rPr>
          <w:fldChar w:fldCharType="end"/>
        </w:r>
      </w:hyperlink>
    </w:p>
    <w:p w:rsidR="0030622B" w:rsidRDefault="0030622B">
      <w:pPr>
        <w:pStyle w:val="20"/>
        <w:rPr>
          <w:sz w:val="24"/>
        </w:rPr>
      </w:pPr>
      <w:hyperlink w:anchor="_Toc42425138" w:history="1">
        <w:r>
          <w:rPr>
            <w:rStyle w:val="ac"/>
          </w:rPr>
          <w:t>5.3. Основные показатели эффективности инвестиционных проектов и методы их оценки</w:t>
        </w:r>
        <w:r>
          <w:rPr>
            <w:webHidden/>
          </w:rPr>
          <w:tab/>
        </w:r>
        <w:r>
          <w:rPr>
            <w:webHidden/>
          </w:rPr>
          <w:fldChar w:fldCharType="begin"/>
        </w:r>
        <w:r>
          <w:rPr>
            <w:webHidden/>
          </w:rPr>
          <w:instrText xml:space="preserve"> PAGEREF _Toc42425138 \h </w:instrText>
        </w:r>
        <w:r>
          <w:rPr>
            <w:webHidden/>
          </w:rPr>
          <w:fldChar w:fldCharType="separate"/>
        </w:r>
        <w:r w:rsidR="00382EBB">
          <w:rPr>
            <w:webHidden/>
          </w:rPr>
          <w:t>74</w:t>
        </w:r>
        <w:r>
          <w:rPr>
            <w:webHidden/>
          </w:rPr>
          <w:fldChar w:fldCharType="end"/>
        </w:r>
      </w:hyperlink>
    </w:p>
    <w:p w:rsidR="0030622B" w:rsidRDefault="0030622B">
      <w:pPr>
        <w:pStyle w:val="30"/>
        <w:rPr>
          <w:i w:val="0"/>
          <w:iCs w:val="0"/>
          <w:sz w:val="24"/>
          <w:szCs w:val="24"/>
        </w:rPr>
      </w:pPr>
      <w:hyperlink w:anchor="_Toc42425139" w:history="1">
        <w:r>
          <w:rPr>
            <w:rStyle w:val="ac"/>
          </w:rPr>
          <w:t>5.3.1. Классификация показателей эффективности ИП</w:t>
        </w:r>
        <w:r>
          <w:rPr>
            <w:webHidden/>
          </w:rPr>
          <w:tab/>
        </w:r>
        <w:r>
          <w:rPr>
            <w:webHidden/>
          </w:rPr>
          <w:fldChar w:fldCharType="begin"/>
        </w:r>
        <w:r>
          <w:rPr>
            <w:webHidden/>
          </w:rPr>
          <w:instrText xml:space="preserve"> PAGEREF _Toc42425139 \h </w:instrText>
        </w:r>
        <w:r>
          <w:rPr>
            <w:webHidden/>
          </w:rPr>
          <w:fldChar w:fldCharType="separate"/>
        </w:r>
        <w:r w:rsidR="00382EBB">
          <w:rPr>
            <w:webHidden/>
          </w:rPr>
          <w:t>74</w:t>
        </w:r>
        <w:r>
          <w:rPr>
            <w:webHidden/>
          </w:rPr>
          <w:fldChar w:fldCharType="end"/>
        </w:r>
      </w:hyperlink>
    </w:p>
    <w:p w:rsidR="0030622B" w:rsidRDefault="0030622B">
      <w:pPr>
        <w:pStyle w:val="30"/>
        <w:rPr>
          <w:i w:val="0"/>
          <w:iCs w:val="0"/>
          <w:sz w:val="24"/>
          <w:szCs w:val="24"/>
        </w:rPr>
      </w:pPr>
      <w:hyperlink w:anchor="_Toc42425140" w:history="1">
        <w:r>
          <w:rPr>
            <w:rStyle w:val="ac"/>
          </w:rPr>
          <w:t>5.3.2. Показатели, не предполагающие использования концепции дисконтирования</w:t>
        </w:r>
        <w:r>
          <w:rPr>
            <w:webHidden/>
          </w:rPr>
          <w:tab/>
        </w:r>
        <w:r>
          <w:rPr>
            <w:webHidden/>
          </w:rPr>
          <w:fldChar w:fldCharType="begin"/>
        </w:r>
        <w:r>
          <w:rPr>
            <w:webHidden/>
          </w:rPr>
          <w:instrText xml:space="preserve"> PAGEREF _Toc42425140 \h </w:instrText>
        </w:r>
        <w:r>
          <w:rPr>
            <w:webHidden/>
          </w:rPr>
          <w:fldChar w:fldCharType="separate"/>
        </w:r>
        <w:r w:rsidR="00382EBB">
          <w:rPr>
            <w:webHidden/>
          </w:rPr>
          <w:t>75</w:t>
        </w:r>
        <w:r>
          <w:rPr>
            <w:webHidden/>
          </w:rPr>
          <w:fldChar w:fldCharType="end"/>
        </w:r>
      </w:hyperlink>
    </w:p>
    <w:p w:rsidR="0030622B" w:rsidRDefault="0030622B">
      <w:pPr>
        <w:pStyle w:val="40"/>
        <w:rPr>
          <w:sz w:val="24"/>
          <w:szCs w:val="24"/>
        </w:rPr>
      </w:pPr>
      <w:hyperlink w:anchor="_Toc42425141" w:history="1">
        <w:r>
          <w:rPr>
            <w:rStyle w:val="ac"/>
          </w:rPr>
          <w:t>5.3.2.1. Простые методы оценки инвестиций</w:t>
        </w:r>
        <w:r>
          <w:rPr>
            <w:webHidden/>
          </w:rPr>
          <w:tab/>
        </w:r>
        <w:r>
          <w:rPr>
            <w:webHidden/>
          </w:rPr>
          <w:fldChar w:fldCharType="begin"/>
        </w:r>
        <w:r>
          <w:rPr>
            <w:webHidden/>
          </w:rPr>
          <w:instrText xml:space="preserve"> PAGEREF _Toc42425141 \h </w:instrText>
        </w:r>
        <w:r>
          <w:rPr>
            <w:webHidden/>
          </w:rPr>
          <w:fldChar w:fldCharType="separate"/>
        </w:r>
        <w:r w:rsidR="00382EBB">
          <w:rPr>
            <w:webHidden/>
          </w:rPr>
          <w:t>75</w:t>
        </w:r>
        <w:r>
          <w:rPr>
            <w:webHidden/>
          </w:rPr>
          <w:fldChar w:fldCharType="end"/>
        </w:r>
      </w:hyperlink>
    </w:p>
    <w:p w:rsidR="0030622B" w:rsidRDefault="0030622B">
      <w:pPr>
        <w:pStyle w:val="50"/>
        <w:rPr>
          <w:i w:val="0"/>
          <w:sz w:val="24"/>
          <w:szCs w:val="24"/>
        </w:rPr>
      </w:pPr>
      <w:hyperlink w:anchor="_Toc42425142" w:history="1">
        <w:r>
          <w:rPr>
            <w:rStyle w:val="ac"/>
          </w:rPr>
          <w:t>5.3.2.1.1. Простой срок окупаемости инвестиций</w:t>
        </w:r>
        <w:r>
          <w:rPr>
            <w:webHidden/>
          </w:rPr>
          <w:tab/>
        </w:r>
        <w:r>
          <w:rPr>
            <w:webHidden/>
          </w:rPr>
          <w:fldChar w:fldCharType="begin"/>
        </w:r>
        <w:r>
          <w:rPr>
            <w:webHidden/>
          </w:rPr>
          <w:instrText xml:space="preserve"> PAGEREF _Toc42425142 \h </w:instrText>
        </w:r>
        <w:r>
          <w:rPr>
            <w:webHidden/>
          </w:rPr>
          <w:fldChar w:fldCharType="separate"/>
        </w:r>
        <w:r w:rsidR="00382EBB">
          <w:rPr>
            <w:webHidden/>
          </w:rPr>
          <w:t>75</w:t>
        </w:r>
        <w:r>
          <w:rPr>
            <w:webHidden/>
          </w:rPr>
          <w:fldChar w:fldCharType="end"/>
        </w:r>
      </w:hyperlink>
    </w:p>
    <w:p w:rsidR="0030622B" w:rsidRDefault="0030622B">
      <w:pPr>
        <w:pStyle w:val="50"/>
        <w:rPr>
          <w:i w:val="0"/>
          <w:sz w:val="24"/>
          <w:szCs w:val="24"/>
        </w:rPr>
      </w:pPr>
      <w:hyperlink w:anchor="_Toc42425143" w:history="1">
        <w:r>
          <w:rPr>
            <w:rStyle w:val="ac"/>
          </w:rPr>
          <w:t>5.3.2.1.2. Показатели простой рентабельности инвестиций</w:t>
        </w:r>
        <w:r>
          <w:rPr>
            <w:webHidden/>
          </w:rPr>
          <w:tab/>
        </w:r>
        <w:r>
          <w:rPr>
            <w:webHidden/>
          </w:rPr>
          <w:fldChar w:fldCharType="begin"/>
        </w:r>
        <w:r>
          <w:rPr>
            <w:webHidden/>
          </w:rPr>
          <w:instrText xml:space="preserve"> PAGEREF _Toc42425143 \h </w:instrText>
        </w:r>
        <w:r>
          <w:rPr>
            <w:webHidden/>
          </w:rPr>
          <w:fldChar w:fldCharType="separate"/>
        </w:r>
        <w:r w:rsidR="00382EBB">
          <w:rPr>
            <w:webHidden/>
          </w:rPr>
          <w:t>80</w:t>
        </w:r>
        <w:r>
          <w:rPr>
            <w:webHidden/>
          </w:rPr>
          <w:fldChar w:fldCharType="end"/>
        </w:r>
      </w:hyperlink>
    </w:p>
    <w:p w:rsidR="0030622B" w:rsidRDefault="0030622B">
      <w:pPr>
        <w:pStyle w:val="40"/>
        <w:rPr>
          <w:sz w:val="24"/>
          <w:szCs w:val="24"/>
        </w:rPr>
      </w:pPr>
      <w:hyperlink w:anchor="_Toc42425144" w:history="1">
        <w:r>
          <w:rPr>
            <w:rStyle w:val="ac"/>
          </w:rPr>
          <w:t>5.3.2.2. Чистые денежные поступления</w:t>
        </w:r>
        <w:r>
          <w:rPr>
            <w:webHidden/>
          </w:rPr>
          <w:tab/>
        </w:r>
        <w:r>
          <w:rPr>
            <w:webHidden/>
          </w:rPr>
          <w:fldChar w:fldCharType="begin"/>
        </w:r>
        <w:r>
          <w:rPr>
            <w:webHidden/>
          </w:rPr>
          <w:instrText xml:space="preserve"> PAGEREF _Toc42425144 \h </w:instrText>
        </w:r>
        <w:r>
          <w:rPr>
            <w:webHidden/>
          </w:rPr>
          <w:fldChar w:fldCharType="separate"/>
        </w:r>
        <w:r w:rsidR="00382EBB">
          <w:rPr>
            <w:webHidden/>
          </w:rPr>
          <w:t>82</w:t>
        </w:r>
        <w:r>
          <w:rPr>
            <w:webHidden/>
          </w:rPr>
          <w:fldChar w:fldCharType="end"/>
        </w:r>
      </w:hyperlink>
    </w:p>
    <w:p w:rsidR="0030622B" w:rsidRDefault="0030622B">
      <w:pPr>
        <w:pStyle w:val="40"/>
        <w:rPr>
          <w:sz w:val="24"/>
          <w:szCs w:val="24"/>
        </w:rPr>
      </w:pPr>
      <w:hyperlink w:anchor="_Toc42425145" w:history="1">
        <w:r>
          <w:rPr>
            <w:rStyle w:val="ac"/>
          </w:rPr>
          <w:t>5.3.2.3. Индекс доходности инвестиций</w:t>
        </w:r>
        <w:r>
          <w:rPr>
            <w:webHidden/>
          </w:rPr>
          <w:tab/>
        </w:r>
        <w:r>
          <w:rPr>
            <w:webHidden/>
          </w:rPr>
          <w:fldChar w:fldCharType="begin"/>
        </w:r>
        <w:r>
          <w:rPr>
            <w:webHidden/>
          </w:rPr>
          <w:instrText xml:space="preserve"> PAGEREF _Toc42425145 \h </w:instrText>
        </w:r>
        <w:r>
          <w:rPr>
            <w:webHidden/>
          </w:rPr>
          <w:fldChar w:fldCharType="separate"/>
        </w:r>
        <w:r w:rsidR="00382EBB">
          <w:rPr>
            <w:webHidden/>
          </w:rPr>
          <w:t>82</w:t>
        </w:r>
        <w:r>
          <w:rPr>
            <w:webHidden/>
          </w:rPr>
          <w:fldChar w:fldCharType="end"/>
        </w:r>
      </w:hyperlink>
    </w:p>
    <w:p w:rsidR="0030622B" w:rsidRDefault="0030622B">
      <w:pPr>
        <w:pStyle w:val="40"/>
        <w:rPr>
          <w:sz w:val="24"/>
          <w:szCs w:val="24"/>
        </w:rPr>
      </w:pPr>
      <w:hyperlink w:anchor="_Toc42425146" w:history="1">
        <w:r>
          <w:rPr>
            <w:rStyle w:val="ac"/>
          </w:rPr>
          <w:t>5.3.2.4. Максимальный денежный отток (</w:t>
        </w:r>
        <w:r>
          <w:rPr>
            <w:rStyle w:val="ac"/>
            <w:lang w:val="en-US"/>
          </w:rPr>
          <w:t>Cash</w:t>
        </w:r>
        <w:r>
          <w:rPr>
            <w:rStyle w:val="ac"/>
          </w:rPr>
          <w:t xml:space="preserve"> </w:t>
        </w:r>
        <w:r>
          <w:rPr>
            <w:rStyle w:val="ac"/>
            <w:lang w:val="en-US"/>
          </w:rPr>
          <w:t>Outflow</w:t>
        </w:r>
        <w:r>
          <w:rPr>
            <w:rStyle w:val="ac"/>
          </w:rPr>
          <w:t>)</w:t>
        </w:r>
        <w:r>
          <w:rPr>
            <w:webHidden/>
          </w:rPr>
          <w:tab/>
        </w:r>
        <w:r>
          <w:rPr>
            <w:webHidden/>
          </w:rPr>
          <w:fldChar w:fldCharType="begin"/>
        </w:r>
        <w:r>
          <w:rPr>
            <w:webHidden/>
          </w:rPr>
          <w:instrText xml:space="preserve"> PAGEREF _Toc42425146 \h </w:instrText>
        </w:r>
        <w:r>
          <w:rPr>
            <w:webHidden/>
          </w:rPr>
          <w:fldChar w:fldCharType="separate"/>
        </w:r>
        <w:r w:rsidR="00382EBB">
          <w:rPr>
            <w:webHidden/>
          </w:rPr>
          <w:t>84</w:t>
        </w:r>
        <w:r>
          <w:rPr>
            <w:webHidden/>
          </w:rPr>
          <w:fldChar w:fldCharType="end"/>
        </w:r>
      </w:hyperlink>
    </w:p>
    <w:p w:rsidR="0030622B" w:rsidRDefault="0030622B">
      <w:pPr>
        <w:pStyle w:val="30"/>
        <w:rPr>
          <w:i w:val="0"/>
          <w:iCs w:val="0"/>
          <w:sz w:val="24"/>
          <w:szCs w:val="24"/>
        </w:rPr>
      </w:pPr>
      <w:hyperlink w:anchor="_Toc42425147" w:history="1">
        <w:r>
          <w:rPr>
            <w:rStyle w:val="ac"/>
          </w:rPr>
          <w:t>5.3.3. Показатели эффективности инвестиционных проектов, определяемые на основании использования концепции               дисконтирования</w:t>
        </w:r>
        <w:r>
          <w:rPr>
            <w:webHidden/>
          </w:rPr>
          <w:tab/>
        </w:r>
        <w:r>
          <w:rPr>
            <w:webHidden/>
          </w:rPr>
          <w:fldChar w:fldCharType="begin"/>
        </w:r>
        <w:r>
          <w:rPr>
            <w:webHidden/>
          </w:rPr>
          <w:instrText xml:space="preserve"> PAGEREF _Toc42425147 \h </w:instrText>
        </w:r>
        <w:r>
          <w:rPr>
            <w:webHidden/>
          </w:rPr>
          <w:fldChar w:fldCharType="separate"/>
        </w:r>
        <w:r w:rsidR="00382EBB">
          <w:rPr>
            <w:webHidden/>
          </w:rPr>
          <w:t>85</w:t>
        </w:r>
        <w:r>
          <w:rPr>
            <w:webHidden/>
          </w:rPr>
          <w:fldChar w:fldCharType="end"/>
        </w:r>
      </w:hyperlink>
    </w:p>
    <w:p w:rsidR="0030622B" w:rsidRDefault="0030622B">
      <w:pPr>
        <w:pStyle w:val="40"/>
        <w:rPr>
          <w:sz w:val="24"/>
          <w:szCs w:val="24"/>
        </w:rPr>
      </w:pPr>
      <w:hyperlink w:anchor="_Toc42425148" w:history="1">
        <w:r>
          <w:rPr>
            <w:rStyle w:val="ac"/>
          </w:rPr>
          <w:t>5.3.3.1. Чистая текущая стоимость</w:t>
        </w:r>
        <w:r>
          <w:rPr>
            <w:webHidden/>
          </w:rPr>
          <w:tab/>
        </w:r>
        <w:r>
          <w:rPr>
            <w:webHidden/>
          </w:rPr>
          <w:fldChar w:fldCharType="begin"/>
        </w:r>
        <w:r>
          <w:rPr>
            <w:webHidden/>
          </w:rPr>
          <w:instrText xml:space="preserve"> PAGEREF _Toc42425148 \h </w:instrText>
        </w:r>
        <w:r>
          <w:rPr>
            <w:webHidden/>
          </w:rPr>
          <w:fldChar w:fldCharType="separate"/>
        </w:r>
        <w:r w:rsidR="00382EBB">
          <w:rPr>
            <w:webHidden/>
          </w:rPr>
          <w:t>85</w:t>
        </w:r>
        <w:r>
          <w:rPr>
            <w:webHidden/>
          </w:rPr>
          <w:fldChar w:fldCharType="end"/>
        </w:r>
      </w:hyperlink>
    </w:p>
    <w:p w:rsidR="0030622B" w:rsidRDefault="0030622B">
      <w:pPr>
        <w:pStyle w:val="40"/>
        <w:rPr>
          <w:sz w:val="24"/>
          <w:szCs w:val="24"/>
        </w:rPr>
      </w:pPr>
      <w:hyperlink w:anchor="_Toc42425149" w:history="1">
        <w:r>
          <w:rPr>
            <w:rStyle w:val="ac"/>
          </w:rPr>
          <w:t>5.3.3.2. Индекс доходности дисконтированных инвестиций</w:t>
        </w:r>
        <w:r>
          <w:rPr>
            <w:webHidden/>
          </w:rPr>
          <w:tab/>
        </w:r>
        <w:r>
          <w:rPr>
            <w:webHidden/>
          </w:rPr>
          <w:fldChar w:fldCharType="begin"/>
        </w:r>
        <w:r>
          <w:rPr>
            <w:webHidden/>
          </w:rPr>
          <w:instrText xml:space="preserve"> PAGEREF _Toc42425149 \h </w:instrText>
        </w:r>
        <w:r>
          <w:rPr>
            <w:webHidden/>
          </w:rPr>
          <w:fldChar w:fldCharType="separate"/>
        </w:r>
        <w:r w:rsidR="00382EBB">
          <w:rPr>
            <w:webHidden/>
          </w:rPr>
          <w:t>88</w:t>
        </w:r>
        <w:r>
          <w:rPr>
            <w:webHidden/>
          </w:rPr>
          <w:fldChar w:fldCharType="end"/>
        </w:r>
      </w:hyperlink>
    </w:p>
    <w:p w:rsidR="0030622B" w:rsidRDefault="0030622B">
      <w:pPr>
        <w:pStyle w:val="40"/>
        <w:rPr>
          <w:sz w:val="24"/>
          <w:szCs w:val="24"/>
        </w:rPr>
      </w:pPr>
      <w:hyperlink w:anchor="_Toc42425150" w:history="1">
        <w:r>
          <w:rPr>
            <w:rStyle w:val="ac"/>
          </w:rPr>
          <w:t>5.3.3.3. Внутренняя норма доходности</w:t>
        </w:r>
        <w:r>
          <w:rPr>
            <w:webHidden/>
          </w:rPr>
          <w:tab/>
        </w:r>
        <w:r>
          <w:rPr>
            <w:webHidden/>
          </w:rPr>
          <w:fldChar w:fldCharType="begin"/>
        </w:r>
        <w:r>
          <w:rPr>
            <w:webHidden/>
          </w:rPr>
          <w:instrText xml:space="preserve"> PAGEREF _Toc42425150 \h </w:instrText>
        </w:r>
        <w:r>
          <w:rPr>
            <w:webHidden/>
          </w:rPr>
          <w:fldChar w:fldCharType="separate"/>
        </w:r>
        <w:r w:rsidR="00382EBB">
          <w:rPr>
            <w:webHidden/>
          </w:rPr>
          <w:t>90</w:t>
        </w:r>
        <w:r>
          <w:rPr>
            <w:webHidden/>
          </w:rPr>
          <w:fldChar w:fldCharType="end"/>
        </w:r>
      </w:hyperlink>
    </w:p>
    <w:p w:rsidR="0030622B" w:rsidRDefault="0030622B">
      <w:pPr>
        <w:pStyle w:val="40"/>
        <w:rPr>
          <w:sz w:val="24"/>
          <w:szCs w:val="24"/>
        </w:rPr>
      </w:pPr>
      <w:hyperlink w:anchor="_Toc42425151" w:history="1">
        <w:r>
          <w:rPr>
            <w:rStyle w:val="ac"/>
          </w:rPr>
          <w:t>5.3.3.4. Срок окупаемости инвестиций с учетом дисконтирования</w:t>
        </w:r>
        <w:r>
          <w:rPr>
            <w:webHidden/>
          </w:rPr>
          <w:tab/>
        </w:r>
        <w:r>
          <w:rPr>
            <w:webHidden/>
          </w:rPr>
          <w:fldChar w:fldCharType="begin"/>
        </w:r>
        <w:r>
          <w:rPr>
            <w:webHidden/>
          </w:rPr>
          <w:instrText xml:space="preserve"> PAGEREF _Toc42425151 \h </w:instrText>
        </w:r>
        <w:r>
          <w:rPr>
            <w:webHidden/>
          </w:rPr>
          <w:fldChar w:fldCharType="separate"/>
        </w:r>
        <w:r w:rsidR="00382EBB">
          <w:rPr>
            <w:webHidden/>
          </w:rPr>
          <w:t>93</w:t>
        </w:r>
        <w:r>
          <w:rPr>
            <w:webHidden/>
          </w:rPr>
          <w:fldChar w:fldCharType="end"/>
        </w:r>
      </w:hyperlink>
    </w:p>
    <w:p w:rsidR="0030622B" w:rsidRDefault="0030622B">
      <w:pPr>
        <w:pStyle w:val="40"/>
        <w:rPr>
          <w:sz w:val="24"/>
          <w:szCs w:val="24"/>
        </w:rPr>
      </w:pPr>
      <w:hyperlink w:anchor="_Toc42425152" w:history="1">
        <w:r>
          <w:rPr>
            <w:rStyle w:val="ac"/>
          </w:rPr>
          <w:t>5.3.3.5. Максимальный денежный отток с учетом дисконтирования (потребность в финансировании с учетом дисконта, ДПФ)</w:t>
        </w:r>
        <w:r>
          <w:rPr>
            <w:webHidden/>
          </w:rPr>
          <w:tab/>
        </w:r>
        <w:r>
          <w:rPr>
            <w:webHidden/>
          </w:rPr>
          <w:fldChar w:fldCharType="begin"/>
        </w:r>
        <w:r>
          <w:rPr>
            <w:webHidden/>
          </w:rPr>
          <w:instrText xml:space="preserve"> PAGEREF _Toc42425152 \h </w:instrText>
        </w:r>
        <w:r>
          <w:rPr>
            <w:webHidden/>
          </w:rPr>
          <w:fldChar w:fldCharType="separate"/>
        </w:r>
        <w:r w:rsidR="00382EBB">
          <w:rPr>
            <w:webHidden/>
          </w:rPr>
          <w:t>94</w:t>
        </w:r>
        <w:r>
          <w:rPr>
            <w:webHidden/>
          </w:rPr>
          <w:fldChar w:fldCharType="end"/>
        </w:r>
      </w:hyperlink>
    </w:p>
    <w:p w:rsidR="0030622B" w:rsidRDefault="0030622B">
      <w:pPr>
        <w:pStyle w:val="10"/>
        <w:rPr>
          <w:b w:val="0"/>
          <w:bCs w:val="0"/>
          <w:caps w:val="0"/>
          <w:sz w:val="24"/>
          <w:szCs w:val="24"/>
        </w:rPr>
      </w:pPr>
      <w:hyperlink w:anchor="_Toc42425153" w:history="1">
        <w:r>
          <w:rPr>
            <w:rStyle w:val="ac"/>
          </w:rPr>
          <w:t>6. УЧЕТ ИНФЛЯЦИИ ПРИ ОЦЕНКЕ ЭФФЕКТИВНОСТИ ИНВЕСТИЦИОННЫХ ПРОЕКТОВ</w:t>
        </w:r>
        <w:r>
          <w:rPr>
            <w:webHidden/>
          </w:rPr>
          <w:tab/>
        </w:r>
        <w:r>
          <w:rPr>
            <w:webHidden/>
          </w:rPr>
          <w:fldChar w:fldCharType="begin"/>
        </w:r>
        <w:r>
          <w:rPr>
            <w:webHidden/>
          </w:rPr>
          <w:instrText xml:space="preserve"> PAGEREF _Toc42425153 \h </w:instrText>
        </w:r>
        <w:r>
          <w:rPr>
            <w:webHidden/>
          </w:rPr>
          <w:fldChar w:fldCharType="separate"/>
        </w:r>
        <w:r w:rsidR="00382EBB">
          <w:rPr>
            <w:webHidden/>
          </w:rPr>
          <w:t>96</w:t>
        </w:r>
        <w:r>
          <w:rPr>
            <w:webHidden/>
          </w:rPr>
          <w:fldChar w:fldCharType="end"/>
        </w:r>
      </w:hyperlink>
    </w:p>
    <w:p w:rsidR="0030622B" w:rsidRDefault="0030622B">
      <w:pPr>
        <w:pStyle w:val="20"/>
        <w:rPr>
          <w:sz w:val="24"/>
        </w:rPr>
      </w:pPr>
      <w:hyperlink w:anchor="_Toc42425154" w:history="1">
        <w:r>
          <w:rPr>
            <w:rStyle w:val="ac"/>
          </w:rPr>
          <w:t>6.1. Общие положения</w:t>
        </w:r>
        <w:r>
          <w:rPr>
            <w:webHidden/>
          </w:rPr>
          <w:tab/>
        </w:r>
        <w:r>
          <w:rPr>
            <w:webHidden/>
          </w:rPr>
          <w:fldChar w:fldCharType="begin"/>
        </w:r>
        <w:r>
          <w:rPr>
            <w:webHidden/>
          </w:rPr>
          <w:instrText xml:space="preserve"> PAGEREF _Toc42425154 \h </w:instrText>
        </w:r>
        <w:r>
          <w:rPr>
            <w:webHidden/>
          </w:rPr>
          <w:fldChar w:fldCharType="separate"/>
        </w:r>
        <w:r w:rsidR="00382EBB">
          <w:rPr>
            <w:webHidden/>
          </w:rPr>
          <w:t>96</w:t>
        </w:r>
        <w:r>
          <w:rPr>
            <w:webHidden/>
          </w:rPr>
          <w:fldChar w:fldCharType="end"/>
        </w:r>
      </w:hyperlink>
    </w:p>
    <w:p w:rsidR="0030622B" w:rsidRDefault="0030622B">
      <w:pPr>
        <w:pStyle w:val="20"/>
        <w:rPr>
          <w:sz w:val="24"/>
        </w:rPr>
      </w:pPr>
      <w:hyperlink w:anchor="_Toc42425155" w:history="1">
        <w:r>
          <w:rPr>
            <w:rStyle w:val="ac"/>
          </w:rPr>
          <w:t>6.2. Показатели, описывающие инфляцию</w:t>
        </w:r>
        <w:r>
          <w:rPr>
            <w:webHidden/>
          </w:rPr>
          <w:tab/>
        </w:r>
        <w:r>
          <w:rPr>
            <w:webHidden/>
          </w:rPr>
          <w:fldChar w:fldCharType="begin"/>
        </w:r>
        <w:r>
          <w:rPr>
            <w:webHidden/>
          </w:rPr>
          <w:instrText xml:space="preserve"> PAGEREF _Toc42425155 \h </w:instrText>
        </w:r>
        <w:r>
          <w:rPr>
            <w:webHidden/>
          </w:rPr>
          <w:fldChar w:fldCharType="separate"/>
        </w:r>
        <w:r w:rsidR="00382EBB">
          <w:rPr>
            <w:webHidden/>
          </w:rPr>
          <w:t>96</w:t>
        </w:r>
        <w:r>
          <w:rPr>
            <w:webHidden/>
          </w:rPr>
          <w:fldChar w:fldCharType="end"/>
        </w:r>
      </w:hyperlink>
    </w:p>
    <w:p w:rsidR="0030622B" w:rsidRDefault="0030622B">
      <w:pPr>
        <w:pStyle w:val="20"/>
        <w:rPr>
          <w:sz w:val="24"/>
        </w:rPr>
      </w:pPr>
      <w:hyperlink w:anchor="_Toc42425156" w:history="1">
        <w:r>
          <w:rPr>
            <w:rStyle w:val="ac"/>
          </w:rPr>
          <w:t>6.3. Учет влияния инфляции. Дефлирование</w:t>
        </w:r>
        <w:r>
          <w:rPr>
            <w:webHidden/>
          </w:rPr>
          <w:tab/>
        </w:r>
        <w:r>
          <w:rPr>
            <w:webHidden/>
          </w:rPr>
          <w:fldChar w:fldCharType="begin"/>
        </w:r>
        <w:r>
          <w:rPr>
            <w:webHidden/>
          </w:rPr>
          <w:instrText xml:space="preserve"> PAGEREF _Toc42425156 \h </w:instrText>
        </w:r>
        <w:r>
          <w:rPr>
            <w:webHidden/>
          </w:rPr>
          <w:fldChar w:fldCharType="separate"/>
        </w:r>
        <w:r w:rsidR="00382EBB">
          <w:rPr>
            <w:webHidden/>
          </w:rPr>
          <w:t>102</w:t>
        </w:r>
        <w:r>
          <w:rPr>
            <w:webHidden/>
          </w:rPr>
          <w:fldChar w:fldCharType="end"/>
        </w:r>
      </w:hyperlink>
    </w:p>
    <w:p w:rsidR="0030622B" w:rsidRDefault="0030622B">
      <w:pPr>
        <w:pStyle w:val="30"/>
        <w:rPr>
          <w:i w:val="0"/>
          <w:iCs w:val="0"/>
          <w:sz w:val="24"/>
          <w:szCs w:val="24"/>
        </w:rPr>
      </w:pPr>
      <w:hyperlink w:anchor="_Toc42425157" w:history="1">
        <w:r>
          <w:rPr>
            <w:rStyle w:val="ac"/>
          </w:rPr>
          <w:t>6.3.1. Влияние инфляции на эффективность проекта в целом</w:t>
        </w:r>
        <w:r>
          <w:rPr>
            <w:webHidden/>
          </w:rPr>
          <w:tab/>
        </w:r>
        <w:r>
          <w:rPr>
            <w:webHidden/>
          </w:rPr>
          <w:fldChar w:fldCharType="begin"/>
        </w:r>
        <w:r>
          <w:rPr>
            <w:webHidden/>
          </w:rPr>
          <w:instrText xml:space="preserve"> PAGEREF _Toc42425157 \h </w:instrText>
        </w:r>
        <w:r>
          <w:rPr>
            <w:webHidden/>
          </w:rPr>
          <w:fldChar w:fldCharType="separate"/>
        </w:r>
        <w:r w:rsidR="00382EBB">
          <w:rPr>
            <w:webHidden/>
          </w:rPr>
          <w:t>102</w:t>
        </w:r>
        <w:r>
          <w:rPr>
            <w:webHidden/>
          </w:rPr>
          <w:fldChar w:fldCharType="end"/>
        </w:r>
      </w:hyperlink>
    </w:p>
    <w:p w:rsidR="0030622B" w:rsidRDefault="0030622B">
      <w:pPr>
        <w:pStyle w:val="30"/>
        <w:rPr>
          <w:i w:val="0"/>
          <w:iCs w:val="0"/>
          <w:sz w:val="24"/>
          <w:szCs w:val="24"/>
        </w:rPr>
      </w:pPr>
      <w:hyperlink w:anchor="_Toc42425158" w:history="1">
        <w:r>
          <w:rPr>
            <w:rStyle w:val="ac"/>
          </w:rPr>
          <w:t>6.3.2. Учет влияния инфляции на реализуемость проекта и эффективность собственного капитала</w:t>
        </w:r>
        <w:r>
          <w:rPr>
            <w:webHidden/>
          </w:rPr>
          <w:tab/>
        </w:r>
        <w:r>
          <w:rPr>
            <w:webHidden/>
          </w:rPr>
          <w:fldChar w:fldCharType="begin"/>
        </w:r>
        <w:r>
          <w:rPr>
            <w:webHidden/>
          </w:rPr>
          <w:instrText xml:space="preserve"> PAGEREF _Toc42425158 \h </w:instrText>
        </w:r>
        <w:r>
          <w:rPr>
            <w:webHidden/>
          </w:rPr>
          <w:fldChar w:fldCharType="separate"/>
        </w:r>
        <w:r w:rsidR="00382EBB">
          <w:rPr>
            <w:webHidden/>
          </w:rPr>
          <w:t>108</w:t>
        </w:r>
        <w:r>
          <w:rPr>
            <w:webHidden/>
          </w:rPr>
          <w:fldChar w:fldCharType="end"/>
        </w:r>
      </w:hyperlink>
    </w:p>
    <w:p w:rsidR="0030622B" w:rsidRDefault="0030622B">
      <w:pPr>
        <w:pStyle w:val="20"/>
        <w:rPr>
          <w:sz w:val="24"/>
        </w:rPr>
      </w:pPr>
      <w:hyperlink w:anchor="_Toc42425159" w:history="1">
        <w:r>
          <w:rPr>
            <w:rStyle w:val="ac"/>
          </w:rPr>
          <w:t>6.4. Виды влияния инфляции. Рекомендации по прогнозу инфляции</w:t>
        </w:r>
        <w:r>
          <w:rPr>
            <w:webHidden/>
          </w:rPr>
          <w:tab/>
        </w:r>
        <w:r>
          <w:rPr>
            <w:webHidden/>
          </w:rPr>
          <w:fldChar w:fldCharType="begin"/>
        </w:r>
        <w:r>
          <w:rPr>
            <w:webHidden/>
          </w:rPr>
          <w:instrText xml:space="preserve"> PAGEREF _Toc42425159 \h </w:instrText>
        </w:r>
        <w:r>
          <w:rPr>
            <w:webHidden/>
          </w:rPr>
          <w:fldChar w:fldCharType="separate"/>
        </w:r>
        <w:r w:rsidR="00382EBB">
          <w:rPr>
            <w:webHidden/>
          </w:rPr>
          <w:t>108</w:t>
        </w:r>
        <w:r>
          <w:rPr>
            <w:webHidden/>
          </w:rPr>
          <w:fldChar w:fldCharType="end"/>
        </w:r>
      </w:hyperlink>
    </w:p>
    <w:p w:rsidR="0030622B" w:rsidRDefault="0030622B">
      <w:pPr>
        <w:pStyle w:val="10"/>
        <w:rPr>
          <w:b w:val="0"/>
          <w:bCs w:val="0"/>
          <w:caps w:val="0"/>
          <w:sz w:val="24"/>
          <w:szCs w:val="24"/>
        </w:rPr>
      </w:pPr>
      <w:hyperlink w:anchor="_Toc42425160" w:history="1">
        <w:r>
          <w:rPr>
            <w:rStyle w:val="ac"/>
          </w:rPr>
          <w:t>7. УЧЕТ НЕОПРЕДЕЛЕННОСТИ И РИСКА ПРИ ОЦЕНКЕ ЭФФЕКТИВНОСТИ ИНВЕСТИЦИОННЫХ ПРОЕКТОВ</w:t>
        </w:r>
        <w:r>
          <w:rPr>
            <w:webHidden/>
          </w:rPr>
          <w:tab/>
        </w:r>
        <w:r>
          <w:rPr>
            <w:webHidden/>
          </w:rPr>
          <w:fldChar w:fldCharType="begin"/>
        </w:r>
        <w:r>
          <w:rPr>
            <w:webHidden/>
          </w:rPr>
          <w:instrText xml:space="preserve"> PAGEREF _Toc42425160 \h </w:instrText>
        </w:r>
        <w:r>
          <w:rPr>
            <w:webHidden/>
          </w:rPr>
          <w:fldChar w:fldCharType="separate"/>
        </w:r>
        <w:r w:rsidR="00382EBB">
          <w:rPr>
            <w:webHidden/>
          </w:rPr>
          <w:t>110</w:t>
        </w:r>
        <w:r>
          <w:rPr>
            <w:webHidden/>
          </w:rPr>
          <w:fldChar w:fldCharType="end"/>
        </w:r>
      </w:hyperlink>
    </w:p>
    <w:p w:rsidR="0030622B" w:rsidRDefault="0030622B">
      <w:pPr>
        <w:pStyle w:val="20"/>
        <w:rPr>
          <w:sz w:val="24"/>
        </w:rPr>
      </w:pPr>
      <w:hyperlink w:anchor="_Toc42425161" w:history="1">
        <w:r>
          <w:rPr>
            <w:rStyle w:val="ac"/>
          </w:rPr>
          <w:t>7.1. Общие положения</w:t>
        </w:r>
        <w:r>
          <w:rPr>
            <w:webHidden/>
          </w:rPr>
          <w:tab/>
        </w:r>
        <w:r>
          <w:rPr>
            <w:webHidden/>
          </w:rPr>
          <w:fldChar w:fldCharType="begin"/>
        </w:r>
        <w:r>
          <w:rPr>
            <w:webHidden/>
          </w:rPr>
          <w:instrText xml:space="preserve"> PAGEREF _Toc42425161 \h </w:instrText>
        </w:r>
        <w:r>
          <w:rPr>
            <w:webHidden/>
          </w:rPr>
          <w:fldChar w:fldCharType="separate"/>
        </w:r>
        <w:r w:rsidR="00382EBB">
          <w:rPr>
            <w:webHidden/>
          </w:rPr>
          <w:t>110</w:t>
        </w:r>
        <w:r>
          <w:rPr>
            <w:webHidden/>
          </w:rPr>
          <w:fldChar w:fldCharType="end"/>
        </w:r>
      </w:hyperlink>
    </w:p>
    <w:p w:rsidR="0030622B" w:rsidRDefault="0030622B">
      <w:pPr>
        <w:pStyle w:val="20"/>
        <w:rPr>
          <w:sz w:val="24"/>
        </w:rPr>
      </w:pPr>
      <w:hyperlink w:anchor="_Toc42425162" w:history="1">
        <w:r>
          <w:rPr>
            <w:rStyle w:val="ac"/>
          </w:rPr>
          <w:t>7.2. Укрупненная оценка устойчивости инвестиционного проекта                         в целом</w:t>
        </w:r>
        <w:r>
          <w:rPr>
            <w:webHidden/>
          </w:rPr>
          <w:tab/>
        </w:r>
        <w:r>
          <w:rPr>
            <w:webHidden/>
          </w:rPr>
          <w:fldChar w:fldCharType="begin"/>
        </w:r>
        <w:r>
          <w:rPr>
            <w:webHidden/>
          </w:rPr>
          <w:instrText xml:space="preserve"> PAGEREF _Toc42425162 \h </w:instrText>
        </w:r>
        <w:r>
          <w:rPr>
            <w:webHidden/>
          </w:rPr>
          <w:fldChar w:fldCharType="separate"/>
        </w:r>
        <w:r w:rsidR="00382EBB">
          <w:rPr>
            <w:webHidden/>
          </w:rPr>
          <w:t>111</w:t>
        </w:r>
        <w:r>
          <w:rPr>
            <w:webHidden/>
          </w:rPr>
          <w:fldChar w:fldCharType="end"/>
        </w:r>
      </w:hyperlink>
    </w:p>
    <w:p w:rsidR="0030622B" w:rsidRDefault="0030622B">
      <w:pPr>
        <w:pStyle w:val="20"/>
        <w:rPr>
          <w:sz w:val="24"/>
        </w:rPr>
      </w:pPr>
      <w:hyperlink w:anchor="_Toc42425163" w:history="1">
        <w:r>
          <w:rPr>
            <w:rStyle w:val="ac"/>
          </w:rPr>
          <w:t>7.3. Укрупненная оценка устойчивости проекта с точки зрения его участников</w:t>
        </w:r>
        <w:r>
          <w:rPr>
            <w:webHidden/>
          </w:rPr>
          <w:tab/>
        </w:r>
        <w:r>
          <w:rPr>
            <w:webHidden/>
          </w:rPr>
          <w:fldChar w:fldCharType="begin"/>
        </w:r>
        <w:r>
          <w:rPr>
            <w:webHidden/>
          </w:rPr>
          <w:instrText xml:space="preserve"> PAGEREF _Toc42425163 \h </w:instrText>
        </w:r>
        <w:r>
          <w:rPr>
            <w:webHidden/>
          </w:rPr>
          <w:fldChar w:fldCharType="separate"/>
        </w:r>
        <w:r w:rsidR="00382EBB">
          <w:rPr>
            <w:webHidden/>
          </w:rPr>
          <w:t>111</w:t>
        </w:r>
        <w:r>
          <w:rPr>
            <w:webHidden/>
          </w:rPr>
          <w:fldChar w:fldCharType="end"/>
        </w:r>
      </w:hyperlink>
    </w:p>
    <w:p w:rsidR="0030622B" w:rsidRDefault="0030622B">
      <w:pPr>
        <w:pStyle w:val="20"/>
        <w:rPr>
          <w:sz w:val="24"/>
        </w:rPr>
      </w:pPr>
      <w:hyperlink w:anchor="_Toc42425164" w:history="1">
        <w:r>
          <w:rPr>
            <w:rStyle w:val="ac"/>
          </w:rPr>
          <w:t>7.4. Расчет границ безубыточности</w:t>
        </w:r>
        <w:r>
          <w:rPr>
            <w:webHidden/>
          </w:rPr>
          <w:tab/>
        </w:r>
        <w:r>
          <w:rPr>
            <w:webHidden/>
          </w:rPr>
          <w:fldChar w:fldCharType="begin"/>
        </w:r>
        <w:r>
          <w:rPr>
            <w:webHidden/>
          </w:rPr>
          <w:instrText xml:space="preserve"> PAGEREF _Toc42425164 \h </w:instrText>
        </w:r>
        <w:r>
          <w:rPr>
            <w:webHidden/>
          </w:rPr>
          <w:fldChar w:fldCharType="separate"/>
        </w:r>
        <w:r w:rsidR="00382EBB">
          <w:rPr>
            <w:webHidden/>
          </w:rPr>
          <w:t>112</w:t>
        </w:r>
        <w:r>
          <w:rPr>
            <w:webHidden/>
          </w:rPr>
          <w:fldChar w:fldCharType="end"/>
        </w:r>
      </w:hyperlink>
    </w:p>
    <w:p w:rsidR="0030622B" w:rsidRDefault="0030622B">
      <w:pPr>
        <w:pStyle w:val="20"/>
        <w:rPr>
          <w:sz w:val="24"/>
        </w:rPr>
      </w:pPr>
      <w:hyperlink w:anchor="_Toc42425165" w:history="1">
        <w:r>
          <w:rPr>
            <w:rStyle w:val="ac"/>
          </w:rPr>
          <w:t>7.5. Метод вариации параметров. Предельные значения параметров</w:t>
        </w:r>
        <w:r>
          <w:rPr>
            <w:webHidden/>
          </w:rPr>
          <w:tab/>
        </w:r>
        <w:r>
          <w:rPr>
            <w:webHidden/>
          </w:rPr>
          <w:fldChar w:fldCharType="begin"/>
        </w:r>
        <w:r>
          <w:rPr>
            <w:webHidden/>
          </w:rPr>
          <w:instrText xml:space="preserve"> PAGEREF _Toc42425165 \h </w:instrText>
        </w:r>
        <w:r>
          <w:rPr>
            <w:webHidden/>
          </w:rPr>
          <w:fldChar w:fldCharType="separate"/>
        </w:r>
        <w:r w:rsidR="00382EBB">
          <w:rPr>
            <w:webHidden/>
          </w:rPr>
          <w:t>116</w:t>
        </w:r>
        <w:r>
          <w:rPr>
            <w:webHidden/>
          </w:rPr>
          <w:fldChar w:fldCharType="end"/>
        </w:r>
      </w:hyperlink>
    </w:p>
    <w:p w:rsidR="0030622B" w:rsidRDefault="0030622B">
      <w:pPr>
        <w:pStyle w:val="20"/>
        <w:rPr>
          <w:sz w:val="24"/>
        </w:rPr>
      </w:pPr>
      <w:hyperlink w:anchor="_Toc42425166" w:history="1">
        <w:r>
          <w:rPr>
            <w:rStyle w:val="ac"/>
          </w:rPr>
          <w:t>7.6. Оценка ожидаемого эффекта проекта с учетом количественных характеристик неопределенности</w:t>
        </w:r>
        <w:r>
          <w:rPr>
            <w:webHidden/>
          </w:rPr>
          <w:tab/>
        </w:r>
        <w:r>
          <w:rPr>
            <w:webHidden/>
          </w:rPr>
          <w:fldChar w:fldCharType="begin"/>
        </w:r>
        <w:r>
          <w:rPr>
            <w:webHidden/>
          </w:rPr>
          <w:instrText xml:space="preserve"> PAGEREF _Toc42425166 \h </w:instrText>
        </w:r>
        <w:r>
          <w:rPr>
            <w:webHidden/>
          </w:rPr>
          <w:fldChar w:fldCharType="separate"/>
        </w:r>
        <w:r w:rsidR="00382EBB">
          <w:rPr>
            <w:webHidden/>
          </w:rPr>
          <w:t>117</w:t>
        </w:r>
        <w:r>
          <w:rPr>
            <w:webHidden/>
          </w:rPr>
          <w:fldChar w:fldCharType="end"/>
        </w:r>
      </w:hyperlink>
    </w:p>
    <w:p w:rsidR="0030622B" w:rsidRDefault="0030622B">
      <w:pPr>
        <w:pStyle w:val="30"/>
        <w:rPr>
          <w:i w:val="0"/>
          <w:iCs w:val="0"/>
          <w:sz w:val="24"/>
          <w:szCs w:val="24"/>
        </w:rPr>
      </w:pPr>
      <w:hyperlink w:anchor="_Toc42425167" w:history="1">
        <w:r>
          <w:rPr>
            <w:rStyle w:val="ac"/>
          </w:rPr>
          <w:t>7.6.1. Вероятностная неопределенность</w:t>
        </w:r>
        <w:r>
          <w:rPr>
            <w:webHidden/>
          </w:rPr>
          <w:tab/>
        </w:r>
        <w:r>
          <w:rPr>
            <w:webHidden/>
          </w:rPr>
          <w:fldChar w:fldCharType="begin"/>
        </w:r>
        <w:r>
          <w:rPr>
            <w:webHidden/>
          </w:rPr>
          <w:instrText xml:space="preserve"> PAGEREF _Toc42425167 \h </w:instrText>
        </w:r>
        <w:r>
          <w:rPr>
            <w:webHidden/>
          </w:rPr>
          <w:fldChar w:fldCharType="separate"/>
        </w:r>
        <w:r w:rsidR="00382EBB">
          <w:rPr>
            <w:webHidden/>
          </w:rPr>
          <w:t>119</w:t>
        </w:r>
        <w:r>
          <w:rPr>
            <w:webHidden/>
          </w:rPr>
          <w:fldChar w:fldCharType="end"/>
        </w:r>
      </w:hyperlink>
    </w:p>
    <w:p w:rsidR="0030622B" w:rsidRDefault="0030622B">
      <w:pPr>
        <w:pStyle w:val="30"/>
        <w:rPr>
          <w:i w:val="0"/>
          <w:iCs w:val="0"/>
          <w:sz w:val="24"/>
          <w:szCs w:val="24"/>
        </w:rPr>
      </w:pPr>
      <w:hyperlink w:anchor="_Toc42425168" w:history="1">
        <w:r>
          <w:rPr>
            <w:rStyle w:val="ac"/>
          </w:rPr>
          <w:t>7.6.2. Интервальная неопределенность</w:t>
        </w:r>
        <w:r>
          <w:rPr>
            <w:webHidden/>
          </w:rPr>
          <w:tab/>
        </w:r>
        <w:r>
          <w:rPr>
            <w:webHidden/>
          </w:rPr>
          <w:fldChar w:fldCharType="begin"/>
        </w:r>
        <w:r>
          <w:rPr>
            <w:webHidden/>
          </w:rPr>
          <w:instrText xml:space="preserve"> PAGEREF _Toc42425168 \h </w:instrText>
        </w:r>
        <w:r>
          <w:rPr>
            <w:webHidden/>
          </w:rPr>
          <w:fldChar w:fldCharType="separate"/>
        </w:r>
        <w:r w:rsidR="00382EBB">
          <w:rPr>
            <w:webHidden/>
          </w:rPr>
          <w:t>120</w:t>
        </w:r>
        <w:r>
          <w:rPr>
            <w:webHidden/>
          </w:rPr>
          <w:fldChar w:fldCharType="end"/>
        </w:r>
      </w:hyperlink>
    </w:p>
    <w:p w:rsidR="0030622B" w:rsidRDefault="0030622B">
      <w:pPr>
        <w:pStyle w:val="10"/>
        <w:rPr>
          <w:b w:val="0"/>
          <w:bCs w:val="0"/>
          <w:caps w:val="0"/>
          <w:sz w:val="24"/>
          <w:szCs w:val="24"/>
        </w:rPr>
      </w:pPr>
      <w:hyperlink w:anchor="_Toc42425169" w:history="1">
        <w:r>
          <w:rPr>
            <w:rStyle w:val="ac"/>
          </w:rPr>
          <w:t>8. НЕКОТОРЫЕ ОСОБЕННОСТИ УЧЕТА ФАКТОРА ВРЕМЕНИ                ПРИ ОЦЕНКЕ ЭФФЕКТИВНОСТИ ИНВЕСТИЦИОННЫХ               ПРОЕКТОВ</w:t>
        </w:r>
        <w:r>
          <w:rPr>
            <w:webHidden/>
          </w:rPr>
          <w:tab/>
        </w:r>
        <w:r>
          <w:rPr>
            <w:webHidden/>
          </w:rPr>
          <w:fldChar w:fldCharType="begin"/>
        </w:r>
        <w:r>
          <w:rPr>
            <w:webHidden/>
          </w:rPr>
          <w:instrText xml:space="preserve"> PAGEREF _Toc42425169 \h </w:instrText>
        </w:r>
        <w:r>
          <w:rPr>
            <w:webHidden/>
          </w:rPr>
          <w:fldChar w:fldCharType="separate"/>
        </w:r>
        <w:r w:rsidR="00382EBB">
          <w:rPr>
            <w:webHidden/>
          </w:rPr>
          <w:t>122</w:t>
        </w:r>
        <w:r>
          <w:rPr>
            <w:webHidden/>
          </w:rPr>
          <w:fldChar w:fldCharType="end"/>
        </w:r>
      </w:hyperlink>
    </w:p>
    <w:p w:rsidR="0030622B" w:rsidRDefault="0030622B">
      <w:pPr>
        <w:pStyle w:val="20"/>
        <w:rPr>
          <w:sz w:val="24"/>
        </w:rPr>
      </w:pPr>
      <w:hyperlink w:anchor="_Toc42425170" w:history="1">
        <w:r>
          <w:rPr>
            <w:rStyle w:val="ac"/>
          </w:rPr>
          <w:t>8.1. Различные аспекты фактора времени</w:t>
        </w:r>
        <w:r>
          <w:rPr>
            <w:webHidden/>
          </w:rPr>
          <w:tab/>
        </w:r>
        <w:r>
          <w:rPr>
            <w:webHidden/>
          </w:rPr>
          <w:fldChar w:fldCharType="begin"/>
        </w:r>
        <w:r>
          <w:rPr>
            <w:webHidden/>
          </w:rPr>
          <w:instrText xml:space="preserve"> PAGEREF _Toc42425170 \h </w:instrText>
        </w:r>
        <w:r>
          <w:rPr>
            <w:webHidden/>
          </w:rPr>
          <w:fldChar w:fldCharType="separate"/>
        </w:r>
        <w:r w:rsidR="00382EBB">
          <w:rPr>
            <w:webHidden/>
          </w:rPr>
          <w:t>122</w:t>
        </w:r>
        <w:r>
          <w:rPr>
            <w:webHidden/>
          </w:rPr>
          <w:fldChar w:fldCharType="end"/>
        </w:r>
      </w:hyperlink>
    </w:p>
    <w:p w:rsidR="0030622B" w:rsidRDefault="0030622B">
      <w:pPr>
        <w:pStyle w:val="20"/>
        <w:rPr>
          <w:sz w:val="24"/>
        </w:rPr>
      </w:pPr>
      <w:hyperlink w:anchor="_Toc42425171" w:history="1">
        <w:r>
          <w:rPr>
            <w:rStyle w:val="ac"/>
          </w:rPr>
          <w:t>8.2. Учет лагов доходов и расходов</w:t>
        </w:r>
        <w:r>
          <w:rPr>
            <w:webHidden/>
          </w:rPr>
          <w:tab/>
        </w:r>
        <w:r>
          <w:rPr>
            <w:webHidden/>
          </w:rPr>
          <w:fldChar w:fldCharType="begin"/>
        </w:r>
        <w:r>
          <w:rPr>
            <w:webHidden/>
          </w:rPr>
          <w:instrText xml:space="preserve"> PAGEREF _Toc42425171 \h </w:instrText>
        </w:r>
        <w:r>
          <w:rPr>
            <w:webHidden/>
          </w:rPr>
          <w:fldChar w:fldCharType="separate"/>
        </w:r>
        <w:r w:rsidR="00382EBB">
          <w:rPr>
            <w:webHidden/>
          </w:rPr>
          <w:t>123</w:t>
        </w:r>
        <w:r>
          <w:rPr>
            <w:webHidden/>
          </w:rPr>
          <w:fldChar w:fldCharType="end"/>
        </w:r>
      </w:hyperlink>
    </w:p>
    <w:p w:rsidR="0030622B" w:rsidRDefault="0030622B">
      <w:pPr>
        <w:pStyle w:val="10"/>
        <w:rPr>
          <w:b w:val="0"/>
          <w:bCs w:val="0"/>
          <w:caps w:val="0"/>
          <w:sz w:val="24"/>
          <w:szCs w:val="24"/>
        </w:rPr>
      </w:pPr>
      <w:hyperlink w:anchor="_Toc42425172" w:history="1">
        <w:r>
          <w:rPr>
            <w:rStyle w:val="ac"/>
          </w:rPr>
          <w:t>9. Последовательность выполнения инвестиционных проектов и содержание разделов</w:t>
        </w:r>
        <w:r>
          <w:rPr>
            <w:webHidden/>
          </w:rPr>
          <w:tab/>
        </w:r>
        <w:r>
          <w:rPr>
            <w:webHidden/>
          </w:rPr>
          <w:fldChar w:fldCharType="begin"/>
        </w:r>
        <w:r>
          <w:rPr>
            <w:webHidden/>
          </w:rPr>
          <w:instrText xml:space="preserve"> PAGEREF _Toc42425172 \h </w:instrText>
        </w:r>
        <w:r>
          <w:rPr>
            <w:webHidden/>
          </w:rPr>
          <w:fldChar w:fldCharType="separate"/>
        </w:r>
        <w:r w:rsidR="00382EBB">
          <w:rPr>
            <w:webHidden/>
          </w:rPr>
          <w:t>125</w:t>
        </w:r>
        <w:r>
          <w:rPr>
            <w:webHidden/>
          </w:rPr>
          <w:fldChar w:fldCharType="end"/>
        </w:r>
      </w:hyperlink>
    </w:p>
    <w:p w:rsidR="0030622B" w:rsidRDefault="0030622B">
      <w:pPr>
        <w:pStyle w:val="20"/>
        <w:rPr>
          <w:sz w:val="24"/>
        </w:rPr>
      </w:pPr>
      <w:hyperlink w:anchor="_Toc42425173" w:history="1">
        <w:r>
          <w:rPr>
            <w:rStyle w:val="ac"/>
          </w:rPr>
          <w:t>9.1. Общие исходные данные и условия. Идея проекта</w:t>
        </w:r>
        <w:r>
          <w:rPr>
            <w:webHidden/>
          </w:rPr>
          <w:tab/>
        </w:r>
        <w:r>
          <w:rPr>
            <w:webHidden/>
          </w:rPr>
          <w:fldChar w:fldCharType="begin"/>
        </w:r>
        <w:r>
          <w:rPr>
            <w:webHidden/>
          </w:rPr>
          <w:instrText xml:space="preserve"> PAGEREF _Toc42425173 \h </w:instrText>
        </w:r>
        <w:r>
          <w:rPr>
            <w:webHidden/>
          </w:rPr>
          <w:fldChar w:fldCharType="separate"/>
        </w:r>
        <w:r w:rsidR="00382EBB">
          <w:rPr>
            <w:webHidden/>
          </w:rPr>
          <w:t>127</w:t>
        </w:r>
        <w:r>
          <w:rPr>
            <w:webHidden/>
          </w:rPr>
          <w:fldChar w:fldCharType="end"/>
        </w:r>
      </w:hyperlink>
    </w:p>
    <w:p w:rsidR="0030622B" w:rsidRDefault="0030622B">
      <w:pPr>
        <w:pStyle w:val="20"/>
        <w:rPr>
          <w:sz w:val="24"/>
        </w:rPr>
      </w:pPr>
      <w:hyperlink w:anchor="_Toc42425174" w:history="1">
        <w:r>
          <w:rPr>
            <w:rStyle w:val="ac"/>
          </w:rPr>
          <w:t>9.2. Оценка рынков и мощность предприятия</w:t>
        </w:r>
        <w:r>
          <w:rPr>
            <w:webHidden/>
          </w:rPr>
          <w:tab/>
        </w:r>
        <w:r>
          <w:rPr>
            <w:webHidden/>
          </w:rPr>
          <w:fldChar w:fldCharType="begin"/>
        </w:r>
        <w:r>
          <w:rPr>
            <w:webHidden/>
          </w:rPr>
          <w:instrText xml:space="preserve"> PAGEREF _Toc42425174 \h </w:instrText>
        </w:r>
        <w:r>
          <w:rPr>
            <w:webHidden/>
          </w:rPr>
          <w:fldChar w:fldCharType="separate"/>
        </w:r>
        <w:r w:rsidR="00382EBB">
          <w:rPr>
            <w:webHidden/>
          </w:rPr>
          <w:t>128</w:t>
        </w:r>
        <w:r>
          <w:rPr>
            <w:webHidden/>
          </w:rPr>
          <w:fldChar w:fldCharType="end"/>
        </w:r>
      </w:hyperlink>
    </w:p>
    <w:p w:rsidR="0030622B" w:rsidRDefault="0030622B">
      <w:pPr>
        <w:pStyle w:val="30"/>
        <w:rPr>
          <w:i w:val="0"/>
          <w:iCs w:val="0"/>
          <w:sz w:val="24"/>
          <w:szCs w:val="24"/>
        </w:rPr>
      </w:pPr>
      <w:hyperlink w:anchor="_Toc42425175" w:history="1">
        <w:r>
          <w:rPr>
            <w:rStyle w:val="ac"/>
          </w:rPr>
          <w:t>9.2.1. Сбор и анализ маркетинговой информации</w:t>
        </w:r>
        <w:r>
          <w:rPr>
            <w:webHidden/>
          </w:rPr>
          <w:tab/>
        </w:r>
        <w:r>
          <w:rPr>
            <w:webHidden/>
          </w:rPr>
          <w:fldChar w:fldCharType="begin"/>
        </w:r>
        <w:r>
          <w:rPr>
            <w:webHidden/>
          </w:rPr>
          <w:instrText xml:space="preserve"> PAGEREF _Toc42425175 \h </w:instrText>
        </w:r>
        <w:r>
          <w:rPr>
            <w:webHidden/>
          </w:rPr>
          <w:fldChar w:fldCharType="separate"/>
        </w:r>
        <w:r w:rsidR="00382EBB">
          <w:rPr>
            <w:webHidden/>
          </w:rPr>
          <w:t>128</w:t>
        </w:r>
        <w:r>
          <w:rPr>
            <w:webHidden/>
          </w:rPr>
          <w:fldChar w:fldCharType="end"/>
        </w:r>
      </w:hyperlink>
    </w:p>
    <w:p w:rsidR="0030622B" w:rsidRDefault="0030622B">
      <w:pPr>
        <w:pStyle w:val="40"/>
        <w:rPr>
          <w:sz w:val="24"/>
          <w:szCs w:val="24"/>
        </w:rPr>
      </w:pPr>
      <w:hyperlink w:anchor="_Toc42425176" w:history="1">
        <w:r>
          <w:rPr>
            <w:rStyle w:val="ac"/>
          </w:rPr>
          <w:t>9.2.1.1. Факторы внешней микросреды предприятия</w:t>
        </w:r>
        <w:r>
          <w:rPr>
            <w:webHidden/>
          </w:rPr>
          <w:tab/>
        </w:r>
        <w:r>
          <w:rPr>
            <w:webHidden/>
          </w:rPr>
          <w:fldChar w:fldCharType="begin"/>
        </w:r>
        <w:r>
          <w:rPr>
            <w:webHidden/>
          </w:rPr>
          <w:instrText xml:space="preserve"> PAGEREF _Toc42425176 \h </w:instrText>
        </w:r>
        <w:r>
          <w:rPr>
            <w:webHidden/>
          </w:rPr>
          <w:fldChar w:fldCharType="separate"/>
        </w:r>
        <w:r w:rsidR="00382EBB">
          <w:rPr>
            <w:webHidden/>
          </w:rPr>
          <w:t>128</w:t>
        </w:r>
        <w:r>
          <w:rPr>
            <w:webHidden/>
          </w:rPr>
          <w:fldChar w:fldCharType="end"/>
        </w:r>
      </w:hyperlink>
    </w:p>
    <w:p w:rsidR="0030622B" w:rsidRDefault="0030622B">
      <w:pPr>
        <w:pStyle w:val="50"/>
        <w:rPr>
          <w:i w:val="0"/>
          <w:sz w:val="24"/>
          <w:szCs w:val="24"/>
        </w:rPr>
      </w:pPr>
      <w:hyperlink w:anchor="_Toc42425177" w:history="1">
        <w:r>
          <w:rPr>
            <w:rStyle w:val="ac"/>
          </w:rPr>
          <w:t>9.2.1.1.1. Рынки сбыта</w:t>
        </w:r>
        <w:r>
          <w:rPr>
            <w:webHidden/>
          </w:rPr>
          <w:tab/>
        </w:r>
        <w:r>
          <w:rPr>
            <w:webHidden/>
          </w:rPr>
          <w:fldChar w:fldCharType="begin"/>
        </w:r>
        <w:r>
          <w:rPr>
            <w:webHidden/>
          </w:rPr>
          <w:instrText xml:space="preserve"> PAGEREF _Toc42425177 \h </w:instrText>
        </w:r>
        <w:r>
          <w:rPr>
            <w:webHidden/>
          </w:rPr>
          <w:fldChar w:fldCharType="separate"/>
        </w:r>
        <w:r w:rsidR="00382EBB">
          <w:rPr>
            <w:webHidden/>
          </w:rPr>
          <w:t>128</w:t>
        </w:r>
        <w:r>
          <w:rPr>
            <w:webHidden/>
          </w:rPr>
          <w:fldChar w:fldCharType="end"/>
        </w:r>
      </w:hyperlink>
    </w:p>
    <w:p w:rsidR="0030622B" w:rsidRDefault="0030622B">
      <w:pPr>
        <w:pStyle w:val="50"/>
        <w:rPr>
          <w:i w:val="0"/>
          <w:sz w:val="24"/>
          <w:szCs w:val="24"/>
        </w:rPr>
      </w:pPr>
      <w:hyperlink w:anchor="_Toc42425178" w:history="1">
        <w:r>
          <w:rPr>
            <w:rStyle w:val="ac"/>
          </w:rPr>
          <w:t>9.2.1.1.2. Рынки приобретения</w:t>
        </w:r>
        <w:r>
          <w:rPr>
            <w:webHidden/>
          </w:rPr>
          <w:tab/>
        </w:r>
        <w:r>
          <w:rPr>
            <w:webHidden/>
          </w:rPr>
          <w:fldChar w:fldCharType="begin"/>
        </w:r>
        <w:r>
          <w:rPr>
            <w:webHidden/>
          </w:rPr>
          <w:instrText xml:space="preserve"> PAGEREF _Toc42425178 \h </w:instrText>
        </w:r>
        <w:r>
          <w:rPr>
            <w:webHidden/>
          </w:rPr>
          <w:fldChar w:fldCharType="separate"/>
        </w:r>
        <w:r w:rsidR="00382EBB">
          <w:rPr>
            <w:webHidden/>
          </w:rPr>
          <w:t>129</w:t>
        </w:r>
        <w:r>
          <w:rPr>
            <w:webHidden/>
          </w:rPr>
          <w:fldChar w:fldCharType="end"/>
        </w:r>
      </w:hyperlink>
    </w:p>
    <w:p w:rsidR="0030622B" w:rsidRDefault="0030622B">
      <w:pPr>
        <w:pStyle w:val="50"/>
        <w:rPr>
          <w:i w:val="0"/>
          <w:sz w:val="24"/>
          <w:szCs w:val="24"/>
        </w:rPr>
      </w:pPr>
      <w:hyperlink w:anchor="_Toc42425179" w:history="1">
        <w:r>
          <w:rPr>
            <w:rStyle w:val="ac"/>
          </w:rPr>
          <w:t>9.2.1.1.3. Посредники</w:t>
        </w:r>
        <w:r>
          <w:rPr>
            <w:webHidden/>
          </w:rPr>
          <w:tab/>
        </w:r>
        <w:r>
          <w:rPr>
            <w:webHidden/>
          </w:rPr>
          <w:fldChar w:fldCharType="begin"/>
        </w:r>
        <w:r>
          <w:rPr>
            <w:webHidden/>
          </w:rPr>
          <w:instrText xml:space="preserve"> PAGEREF _Toc42425179 \h </w:instrText>
        </w:r>
        <w:r>
          <w:rPr>
            <w:webHidden/>
          </w:rPr>
          <w:fldChar w:fldCharType="separate"/>
        </w:r>
        <w:r w:rsidR="00382EBB">
          <w:rPr>
            <w:webHidden/>
          </w:rPr>
          <w:t>130</w:t>
        </w:r>
        <w:r>
          <w:rPr>
            <w:webHidden/>
          </w:rPr>
          <w:fldChar w:fldCharType="end"/>
        </w:r>
      </w:hyperlink>
    </w:p>
    <w:p w:rsidR="0030622B" w:rsidRDefault="0030622B">
      <w:pPr>
        <w:pStyle w:val="50"/>
        <w:rPr>
          <w:i w:val="0"/>
          <w:sz w:val="24"/>
          <w:szCs w:val="24"/>
        </w:rPr>
      </w:pPr>
      <w:hyperlink w:anchor="_Toc42425180" w:history="1">
        <w:r>
          <w:rPr>
            <w:rStyle w:val="ac"/>
          </w:rPr>
          <w:t>9.2.1.1.4. Конкуренты</w:t>
        </w:r>
        <w:r>
          <w:rPr>
            <w:webHidden/>
          </w:rPr>
          <w:tab/>
        </w:r>
        <w:r>
          <w:rPr>
            <w:webHidden/>
          </w:rPr>
          <w:fldChar w:fldCharType="begin"/>
        </w:r>
        <w:r>
          <w:rPr>
            <w:webHidden/>
          </w:rPr>
          <w:instrText xml:space="preserve"> PAGEREF _Toc42425180 \h </w:instrText>
        </w:r>
        <w:r>
          <w:rPr>
            <w:webHidden/>
          </w:rPr>
          <w:fldChar w:fldCharType="separate"/>
        </w:r>
        <w:r w:rsidR="00382EBB">
          <w:rPr>
            <w:webHidden/>
          </w:rPr>
          <w:t>130</w:t>
        </w:r>
        <w:r>
          <w:rPr>
            <w:webHidden/>
          </w:rPr>
          <w:fldChar w:fldCharType="end"/>
        </w:r>
      </w:hyperlink>
    </w:p>
    <w:p w:rsidR="0030622B" w:rsidRDefault="0030622B">
      <w:pPr>
        <w:pStyle w:val="40"/>
        <w:rPr>
          <w:sz w:val="24"/>
          <w:szCs w:val="24"/>
        </w:rPr>
      </w:pPr>
      <w:hyperlink w:anchor="_Toc42425181" w:history="1">
        <w:r>
          <w:rPr>
            <w:rStyle w:val="ac"/>
          </w:rPr>
          <w:t>9.2.1.2. Факторы внешней макросреды предприятия</w:t>
        </w:r>
        <w:r>
          <w:rPr>
            <w:webHidden/>
          </w:rPr>
          <w:tab/>
        </w:r>
        <w:r>
          <w:rPr>
            <w:webHidden/>
          </w:rPr>
          <w:fldChar w:fldCharType="begin"/>
        </w:r>
        <w:r>
          <w:rPr>
            <w:webHidden/>
          </w:rPr>
          <w:instrText xml:space="preserve"> PAGEREF _Toc42425181 \h </w:instrText>
        </w:r>
        <w:r>
          <w:rPr>
            <w:webHidden/>
          </w:rPr>
          <w:fldChar w:fldCharType="separate"/>
        </w:r>
        <w:r w:rsidR="00382EBB">
          <w:rPr>
            <w:webHidden/>
          </w:rPr>
          <w:t>130</w:t>
        </w:r>
        <w:r>
          <w:rPr>
            <w:webHidden/>
          </w:rPr>
          <w:fldChar w:fldCharType="end"/>
        </w:r>
      </w:hyperlink>
    </w:p>
    <w:p w:rsidR="0030622B" w:rsidRDefault="0030622B">
      <w:pPr>
        <w:pStyle w:val="50"/>
        <w:rPr>
          <w:i w:val="0"/>
          <w:sz w:val="24"/>
          <w:szCs w:val="24"/>
        </w:rPr>
      </w:pPr>
      <w:hyperlink w:anchor="_Toc42425182" w:history="1">
        <w:r>
          <w:rPr>
            <w:rStyle w:val="ac"/>
          </w:rPr>
          <w:t>9.2.1.2.1. Политическая обстановка (стабильность, нестабильность)</w:t>
        </w:r>
        <w:r>
          <w:rPr>
            <w:webHidden/>
          </w:rPr>
          <w:tab/>
        </w:r>
        <w:r>
          <w:rPr>
            <w:webHidden/>
          </w:rPr>
          <w:fldChar w:fldCharType="begin"/>
        </w:r>
        <w:r>
          <w:rPr>
            <w:webHidden/>
          </w:rPr>
          <w:instrText xml:space="preserve"> PAGEREF _Toc42425182 \h </w:instrText>
        </w:r>
        <w:r>
          <w:rPr>
            <w:webHidden/>
          </w:rPr>
          <w:fldChar w:fldCharType="separate"/>
        </w:r>
        <w:r w:rsidR="00382EBB">
          <w:rPr>
            <w:webHidden/>
          </w:rPr>
          <w:t>130</w:t>
        </w:r>
        <w:r>
          <w:rPr>
            <w:webHidden/>
          </w:rPr>
          <w:fldChar w:fldCharType="end"/>
        </w:r>
      </w:hyperlink>
    </w:p>
    <w:p w:rsidR="0030622B" w:rsidRDefault="0030622B">
      <w:pPr>
        <w:pStyle w:val="50"/>
        <w:rPr>
          <w:i w:val="0"/>
          <w:sz w:val="24"/>
          <w:szCs w:val="24"/>
        </w:rPr>
      </w:pPr>
      <w:hyperlink w:anchor="_Toc42425183" w:history="1">
        <w:r>
          <w:rPr>
            <w:rStyle w:val="ac"/>
          </w:rPr>
          <w:t>9.2.1.2.2. Экономическая обстановка</w:t>
        </w:r>
        <w:r>
          <w:rPr>
            <w:webHidden/>
          </w:rPr>
          <w:tab/>
        </w:r>
        <w:r>
          <w:rPr>
            <w:webHidden/>
          </w:rPr>
          <w:fldChar w:fldCharType="begin"/>
        </w:r>
        <w:r>
          <w:rPr>
            <w:webHidden/>
          </w:rPr>
          <w:instrText xml:space="preserve"> PAGEREF _Toc42425183 \h </w:instrText>
        </w:r>
        <w:r>
          <w:rPr>
            <w:webHidden/>
          </w:rPr>
          <w:fldChar w:fldCharType="separate"/>
        </w:r>
        <w:r w:rsidR="00382EBB">
          <w:rPr>
            <w:webHidden/>
          </w:rPr>
          <w:t>130</w:t>
        </w:r>
        <w:r>
          <w:rPr>
            <w:webHidden/>
          </w:rPr>
          <w:fldChar w:fldCharType="end"/>
        </w:r>
      </w:hyperlink>
    </w:p>
    <w:p w:rsidR="0030622B" w:rsidRDefault="0030622B">
      <w:pPr>
        <w:pStyle w:val="50"/>
        <w:rPr>
          <w:i w:val="0"/>
          <w:sz w:val="24"/>
          <w:szCs w:val="24"/>
        </w:rPr>
      </w:pPr>
      <w:hyperlink w:anchor="_Toc42425184" w:history="1">
        <w:r>
          <w:rPr>
            <w:rStyle w:val="ac"/>
          </w:rPr>
          <w:t>9.2.1.2.3. Социальные факторы</w:t>
        </w:r>
        <w:r>
          <w:rPr>
            <w:webHidden/>
          </w:rPr>
          <w:tab/>
        </w:r>
        <w:r>
          <w:rPr>
            <w:webHidden/>
          </w:rPr>
          <w:fldChar w:fldCharType="begin"/>
        </w:r>
        <w:r>
          <w:rPr>
            <w:webHidden/>
          </w:rPr>
          <w:instrText xml:space="preserve"> PAGEREF _Toc42425184 \h </w:instrText>
        </w:r>
        <w:r>
          <w:rPr>
            <w:webHidden/>
          </w:rPr>
          <w:fldChar w:fldCharType="separate"/>
        </w:r>
        <w:r w:rsidR="00382EBB">
          <w:rPr>
            <w:webHidden/>
          </w:rPr>
          <w:t>131</w:t>
        </w:r>
        <w:r>
          <w:rPr>
            <w:webHidden/>
          </w:rPr>
          <w:fldChar w:fldCharType="end"/>
        </w:r>
      </w:hyperlink>
    </w:p>
    <w:p w:rsidR="0030622B" w:rsidRDefault="0030622B">
      <w:pPr>
        <w:pStyle w:val="50"/>
        <w:rPr>
          <w:i w:val="0"/>
          <w:sz w:val="24"/>
          <w:szCs w:val="24"/>
        </w:rPr>
      </w:pPr>
      <w:hyperlink w:anchor="_Toc42425185" w:history="1">
        <w:r>
          <w:rPr>
            <w:rStyle w:val="ac"/>
          </w:rPr>
          <w:t>9.2.1.2.4. Законодательство (основное)</w:t>
        </w:r>
        <w:r>
          <w:rPr>
            <w:webHidden/>
          </w:rPr>
          <w:tab/>
        </w:r>
        <w:r>
          <w:rPr>
            <w:webHidden/>
          </w:rPr>
          <w:fldChar w:fldCharType="begin"/>
        </w:r>
        <w:r>
          <w:rPr>
            <w:webHidden/>
          </w:rPr>
          <w:instrText xml:space="preserve"> PAGEREF _Toc42425185 \h </w:instrText>
        </w:r>
        <w:r>
          <w:rPr>
            <w:webHidden/>
          </w:rPr>
          <w:fldChar w:fldCharType="separate"/>
        </w:r>
        <w:r w:rsidR="00382EBB">
          <w:rPr>
            <w:webHidden/>
          </w:rPr>
          <w:t>131</w:t>
        </w:r>
        <w:r>
          <w:rPr>
            <w:webHidden/>
          </w:rPr>
          <w:fldChar w:fldCharType="end"/>
        </w:r>
      </w:hyperlink>
    </w:p>
    <w:p w:rsidR="0030622B" w:rsidRDefault="0030622B">
      <w:pPr>
        <w:pStyle w:val="50"/>
        <w:rPr>
          <w:i w:val="0"/>
          <w:sz w:val="24"/>
          <w:szCs w:val="24"/>
        </w:rPr>
      </w:pPr>
      <w:hyperlink w:anchor="_Toc42425186" w:history="1">
        <w:r>
          <w:rPr>
            <w:rStyle w:val="ac"/>
          </w:rPr>
          <w:t>9.2.1.2.5. Научно-технические факторы</w:t>
        </w:r>
        <w:r>
          <w:rPr>
            <w:webHidden/>
          </w:rPr>
          <w:tab/>
        </w:r>
        <w:r>
          <w:rPr>
            <w:webHidden/>
          </w:rPr>
          <w:fldChar w:fldCharType="begin"/>
        </w:r>
        <w:r>
          <w:rPr>
            <w:webHidden/>
          </w:rPr>
          <w:instrText xml:space="preserve"> PAGEREF _Toc42425186 \h </w:instrText>
        </w:r>
        <w:r>
          <w:rPr>
            <w:webHidden/>
          </w:rPr>
          <w:fldChar w:fldCharType="separate"/>
        </w:r>
        <w:r w:rsidR="00382EBB">
          <w:rPr>
            <w:webHidden/>
          </w:rPr>
          <w:t>133</w:t>
        </w:r>
        <w:r>
          <w:rPr>
            <w:webHidden/>
          </w:rPr>
          <w:fldChar w:fldCharType="end"/>
        </w:r>
      </w:hyperlink>
    </w:p>
    <w:p w:rsidR="0030622B" w:rsidRDefault="0030622B">
      <w:pPr>
        <w:pStyle w:val="50"/>
        <w:rPr>
          <w:i w:val="0"/>
          <w:sz w:val="24"/>
          <w:szCs w:val="24"/>
        </w:rPr>
      </w:pPr>
      <w:hyperlink w:anchor="_Toc42425187" w:history="1">
        <w:r>
          <w:rPr>
            <w:rStyle w:val="ac"/>
          </w:rPr>
          <w:t>9.2.1.2.6. Природные факторы</w:t>
        </w:r>
        <w:r>
          <w:rPr>
            <w:webHidden/>
          </w:rPr>
          <w:tab/>
        </w:r>
        <w:r>
          <w:rPr>
            <w:webHidden/>
          </w:rPr>
          <w:fldChar w:fldCharType="begin"/>
        </w:r>
        <w:r>
          <w:rPr>
            <w:webHidden/>
          </w:rPr>
          <w:instrText xml:space="preserve"> PAGEREF _Toc42425187 \h </w:instrText>
        </w:r>
        <w:r>
          <w:rPr>
            <w:webHidden/>
          </w:rPr>
          <w:fldChar w:fldCharType="separate"/>
        </w:r>
        <w:r w:rsidR="00382EBB">
          <w:rPr>
            <w:webHidden/>
          </w:rPr>
          <w:t>133</w:t>
        </w:r>
        <w:r>
          <w:rPr>
            <w:webHidden/>
          </w:rPr>
          <w:fldChar w:fldCharType="end"/>
        </w:r>
      </w:hyperlink>
    </w:p>
    <w:p w:rsidR="0030622B" w:rsidRDefault="0030622B">
      <w:pPr>
        <w:pStyle w:val="50"/>
        <w:rPr>
          <w:i w:val="0"/>
          <w:sz w:val="24"/>
          <w:szCs w:val="24"/>
        </w:rPr>
      </w:pPr>
      <w:hyperlink w:anchor="_Toc42425188" w:history="1">
        <w:r>
          <w:rPr>
            <w:rStyle w:val="ac"/>
          </w:rPr>
          <w:t>9.2.1.2.7. Демографические факторы</w:t>
        </w:r>
        <w:r>
          <w:rPr>
            <w:webHidden/>
          </w:rPr>
          <w:tab/>
        </w:r>
        <w:r>
          <w:rPr>
            <w:webHidden/>
          </w:rPr>
          <w:fldChar w:fldCharType="begin"/>
        </w:r>
        <w:r>
          <w:rPr>
            <w:webHidden/>
          </w:rPr>
          <w:instrText xml:space="preserve"> PAGEREF _Toc42425188 \h </w:instrText>
        </w:r>
        <w:r>
          <w:rPr>
            <w:webHidden/>
          </w:rPr>
          <w:fldChar w:fldCharType="separate"/>
        </w:r>
        <w:r w:rsidR="00382EBB">
          <w:rPr>
            <w:webHidden/>
          </w:rPr>
          <w:t>133</w:t>
        </w:r>
        <w:r>
          <w:rPr>
            <w:webHidden/>
          </w:rPr>
          <w:fldChar w:fldCharType="end"/>
        </w:r>
      </w:hyperlink>
    </w:p>
    <w:p w:rsidR="0030622B" w:rsidRDefault="0030622B">
      <w:pPr>
        <w:pStyle w:val="50"/>
        <w:rPr>
          <w:i w:val="0"/>
          <w:sz w:val="24"/>
          <w:szCs w:val="24"/>
        </w:rPr>
      </w:pPr>
      <w:hyperlink w:anchor="_Toc42425189" w:history="1">
        <w:r>
          <w:rPr>
            <w:rStyle w:val="ac"/>
          </w:rPr>
          <w:t>9.2.1.2.8. Факторы культуры</w:t>
        </w:r>
        <w:r>
          <w:rPr>
            <w:webHidden/>
          </w:rPr>
          <w:tab/>
        </w:r>
        <w:r>
          <w:rPr>
            <w:webHidden/>
          </w:rPr>
          <w:fldChar w:fldCharType="begin"/>
        </w:r>
        <w:r>
          <w:rPr>
            <w:webHidden/>
          </w:rPr>
          <w:instrText xml:space="preserve"> PAGEREF _Toc42425189 \h </w:instrText>
        </w:r>
        <w:r>
          <w:rPr>
            <w:webHidden/>
          </w:rPr>
          <w:fldChar w:fldCharType="separate"/>
        </w:r>
        <w:r w:rsidR="00382EBB">
          <w:rPr>
            <w:webHidden/>
          </w:rPr>
          <w:t>134</w:t>
        </w:r>
        <w:r>
          <w:rPr>
            <w:webHidden/>
          </w:rPr>
          <w:fldChar w:fldCharType="end"/>
        </w:r>
      </w:hyperlink>
    </w:p>
    <w:p w:rsidR="0030622B" w:rsidRDefault="0030622B">
      <w:pPr>
        <w:pStyle w:val="30"/>
        <w:rPr>
          <w:i w:val="0"/>
          <w:iCs w:val="0"/>
          <w:sz w:val="24"/>
          <w:szCs w:val="24"/>
        </w:rPr>
      </w:pPr>
      <w:hyperlink w:anchor="_Toc42425190" w:history="1">
        <w:r>
          <w:rPr>
            <w:rStyle w:val="ac"/>
          </w:rPr>
          <w:t>9.2.2. Определение целевых рынков</w:t>
        </w:r>
        <w:r>
          <w:rPr>
            <w:webHidden/>
          </w:rPr>
          <w:tab/>
        </w:r>
        <w:r>
          <w:rPr>
            <w:webHidden/>
          </w:rPr>
          <w:fldChar w:fldCharType="begin"/>
        </w:r>
        <w:r>
          <w:rPr>
            <w:webHidden/>
          </w:rPr>
          <w:instrText xml:space="preserve"> PAGEREF _Toc42425190 \h </w:instrText>
        </w:r>
        <w:r>
          <w:rPr>
            <w:webHidden/>
          </w:rPr>
          <w:fldChar w:fldCharType="separate"/>
        </w:r>
        <w:r w:rsidR="00382EBB">
          <w:rPr>
            <w:webHidden/>
          </w:rPr>
          <w:t>134</w:t>
        </w:r>
        <w:r>
          <w:rPr>
            <w:webHidden/>
          </w:rPr>
          <w:fldChar w:fldCharType="end"/>
        </w:r>
      </w:hyperlink>
    </w:p>
    <w:p w:rsidR="0030622B" w:rsidRDefault="0030622B">
      <w:pPr>
        <w:pStyle w:val="40"/>
        <w:rPr>
          <w:sz w:val="24"/>
          <w:szCs w:val="24"/>
        </w:rPr>
      </w:pPr>
      <w:hyperlink w:anchor="_Toc42425191" w:history="1">
        <w:r>
          <w:rPr>
            <w:rStyle w:val="ac"/>
          </w:rPr>
          <w:t>9.2.2.1. Емкость рынка</w:t>
        </w:r>
        <w:r>
          <w:rPr>
            <w:webHidden/>
          </w:rPr>
          <w:tab/>
        </w:r>
        <w:r>
          <w:rPr>
            <w:webHidden/>
          </w:rPr>
          <w:fldChar w:fldCharType="begin"/>
        </w:r>
        <w:r>
          <w:rPr>
            <w:webHidden/>
          </w:rPr>
          <w:instrText xml:space="preserve"> PAGEREF _Toc42425191 \h </w:instrText>
        </w:r>
        <w:r>
          <w:rPr>
            <w:webHidden/>
          </w:rPr>
          <w:fldChar w:fldCharType="separate"/>
        </w:r>
        <w:r w:rsidR="00382EBB">
          <w:rPr>
            <w:webHidden/>
          </w:rPr>
          <w:t>134</w:t>
        </w:r>
        <w:r>
          <w:rPr>
            <w:webHidden/>
          </w:rPr>
          <w:fldChar w:fldCharType="end"/>
        </w:r>
      </w:hyperlink>
    </w:p>
    <w:p w:rsidR="0030622B" w:rsidRDefault="0030622B">
      <w:pPr>
        <w:pStyle w:val="40"/>
        <w:rPr>
          <w:sz w:val="24"/>
          <w:szCs w:val="24"/>
        </w:rPr>
      </w:pPr>
      <w:hyperlink w:anchor="_Toc42425192" w:history="1">
        <w:r>
          <w:rPr>
            <w:rStyle w:val="ac"/>
          </w:rPr>
          <w:t>9.2.2.2. Сегментирование рынков, выбор целевых сегментов</w:t>
        </w:r>
        <w:r>
          <w:rPr>
            <w:webHidden/>
          </w:rPr>
          <w:tab/>
        </w:r>
        <w:r>
          <w:rPr>
            <w:webHidden/>
          </w:rPr>
          <w:fldChar w:fldCharType="begin"/>
        </w:r>
        <w:r>
          <w:rPr>
            <w:webHidden/>
          </w:rPr>
          <w:instrText xml:space="preserve"> PAGEREF _Toc42425192 \h </w:instrText>
        </w:r>
        <w:r>
          <w:rPr>
            <w:webHidden/>
          </w:rPr>
          <w:fldChar w:fldCharType="separate"/>
        </w:r>
        <w:r w:rsidR="00382EBB">
          <w:rPr>
            <w:webHidden/>
          </w:rPr>
          <w:t>134</w:t>
        </w:r>
        <w:r>
          <w:rPr>
            <w:webHidden/>
          </w:rPr>
          <w:fldChar w:fldCharType="end"/>
        </w:r>
      </w:hyperlink>
    </w:p>
    <w:p w:rsidR="0030622B" w:rsidRDefault="0030622B">
      <w:pPr>
        <w:pStyle w:val="40"/>
        <w:rPr>
          <w:sz w:val="24"/>
          <w:szCs w:val="24"/>
        </w:rPr>
      </w:pPr>
      <w:hyperlink w:anchor="_Toc42425193" w:history="1">
        <w:r>
          <w:rPr>
            <w:rStyle w:val="ac"/>
          </w:rPr>
          <w:t>9.2.2.3. Позиционирование товара на рынке</w:t>
        </w:r>
        <w:r>
          <w:rPr>
            <w:webHidden/>
          </w:rPr>
          <w:tab/>
        </w:r>
        <w:r>
          <w:rPr>
            <w:webHidden/>
          </w:rPr>
          <w:fldChar w:fldCharType="begin"/>
        </w:r>
        <w:r>
          <w:rPr>
            <w:webHidden/>
          </w:rPr>
          <w:instrText xml:space="preserve"> PAGEREF _Toc42425193 \h </w:instrText>
        </w:r>
        <w:r>
          <w:rPr>
            <w:webHidden/>
          </w:rPr>
          <w:fldChar w:fldCharType="separate"/>
        </w:r>
        <w:r w:rsidR="00382EBB">
          <w:rPr>
            <w:webHidden/>
          </w:rPr>
          <w:t>137</w:t>
        </w:r>
        <w:r>
          <w:rPr>
            <w:webHidden/>
          </w:rPr>
          <w:fldChar w:fldCharType="end"/>
        </w:r>
      </w:hyperlink>
    </w:p>
    <w:p w:rsidR="0030622B" w:rsidRDefault="0030622B">
      <w:pPr>
        <w:pStyle w:val="30"/>
        <w:rPr>
          <w:i w:val="0"/>
          <w:iCs w:val="0"/>
          <w:sz w:val="24"/>
          <w:szCs w:val="24"/>
        </w:rPr>
      </w:pPr>
      <w:hyperlink w:anchor="_Toc42425194" w:history="1">
        <w:r>
          <w:rPr>
            <w:rStyle w:val="ac"/>
          </w:rPr>
          <w:t>9.2.3. Комплекс маркетинга</w:t>
        </w:r>
        <w:r>
          <w:rPr>
            <w:webHidden/>
          </w:rPr>
          <w:tab/>
        </w:r>
        <w:r>
          <w:rPr>
            <w:webHidden/>
          </w:rPr>
          <w:fldChar w:fldCharType="begin"/>
        </w:r>
        <w:r>
          <w:rPr>
            <w:webHidden/>
          </w:rPr>
          <w:instrText xml:space="preserve"> PAGEREF _Toc42425194 \h </w:instrText>
        </w:r>
        <w:r>
          <w:rPr>
            <w:webHidden/>
          </w:rPr>
          <w:fldChar w:fldCharType="separate"/>
        </w:r>
        <w:r w:rsidR="00382EBB">
          <w:rPr>
            <w:webHidden/>
          </w:rPr>
          <w:t>139</w:t>
        </w:r>
        <w:r>
          <w:rPr>
            <w:webHidden/>
          </w:rPr>
          <w:fldChar w:fldCharType="end"/>
        </w:r>
      </w:hyperlink>
    </w:p>
    <w:p w:rsidR="0030622B" w:rsidRDefault="0030622B">
      <w:pPr>
        <w:pStyle w:val="40"/>
        <w:rPr>
          <w:sz w:val="24"/>
          <w:szCs w:val="24"/>
        </w:rPr>
      </w:pPr>
      <w:hyperlink w:anchor="_Toc42425195" w:history="1">
        <w:r>
          <w:rPr>
            <w:rStyle w:val="ac"/>
          </w:rPr>
          <w:t>9.2.3.1. Решение по товару</w:t>
        </w:r>
        <w:r>
          <w:rPr>
            <w:webHidden/>
          </w:rPr>
          <w:tab/>
        </w:r>
        <w:r>
          <w:rPr>
            <w:webHidden/>
          </w:rPr>
          <w:fldChar w:fldCharType="begin"/>
        </w:r>
        <w:r>
          <w:rPr>
            <w:webHidden/>
          </w:rPr>
          <w:instrText xml:space="preserve"> PAGEREF _Toc42425195 \h </w:instrText>
        </w:r>
        <w:r>
          <w:rPr>
            <w:webHidden/>
          </w:rPr>
          <w:fldChar w:fldCharType="separate"/>
        </w:r>
        <w:r w:rsidR="00382EBB">
          <w:rPr>
            <w:webHidden/>
          </w:rPr>
          <w:t>139</w:t>
        </w:r>
        <w:r>
          <w:rPr>
            <w:webHidden/>
          </w:rPr>
          <w:fldChar w:fldCharType="end"/>
        </w:r>
      </w:hyperlink>
    </w:p>
    <w:p w:rsidR="0030622B" w:rsidRDefault="0030622B">
      <w:pPr>
        <w:pStyle w:val="40"/>
        <w:rPr>
          <w:sz w:val="24"/>
          <w:szCs w:val="24"/>
        </w:rPr>
      </w:pPr>
      <w:hyperlink w:anchor="_Toc42425196" w:history="1">
        <w:r>
          <w:rPr>
            <w:rStyle w:val="ac"/>
          </w:rPr>
          <w:t>9.2.3.2.Установление цены на товары</w:t>
        </w:r>
        <w:r>
          <w:rPr>
            <w:webHidden/>
          </w:rPr>
          <w:tab/>
        </w:r>
        <w:r>
          <w:rPr>
            <w:webHidden/>
          </w:rPr>
          <w:fldChar w:fldCharType="begin"/>
        </w:r>
        <w:r>
          <w:rPr>
            <w:webHidden/>
          </w:rPr>
          <w:instrText xml:space="preserve"> PAGEREF _Toc42425196 \h </w:instrText>
        </w:r>
        <w:r>
          <w:rPr>
            <w:webHidden/>
          </w:rPr>
          <w:fldChar w:fldCharType="separate"/>
        </w:r>
        <w:r w:rsidR="00382EBB">
          <w:rPr>
            <w:webHidden/>
          </w:rPr>
          <w:t>140</w:t>
        </w:r>
        <w:r>
          <w:rPr>
            <w:webHidden/>
          </w:rPr>
          <w:fldChar w:fldCharType="end"/>
        </w:r>
      </w:hyperlink>
    </w:p>
    <w:p w:rsidR="0030622B" w:rsidRDefault="0030622B">
      <w:pPr>
        <w:pStyle w:val="50"/>
        <w:rPr>
          <w:i w:val="0"/>
          <w:sz w:val="24"/>
          <w:szCs w:val="24"/>
        </w:rPr>
      </w:pPr>
      <w:hyperlink w:anchor="_Toc42425197" w:history="1">
        <w:r>
          <w:rPr>
            <w:rStyle w:val="ac"/>
          </w:rPr>
          <w:t>9.2.3.2.1. Учет типа рынка при установлении цены</w:t>
        </w:r>
        <w:r>
          <w:rPr>
            <w:webHidden/>
          </w:rPr>
          <w:tab/>
        </w:r>
        <w:r>
          <w:rPr>
            <w:webHidden/>
          </w:rPr>
          <w:fldChar w:fldCharType="begin"/>
        </w:r>
        <w:r>
          <w:rPr>
            <w:webHidden/>
          </w:rPr>
          <w:instrText xml:space="preserve"> PAGEREF _Toc42425197 \h </w:instrText>
        </w:r>
        <w:r>
          <w:rPr>
            <w:webHidden/>
          </w:rPr>
          <w:fldChar w:fldCharType="separate"/>
        </w:r>
        <w:r w:rsidR="00382EBB">
          <w:rPr>
            <w:webHidden/>
          </w:rPr>
          <w:t>140</w:t>
        </w:r>
        <w:r>
          <w:rPr>
            <w:webHidden/>
          </w:rPr>
          <w:fldChar w:fldCharType="end"/>
        </w:r>
      </w:hyperlink>
    </w:p>
    <w:p w:rsidR="0030622B" w:rsidRDefault="0030622B">
      <w:pPr>
        <w:pStyle w:val="50"/>
        <w:rPr>
          <w:i w:val="0"/>
          <w:sz w:val="24"/>
          <w:szCs w:val="24"/>
        </w:rPr>
      </w:pPr>
      <w:hyperlink w:anchor="_Toc42425198" w:history="1">
        <w:r>
          <w:rPr>
            <w:rStyle w:val="ac"/>
          </w:rPr>
          <w:t>9.2.3.2.2. Методика установления цен</w:t>
        </w:r>
        <w:r>
          <w:rPr>
            <w:webHidden/>
          </w:rPr>
          <w:tab/>
        </w:r>
        <w:r>
          <w:rPr>
            <w:webHidden/>
          </w:rPr>
          <w:fldChar w:fldCharType="begin"/>
        </w:r>
        <w:r>
          <w:rPr>
            <w:webHidden/>
          </w:rPr>
          <w:instrText xml:space="preserve"> PAGEREF _Toc42425198 \h </w:instrText>
        </w:r>
        <w:r>
          <w:rPr>
            <w:webHidden/>
          </w:rPr>
          <w:fldChar w:fldCharType="separate"/>
        </w:r>
        <w:r w:rsidR="00382EBB">
          <w:rPr>
            <w:webHidden/>
          </w:rPr>
          <w:t>140</w:t>
        </w:r>
        <w:r>
          <w:rPr>
            <w:webHidden/>
          </w:rPr>
          <w:fldChar w:fldCharType="end"/>
        </w:r>
      </w:hyperlink>
    </w:p>
    <w:p w:rsidR="0030622B" w:rsidRDefault="0030622B">
      <w:pPr>
        <w:pStyle w:val="60"/>
        <w:rPr>
          <w:sz w:val="24"/>
          <w:szCs w:val="24"/>
        </w:rPr>
      </w:pPr>
      <w:hyperlink w:anchor="_Toc42425199" w:history="1">
        <w:r>
          <w:rPr>
            <w:rStyle w:val="ac"/>
          </w:rPr>
          <w:t>9.2.3.2.2.1. Постановка задач ценообразования</w:t>
        </w:r>
        <w:r>
          <w:rPr>
            <w:webHidden/>
          </w:rPr>
          <w:tab/>
        </w:r>
        <w:r>
          <w:rPr>
            <w:webHidden/>
          </w:rPr>
          <w:fldChar w:fldCharType="begin"/>
        </w:r>
        <w:r>
          <w:rPr>
            <w:webHidden/>
          </w:rPr>
          <w:instrText xml:space="preserve"> PAGEREF _Toc42425199 \h </w:instrText>
        </w:r>
        <w:r>
          <w:rPr>
            <w:webHidden/>
          </w:rPr>
          <w:fldChar w:fldCharType="separate"/>
        </w:r>
        <w:r w:rsidR="00382EBB">
          <w:rPr>
            <w:webHidden/>
          </w:rPr>
          <w:t>141</w:t>
        </w:r>
        <w:r>
          <w:rPr>
            <w:webHidden/>
          </w:rPr>
          <w:fldChar w:fldCharType="end"/>
        </w:r>
      </w:hyperlink>
    </w:p>
    <w:p w:rsidR="0030622B" w:rsidRDefault="0030622B">
      <w:pPr>
        <w:pStyle w:val="60"/>
        <w:rPr>
          <w:sz w:val="24"/>
          <w:szCs w:val="24"/>
        </w:rPr>
      </w:pPr>
      <w:hyperlink w:anchor="_Toc42425200" w:history="1">
        <w:r>
          <w:rPr>
            <w:rStyle w:val="ac"/>
          </w:rPr>
          <w:t>9.2.3.2.2.2. Влияние цен на уровень спроса</w:t>
        </w:r>
        <w:r>
          <w:rPr>
            <w:webHidden/>
          </w:rPr>
          <w:tab/>
        </w:r>
        <w:r>
          <w:rPr>
            <w:webHidden/>
          </w:rPr>
          <w:fldChar w:fldCharType="begin"/>
        </w:r>
        <w:r>
          <w:rPr>
            <w:webHidden/>
          </w:rPr>
          <w:instrText xml:space="preserve"> PAGEREF _Toc42425200 \h </w:instrText>
        </w:r>
        <w:r>
          <w:rPr>
            <w:webHidden/>
          </w:rPr>
          <w:fldChar w:fldCharType="separate"/>
        </w:r>
        <w:r w:rsidR="00382EBB">
          <w:rPr>
            <w:webHidden/>
          </w:rPr>
          <w:t>142</w:t>
        </w:r>
        <w:r>
          <w:rPr>
            <w:webHidden/>
          </w:rPr>
          <w:fldChar w:fldCharType="end"/>
        </w:r>
      </w:hyperlink>
    </w:p>
    <w:p w:rsidR="0030622B" w:rsidRDefault="0030622B">
      <w:pPr>
        <w:pStyle w:val="60"/>
        <w:rPr>
          <w:sz w:val="24"/>
          <w:szCs w:val="24"/>
        </w:rPr>
      </w:pPr>
      <w:hyperlink w:anchor="_Toc42425201" w:history="1">
        <w:r>
          <w:rPr>
            <w:rStyle w:val="ac"/>
          </w:rPr>
          <w:t>9.2.3.2.2.3. Оценка издержек</w:t>
        </w:r>
        <w:r>
          <w:rPr>
            <w:webHidden/>
          </w:rPr>
          <w:tab/>
        </w:r>
        <w:r>
          <w:rPr>
            <w:webHidden/>
          </w:rPr>
          <w:fldChar w:fldCharType="begin"/>
        </w:r>
        <w:r>
          <w:rPr>
            <w:webHidden/>
          </w:rPr>
          <w:instrText xml:space="preserve"> PAGEREF _Toc42425201 \h </w:instrText>
        </w:r>
        <w:r>
          <w:rPr>
            <w:webHidden/>
          </w:rPr>
          <w:fldChar w:fldCharType="separate"/>
        </w:r>
        <w:r w:rsidR="00382EBB">
          <w:rPr>
            <w:webHidden/>
          </w:rPr>
          <w:t>142</w:t>
        </w:r>
        <w:r>
          <w:rPr>
            <w:webHidden/>
          </w:rPr>
          <w:fldChar w:fldCharType="end"/>
        </w:r>
      </w:hyperlink>
    </w:p>
    <w:p w:rsidR="0030622B" w:rsidRDefault="0030622B">
      <w:pPr>
        <w:pStyle w:val="60"/>
        <w:rPr>
          <w:sz w:val="24"/>
          <w:szCs w:val="24"/>
        </w:rPr>
      </w:pPr>
      <w:hyperlink w:anchor="_Toc42425202" w:history="1">
        <w:r>
          <w:rPr>
            <w:rStyle w:val="ac"/>
          </w:rPr>
          <w:t>9.2.3.2.2.4. Анализ цен и товаров конкурентов</w:t>
        </w:r>
        <w:r>
          <w:rPr>
            <w:webHidden/>
          </w:rPr>
          <w:tab/>
        </w:r>
        <w:r>
          <w:rPr>
            <w:webHidden/>
          </w:rPr>
          <w:fldChar w:fldCharType="begin"/>
        </w:r>
        <w:r>
          <w:rPr>
            <w:webHidden/>
          </w:rPr>
          <w:instrText xml:space="preserve"> PAGEREF _Toc42425202 \h </w:instrText>
        </w:r>
        <w:r>
          <w:rPr>
            <w:webHidden/>
          </w:rPr>
          <w:fldChar w:fldCharType="separate"/>
        </w:r>
        <w:r w:rsidR="00382EBB">
          <w:rPr>
            <w:webHidden/>
          </w:rPr>
          <w:t>142</w:t>
        </w:r>
        <w:r>
          <w:rPr>
            <w:webHidden/>
          </w:rPr>
          <w:fldChar w:fldCharType="end"/>
        </w:r>
      </w:hyperlink>
    </w:p>
    <w:p w:rsidR="0030622B" w:rsidRDefault="0030622B">
      <w:pPr>
        <w:pStyle w:val="60"/>
        <w:rPr>
          <w:sz w:val="24"/>
          <w:szCs w:val="24"/>
        </w:rPr>
      </w:pPr>
      <w:hyperlink w:anchor="_Toc42425203" w:history="1">
        <w:r>
          <w:rPr>
            <w:rStyle w:val="ac"/>
          </w:rPr>
          <w:t>9.2.3.2.2.5. Выбор метода ценообразования</w:t>
        </w:r>
        <w:r>
          <w:rPr>
            <w:webHidden/>
          </w:rPr>
          <w:tab/>
        </w:r>
        <w:r>
          <w:rPr>
            <w:webHidden/>
          </w:rPr>
          <w:fldChar w:fldCharType="begin"/>
        </w:r>
        <w:r>
          <w:rPr>
            <w:webHidden/>
          </w:rPr>
          <w:instrText xml:space="preserve"> PAGEREF _Toc42425203 \h </w:instrText>
        </w:r>
        <w:r>
          <w:rPr>
            <w:webHidden/>
          </w:rPr>
          <w:fldChar w:fldCharType="separate"/>
        </w:r>
        <w:r w:rsidR="00382EBB">
          <w:rPr>
            <w:webHidden/>
          </w:rPr>
          <w:t>143</w:t>
        </w:r>
        <w:r>
          <w:rPr>
            <w:webHidden/>
          </w:rPr>
          <w:fldChar w:fldCharType="end"/>
        </w:r>
      </w:hyperlink>
    </w:p>
    <w:p w:rsidR="0030622B" w:rsidRDefault="0030622B">
      <w:pPr>
        <w:pStyle w:val="60"/>
        <w:rPr>
          <w:sz w:val="24"/>
          <w:szCs w:val="24"/>
        </w:rPr>
      </w:pPr>
      <w:hyperlink w:anchor="_Toc42425204" w:history="1">
        <w:r>
          <w:rPr>
            <w:rStyle w:val="ac"/>
          </w:rPr>
          <w:t>9.2.3.2.2.6. Установление окончательной цены</w:t>
        </w:r>
        <w:r>
          <w:rPr>
            <w:webHidden/>
          </w:rPr>
          <w:tab/>
        </w:r>
        <w:r>
          <w:rPr>
            <w:webHidden/>
          </w:rPr>
          <w:fldChar w:fldCharType="begin"/>
        </w:r>
        <w:r>
          <w:rPr>
            <w:webHidden/>
          </w:rPr>
          <w:instrText xml:space="preserve"> PAGEREF _Toc42425204 \h </w:instrText>
        </w:r>
        <w:r>
          <w:rPr>
            <w:webHidden/>
          </w:rPr>
          <w:fldChar w:fldCharType="separate"/>
        </w:r>
        <w:r w:rsidR="00382EBB">
          <w:rPr>
            <w:webHidden/>
          </w:rPr>
          <w:t>144</w:t>
        </w:r>
        <w:r>
          <w:rPr>
            <w:webHidden/>
          </w:rPr>
          <w:fldChar w:fldCharType="end"/>
        </w:r>
      </w:hyperlink>
    </w:p>
    <w:p w:rsidR="0030622B" w:rsidRDefault="0030622B">
      <w:pPr>
        <w:pStyle w:val="50"/>
        <w:rPr>
          <w:i w:val="0"/>
          <w:sz w:val="24"/>
          <w:szCs w:val="24"/>
        </w:rPr>
      </w:pPr>
      <w:hyperlink w:anchor="_Toc42425205" w:history="1">
        <w:r>
          <w:rPr>
            <w:rStyle w:val="ac"/>
          </w:rPr>
          <w:t>9.2.3.2.3. Некоторые аспекты ценообразования</w:t>
        </w:r>
        <w:r>
          <w:rPr>
            <w:webHidden/>
          </w:rPr>
          <w:tab/>
        </w:r>
        <w:r>
          <w:rPr>
            <w:webHidden/>
          </w:rPr>
          <w:fldChar w:fldCharType="begin"/>
        </w:r>
        <w:r>
          <w:rPr>
            <w:webHidden/>
          </w:rPr>
          <w:instrText xml:space="preserve"> PAGEREF _Toc42425205 \h </w:instrText>
        </w:r>
        <w:r>
          <w:rPr>
            <w:webHidden/>
          </w:rPr>
          <w:fldChar w:fldCharType="separate"/>
        </w:r>
        <w:r w:rsidR="00382EBB">
          <w:rPr>
            <w:webHidden/>
          </w:rPr>
          <w:t>145</w:t>
        </w:r>
        <w:r>
          <w:rPr>
            <w:webHidden/>
          </w:rPr>
          <w:fldChar w:fldCharType="end"/>
        </w:r>
      </w:hyperlink>
    </w:p>
    <w:p w:rsidR="0030622B" w:rsidRDefault="0030622B">
      <w:pPr>
        <w:pStyle w:val="60"/>
        <w:rPr>
          <w:sz w:val="24"/>
          <w:szCs w:val="24"/>
        </w:rPr>
      </w:pPr>
      <w:hyperlink w:anchor="_Toc42425206" w:history="1">
        <w:r>
          <w:rPr>
            <w:rStyle w:val="ac"/>
          </w:rPr>
          <w:t>9.2.3.2.3.1. Установление цен на новый товар (подлинную новинку, защищенную патентом)</w:t>
        </w:r>
        <w:r>
          <w:rPr>
            <w:webHidden/>
          </w:rPr>
          <w:tab/>
        </w:r>
        <w:r>
          <w:rPr>
            <w:webHidden/>
          </w:rPr>
          <w:fldChar w:fldCharType="begin"/>
        </w:r>
        <w:r>
          <w:rPr>
            <w:webHidden/>
          </w:rPr>
          <w:instrText xml:space="preserve"> PAGEREF _Toc42425206 \h </w:instrText>
        </w:r>
        <w:r>
          <w:rPr>
            <w:webHidden/>
          </w:rPr>
          <w:fldChar w:fldCharType="separate"/>
        </w:r>
        <w:r w:rsidR="00382EBB">
          <w:rPr>
            <w:webHidden/>
          </w:rPr>
          <w:t>145</w:t>
        </w:r>
        <w:r>
          <w:rPr>
            <w:webHidden/>
          </w:rPr>
          <w:fldChar w:fldCharType="end"/>
        </w:r>
      </w:hyperlink>
    </w:p>
    <w:p w:rsidR="0030622B" w:rsidRDefault="0030622B">
      <w:pPr>
        <w:pStyle w:val="60"/>
        <w:rPr>
          <w:sz w:val="24"/>
          <w:szCs w:val="24"/>
        </w:rPr>
      </w:pPr>
      <w:hyperlink w:anchor="_Toc42425207" w:history="1">
        <w:r>
          <w:rPr>
            <w:rStyle w:val="ac"/>
          </w:rPr>
          <w:t>9.2.3.2.3.2. Ценообразование в рамках товарной                      номенклатуры</w:t>
        </w:r>
        <w:r>
          <w:rPr>
            <w:webHidden/>
          </w:rPr>
          <w:tab/>
        </w:r>
        <w:r>
          <w:rPr>
            <w:webHidden/>
          </w:rPr>
          <w:fldChar w:fldCharType="begin"/>
        </w:r>
        <w:r>
          <w:rPr>
            <w:webHidden/>
          </w:rPr>
          <w:instrText xml:space="preserve"> PAGEREF _Toc42425207 \h </w:instrText>
        </w:r>
        <w:r>
          <w:rPr>
            <w:webHidden/>
          </w:rPr>
          <w:fldChar w:fldCharType="separate"/>
        </w:r>
        <w:r w:rsidR="00382EBB">
          <w:rPr>
            <w:webHidden/>
          </w:rPr>
          <w:t>146</w:t>
        </w:r>
        <w:r>
          <w:rPr>
            <w:webHidden/>
          </w:rPr>
          <w:fldChar w:fldCharType="end"/>
        </w:r>
      </w:hyperlink>
    </w:p>
    <w:p w:rsidR="0030622B" w:rsidRDefault="0030622B">
      <w:pPr>
        <w:pStyle w:val="60"/>
        <w:rPr>
          <w:sz w:val="24"/>
          <w:szCs w:val="24"/>
        </w:rPr>
      </w:pPr>
      <w:hyperlink w:anchor="_Toc42425208" w:history="1">
        <w:r>
          <w:rPr>
            <w:rStyle w:val="ac"/>
          </w:rPr>
          <w:t>9.2.3.2.3.3. Установление цен по географическому принципу</w:t>
        </w:r>
        <w:r>
          <w:rPr>
            <w:webHidden/>
          </w:rPr>
          <w:tab/>
        </w:r>
        <w:r>
          <w:rPr>
            <w:webHidden/>
          </w:rPr>
          <w:fldChar w:fldCharType="begin"/>
        </w:r>
        <w:r>
          <w:rPr>
            <w:webHidden/>
          </w:rPr>
          <w:instrText xml:space="preserve"> PAGEREF _Toc42425208 \h </w:instrText>
        </w:r>
        <w:r>
          <w:rPr>
            <w:webHidden/>
          </w:rPr>
          <w:fldChar w:fldCharType="separate"/>
        </w:r>
        <w:r w:rsidR="00382EBB">
          <w:rPr>
            <w:webHidden/>
          </w:rPr>
          <w:t>146</w:t>
        </w:r>
        <w:r>
          <w:rPr>
            <w:webHidden/>
          </w:rPr>
          <w:fldChar w:fldCharType="end"/>
        </w:r>
      </w:hyperlink>
    </w:p>
    <w:p w:rsidR="0030622B" w:rsidRDefault="0030622B">
      <w:pPr>
        <w:pStyle w:val="60"/>
        <w:rPr>
          <w:sz w:val="24"/>
          <w:szCs w:val="24"/>
        </w:rPr>
      </w:pPr>
      <w:hyperlink w:anchor="_Toc42425209" w:history="1">
        <w:r>
          <w:rPr>
            <w:rStyle w:val="ac"/>
          </w:rPr>
          <w:t>9.2.3.2.3.4. Установление цен со скидками и зачетами</w:t>
        </w:r>
        <w:r>
          <w:rPr>
            <w:webHidden/>
          </w:rPr>
          <w:tab/>
        </w:r>
        <w:r>
          <w:rPr>
            <w:webHidden/>
          </w:rPr>
          <w:fldChar w:fldCharType="begin"/>
        </w:r>
        <w:r>
          <w:rPr>
            <w:webHidden/>
          </w:rPr>
          <w:instrText xml:space="preserve"> PAGEREF _Toc42425209 \h </w:instrText>
        </w:r>
        <w:r>
          <w:rPr>
            <w:webHidden/>
          </w:rPr>
          <w:fldChar w:fldCharType="separate"/>
        </w:r>
        <w:r w:rsidR="00382EBB">
          <w:rPr>
            <w:webHidden/>
          </w:rPr>
          <w:t>147</w:t>
        </w:r>
        <w:r>
          <w:rPr>
            <w:webHidden/>
          </w:rPr>
          <w:fldChar w:fldCharType="end"/>
        </w:r>
      </w:hyperlink>
    </w:p>
    <w:p w:rsidR="0030622B" w:rsidRDefault="0030622B">
      <w:pPr>
        <w:pStyle w:val="60"/>
        <w:rPr>
          <w:sz w:val="24"/>
          <w:szCs w:val="24"/>
        </w:rPr>
      </w:pPr>
      <w:hyperlink w:anchor="_Toc42425210" w:history="1">
        <w:r>
          <w:rPr>
            <w:rStyle w:val="ac"/>
          </w:rPr>
          <w:t>9.2.3.2.3.5. Установление цен для стимулирования сбыта</w:t>
        </w:r>
        <w:r>
          <w:rPr>
            <w:webHidden/>
          </w:rPr>
          <w:tab/>
        </w:r>
        <w:r>
          <w:rPr>
            <w:webHidden/>
          </w:rPr>
          <w:fldChar w:fldCharType="begin"/>
        </w:r>
        <w:r>
          <w:rPr>
            <w:webHidden/>
          </w:rPr>
          <w:instrText xml:space="preserve"> PAGEREF _Toc42425210 \h </w:instrText>
        </w:r>
        <w:r>
          <w:rPr>
            <w:webHidden/>
          </w:rPr>
          <w:fldChar w:fldCharType="separate"/>
        </w:r>
        <w:r w:rsidR="00382EBB">
          <w:rPr>
            <w:webHidden/>
          </w:rPr>
          <w:t>148</w:t>
        </w:r>
        <w:r>
          <w:rPr>
            <w:webHidden/>
          </w:rPr>
          <w:fldChar w:fldCharType="end"/>
        </w:r>
      </w:hyperlink>
    </w:p>
    <w:p w:rsidR="0030622B" w:rsidRDefault="0030622B">
      <w:pPr>
        <w:pStyle w:val="60"/>
        <w:rPr>
          <w:sz w:val="24"/>
          <w:szCs w:val="24"/>
        </w:rPr>
      </w:pPr>
      <w:hyperlink w:anchor="_Toc42425211" w:history="1">
        <w:r>
          <w:rPr>
            <w:rStyle w:val="ac"/>
          </w:rPr>
          <w:t>9.2.3.2.3.6. Установление дискриминационных цен</w:t>
        </w:r>
        <w:r>
          <w:rPr>
            <w:webHidden/>
          </w:rPr>
          <w:tab/>
        </w:r>
        <w:r>
          <w:rPr>
            <w:webHidden/>
          </w:rPr>
          <w:fldChar w:fldCharType="begin"/>
        </w:r>
        <w:r>
          <w:rPr>
            <w:webHidden/>
          </w:rPr>
          <w:instrText xml:space="preserve"> PAGEREF _Toc42425211 \h </w:instrText>
        </w:r>
        <w:r>
          <w:rPr>
            <w:webHidden/>
          </w:rPr>
          <w:fldChar w:fldCharType="separate"/>
        </w:r>
        <w:r w:rsidR="00382EBB">
          <w:rPr>
            <w:webHidden/>
          </w:rPr>
          <w:t>148</w:t>
        </w:r>
        <w:r>
          <w:rPr>
            <w:webHidden/>
          </w:rPr>
          <w:fldChar w:fldCharType="end"/>
        </w:r>
      </w:hyperlink>
    </w:p>
    <w:p w:rsidR="0030622B" w:rsidRDefault="0030622B">
      <w:pPr>
        <w:pStyle w:val="40"/>
        <w:rPr>
          <w:sz w:val="24"/>
          <w:szCs w:val="24"/>
        </w:rPr>
      </w:pPr>
      <w:hyperlink w:anchor="_Toc42425212" w:history="1">
        <w:r>
          <w:rPr>
            <w:rStyle w:val="ac"/>
          </w:rPr>
          <w:t>9.2.3.3. Методы распространения товаров</w:t>
        </w:r>
        <w:r>
          <w:rPr>
            <w:webHidden/>
          </w:rPr>
          <w:tab/>
        </w:r>
        <w:r>
          <w:rPr>
            <w:webHidden/>
          </w:rPr>
          <w:fldChar w:fldCharType="begin"/>
        </w:r>
        <w:r>
          <w:rPr>
            <w:webHidden/>
          </w:rPr>
          <w:instrText xml:space="preserve"> PAGEREF _Toc42425212 \h </w:instrText>
        </w:r>
        <w:r>
          <w:rPr>
            <w:webHidden/>
          </w:rPr>
          <w:fldChar w:fldCharType="separate"/>
        </w:r>
        <w:r w:rsidR="00382EBB">
          <w:rPr>
            <w:webHidden/>
          </w:rPr>
          <w:t>148</w:t>
        </w:r>
        <w:r>
          <w:rPr>
            <w:webHidden/>
          </w:rPr>
          <w:fldChar w:fldCharType="end"/>
        </w:r>
      </w:hyperlink>
    </w:p>
    <w:p w:rsidR="0030622B" w:rsidRDefault="0030622B">
      <w:pPr>
        <w:pStyle w:val="40"/>
        <w:rPr>
          <w:sz w:val="24"/>
          <w:szCs w:val="24"/>
        </w:rPr>
      </w:pPr>
      <w:hyperlink w:anchor="_Toc42425213" w:history="1">
        <w:r>
          <w:rPr>
            <w:rStyle w:val="ac"/>
          </w:rPr>
          <w:t>9.2.3.4. Методы продвижения товара на рынке</w:t>
        </w:r>
        <w:r>
          <w:rPr>
            <w:webHidden/>
          </w:rPr>
          <w:tab/>
        </w:r>
        <w:r>
          <w:rPr>
            <w:webHidden/>
          </w:rPr>
          <w:fldChar w:fldCharType="begin"/>
        </w:r>
        <w:r>
          <w:rPr>
            <w:webHidden/>
          </w:rPr>
          <w:instrText xml:space="preserve"> PAGEREF _Toc42425213 \h </w:instrText>
        </w:r>
        <w:r>
          <w:rPr>
            <w:webHidden/>
          </w:rPr>
          <w:fldChar w:fldCharType="separate"/>
        </w:r>
        <w:r w:rsidR="00382EBB">
          <w:rPr>
            <w:webHidden/>
          </w:rPr>
          <w:t>150</w:t>
        </w:r>
        <w:r>
          <w:rPr>
            <w:webHidden/>
          </w:rPr>
          <w:fldChar w:fldCharType="end"/>
        </w:r>
      </w:hyperlink>
    </w:p>
    <w:p w:rsidR="0030622B" w:rsidRDefault="0030622B">
      <w:pPr>
        <w:pStyle w:val="50"/>
        <w:rPr>
          <w:i w:val="0"/>
          <w:sz w:val="24"/>
          <w:szCs w:val="24"/>
        </w:rPr>
      </w:pPr>
      <w:hyperlink w:anchor="_Toc42425214" w:history="1">
        <w:r>
          <w:rPr>
            <w:rStyle w:val="ac"/>
          </w:rPr>
          <w:t>9.2.3.4.1. Общие положения</w:t>
        </w:r>
        <w:r>
          <w:rPr>
            <w:webHidden/>
          </w:rPr>
          <w:tab/>
        </w:r>
        <w:r>
          <w:rPr>
            <w:webHidden/>
          </w:rPr>
          <w:fldChar w:fldCharType="begin"/>
        </w:r>
        <w:r>
          <w:rPr>
            <w:webHidden/>
          </w:rPr>
          <w:instrText xml:space="preserve"> PAGEREF _Toc42425214 \h </w:instrText>
        </w:r>
        <w:r>
          <w:rPr>
            <w:webHidden/>
          </w:rPr>
          <w:fldChar w:fldCharType="separate"/>
        </w:r>
        <w:r w:rsidR="00382EBB">
          <w:rPr>
            <w:webHidden/>
          </w:rPr>
          <w:t>150</w:t>
        </w:r>
        <w:r>
          <w:rPr>
            <w:webHidden/>
          </w:rPr>
          <w:fldChar w:fldCharType="end"/>
        </w:r>
      </w:hyperlink>
    </w:p>
    <w:p w:rsidR="0030622B" w:rsidRDefault="0030622B">
      <w:pPr>
        <w:pStyle w:val="50"/>
        <w:rPr>
          <w:i w:val="0"/>
          <w:sz w:val="24"/>
          <w:szCs w:val="24"/>
        </w:rPr>
      </w:pPr>
      <w:hyperlink w:anchor="_Toc42425215" w:history="1">
        <w:r>
          <w:rPr>
            <w:rStyle w:val="ac"/>
          </w:rPr>
          <w:t>9.2.3.4.2. Разработка бюджета продвижения товара                          на рынке</w:t>
        </w:r>
        <w:r>
          <w:rPr>
            <w:webHidden/>
          </w:rPr>
          <w:tab/>
        </w:r>
        <w:r>
          <w:rPr>
            <w:webHidden/>
          </w:rPr>
          <w:fldChar w:fldCharType="begin"/>
        </w:r>
        <w:r>
          <w:rPr>
            <w:webHidden/>
          </w:rPr>
          <w:instrText xml:space="preserve"> PAGEREF _Toc42425215 \h </w:instrText>
        </w:r>
        <w:r>
          <w:rPr>
            <w:webHidden/>
          </w:rPr>
          <w:fldChar w:fldCharType="separate"/>
        </w:r>
        <w:r w:rsidR="00382EBB">
          <w:rPr>
            <w:webHidden/>
          </w:rPr>
          <w:t>150</w:t>
        </w:r>
        <w:r>
          <w:rPr>
            <w:webHidden/>
          </w:rPr>
          <w:fldChar w:fldCharType="end"/>
        </w:r>
      </w:hyperlink>
    </w:p>
    <w:p w:rsidR="0030622B" w:rsidRDefault="0030622B">
      <w:pPr>
        <w:pStyle w:val="50"/>
        <w:rPr>
          <w:i w:val="0"/>
          <w:sz w:val="24"/>
          <w:szCs w:val="24"/>
        </w:rPr>
      </w:pPr>
      <w:hyperlink w:anchor="_Toc42425216" w:history="1">
        <w:r>
          <w:rPr>
            <w:rStyle w:val="ac"/>
          </w:rPr>
          <w:t>9.2.3.4.3. Реклама</w:t>
        </w:r>
        <w:r>
          <w:rPr>
            <w:webHidden/>
          </w:rPr>
          <w:tab/>
        </w:r>
        <w:r>
          <w:rPr>
            <w:webHidden/>
          </w:rPr>
          <w:fldChar w:fldCharType="begin"/>
        </w:r>
        <w:r>
          <w:rPr>
            <w:webHidden/>
          </w:rPr>
          <w:instrText xml:space="preserve"> PAGEREF _Toc42425216 \h </w:instrText>
        </w:r>
        <w:r>
          <w:rPr>
            <w:webHidden/>
          </w:rPr>
          <w:fldChar w:fldCharType="separate"/>
        </w:r>
        <w:r w:rsidR="00382EBB">
          <w:rPr>
            <w:webHidden/>
          </w:rPr>
          <w:t>151</w:t>
        </w:r>
        <w:r>
          <w:rPr>
            <w:webHidden/>
          </w:rPr>
          <w:fldChar w:fldCharType="end"/>
        </w:r>
      </w:hyperlink>
    </w:p>
    <w:p w:rsidR="0030622B" w:rsidRDefault="0030622B">
      <w:pPr>
        <w:pStyle w:val="30"/>
        <w:rPr>
          <w:i w:val="0"/>
          <w:iCs w:val="0"/>
          <w:sz w:val="24"/>
          <w:szCs w:val="24"/>
        </w:rPr>
      </w:pPr>
      <w:hyperlink w:anchor="_Toc42425217" w:history="1">
        <w:r>
          <w:rPr>
            <w:rStyle w:val="ac"/>
          </w:rPr>
          <w:t>9.2.4. Планирование производства и продаж</w:t>
        </w:r>
        <w:r>
          <w:rPr>
            <w:webHidden/>
          </w:rPr>
          <w:tab/>
        </w:r>
        <w:r>
          <w:rPr>
            <w:webHidden/>
          </w:rPr>
          <w:fldChar w:fldCharType="begin"/>
        </w:r>
        <w:r>
          <w:rPr>
            <w:webHidden/>
          </w:rPr>
          <w:instrText xml:space="preserve"> PAGEREF _Toc42425217 \h </w:instrText>
        </w:r>
        <w:r>
          <w:rPr>
            <w:webHidden/>
          </w:rPr>
          <w:fldChar w:fldCharType="separate"/>
        </w:r>
        <w:r w:rsidR="00382EBB">
          <w:rPr>
            <w:webHidden/>
          </w:rPr>
          <w:t>155</w:t>
        </w:r>
        <w:r>
          <w:rPr>
            <w:webHidden/>
          </w:rPr>
          <w:fldChar w:fldCharType="end"/>
        </w:r>
      </w:hyperlink>
    </w:p>
    <w:p w:rsidR="0030622B" w:rsidRDefault="0030622B">
      <w:pPr>
        <w:pStyle w:val="30"/>
        <w:rPr>
          <w:i w:val="0"/>
          <w:iCs w:val="0"/>
          <w:sz w:val="24"/>
          <w:szCs w:val="24"/>
        </w:rPr>
      </w:pPr>
      <w:hyperlink w:anchor="_Toc42425218" w:history="1">
        <w:r>
          <w:rPr>
            <w:rStyle w:val="ac"/>
          </w:rPr>
          <w:t>9.2.5. Итог раздела</w:t>
        </w:r>
        <w:r>
          <w:rPr>
            <w:webHidden/>
          </w:rPr>
          <w:tab/>
        </w:r>
        <w:r>
          <w:rPr>
            <w:webHidden/>
          </w:rPr>
          <w:fldChar w:fldCharType="begin"/>
        </w:r>
        <w:r>
          <w:rPr>
            <w:webHidden/>
          </w:rPr>
          <w:instrText xml:space="preserve"> PAGEREF _Toc42425218 \h </w:instrText>
        </w:r>
        <w:r>
          <w:rPr>
            <w:webHidden/>
          </w:rPr>
          <w:fldChar w:fldCharType="separate"/>
        </w:r>
        <w:r w:rsidR="00382EBB">
          <w:rPr>
            <w:webHidden/>
          </w:rPr>
          <w:t>156</w:t>
        </w:r>
        <w:r>
          <w:rPr>
            <w:webHidden/>
          </w:rPr>
          <w:fldChar w:fldCharType="end"/>
        </w:r>
      </w:hyperlink>
    </w:p>
    <w:p w:rsidR="0030622B" w:rsidRDefault="0030622B">
      <w:pPr>
        <w:pStyle w:val="20"/>
        <w:rPr>
          <w:sz w:val="24"/>
        </w:rPr>
      </w:pPr>
      <w:hyperlink w:anchor="_Toc42425219" w:history="1">
        <w:r>
          <w:rPr>
            <w:rStyle w:val="ac"/>
          </w:rPr>
          <w:t>9.3. Капиталовложения в основные средства и нематериальные активы (основные фонды) предприятия, и другие (некапитализируемые)                  работы и затраты</w:t>
        </w:r>
        <w:r>
          <w:rPr>
            <w:webHidden/>
          </w:rPr>
          <w:tab/>
        </w:r>
        <w:r>
          <w:rPr>
            <w:webHidden/>
          </w:rPr>
          <w:fldChar w:fldCharType="begin"/>
        </w:r>
        <w:r>
          <w:rPr>
            <w:webHidden/>
          </w:rPr>
          <w:instrText xml:space="preserve"> PAGEREF _Toc42425219 \h </w:instrText>
        </w:r>
        <w:r>
          <w:rPr>
            <w:webHidden/>
          </w:rPr>
          <w:fldChar w:fldCharType="separate"/>
        </w:r>
        <w:r w:rsidR="00382EBB">
          <w:rPr>
            <w:webHidden/>
          </w:rPr>
          <w:t>156</w:t>
        </w:r>
        <w:r>
          <w:rPr>
            <w:webHidden/>
          </w:rPr>
          <w:fldChar w:fldCharType="end"/>
        </w:r>
      </w:hyperlink>
    </w:p>
    <w:p w:rsidR="0030622B" w:rsidRDefault="0030622B">
      <w:pPr>
        <w:pStyle w:val="20"/>
        <w:rPr>
          <w:sz w:val="24"/>
        </w:rPr>
      </w:pPr>
      <w:hyperlink w:anchor="_Toc42425220" w:history="1">
        <w:r>
          <w:rPr>
            <w:rStyle w:val="ac"/>
          </w:rPr>
          <w:t>9.4. Местоположение организации, стоимость земельного участка</w:t>
        </w:r>
        <w:r>
          <w:rPr>
            <w:webHidden/>
          </w:rPr>
          <w:tab/>
        </w:r>
        <w:r>
          <w:rPr>
            <w:webHidden/>
          </w:rPr>
          <w:fldChar w:fldCharType="begin"/>
        </w:r>
        <w:r>
          <w:rPr>
            <w:webHidden/>
          </w:rPr>
          <w:instrText xml:space="preserve"> PAGEREF _Toc42425220 \h </w:instrText>
        </w:r>
        <w:r>
          <w:rPr>
            <w:webHidden/>
          </w:rPr>
          <w:fldChar w:fldCharType="separate"/>
        </w:r>
        <w:r w:rsidR="00382EBB">
          <w:rPr>
            <w:webHidden/>
          </w:rPr>
          <w:t>161</w:t>
        </w:r>
        <w:r>
          <w:rPr>
            <w:webHidden/>
          </w:rPr>
          <w:fldChar w:fldCharType="end"/>
        </w:r>
      </w:hyperlink>
    </w:p>
    <w:p w:rsidR="0030622B" w:rsidRDefault="0030622B">
      <w:pPr>
        <w:pStyle w:val="20"/>
        <w:rPr>
          <w:sz w:val="24"/>
        </w:rPr>
      </w:pPr>
      <w:hyperlink w:anchor="_Toc42425221" w:history="1">
        <w:r>
          <w:rPr>
            <w:rStyle w:val="ac"/>
          </w:rPr>
          <w:t>9.5. Прямые материальные затраты на производство продукции</w:t>
        </w:r>
        <w:r>
          <w:rPr>
            <w:webHidden/>
          </w:rPr>
          <w:tab/>
        </w:r>
        <w:r>
          <w:rPr>
            <w:webHidden/>
          </w:rPr>
          <w:fldChar w:fldCharType="begin"/>
        </w:r>
        <w:r>
          <w:rPr>
            <w:webHidden/>
          </w:rPr>
          <w:instrText xml:space="preserve"> PAGEREF _Toc42425221 \h </w:instrText>
        </w:r>
        <w:r>
          <w:rPr>
            <w:webHidden/>
          </w:rPr>
          <w:fldChar w:fldCharType="separate"/>
        </w:r>
        <w:r w:rsidR="00382EBB">
          <w:rPr>
            <w:webHidden/>
          </w:rPr>
          <w:t>162</w:t>
        </w:r>
        <w:r>
          <w:rPr>
            <w:webHidden/>
          </w:rPr>
          <w:fldChar w:fldCharType="end"/>
        </w:r>
      </w:hyperlink>
    </w:p>
    <w:p w:rsidR="0030622B" w:rsidRDefault="0030622B">
      <w:pPr>
        <w:pStyle w:val="20"/>
        <w:rPr>
          <w:sz w:val="24"/>
        </w:rPr>
      </w:pPr>
      <w:hyperlink w:anchor="_Toc42425222" w:history="1">
        <w:r>
          <w:rPr>
            <w:rStyle w:val="ac"/>
          </w:rPr>
          <w:t>9.6. Организационная структура управления предприятием,                     численность персонала и затраты на оплату труда</w:t>
        </w:r>
        <w:r>
          <w:rPr>
            <w:webHidden/>
          </w:rPr>
          <w:tab/>
        </w:r>
        <w:r>
          <w:rPr>
            <w:webHidden/>
          </w:rPr>
          <w:fldChar w:fldCharType="begin"/>
        </w:r>
        <w:r>
          <w:rPr>
            <w:webHidden/>
          </w:rPr>
          <w:instrText xml:space="preserve"> PAGEREF _Toc42425222 \h </w:instrText>
        </w:r>
        <w:r>
          <w:rPr>
            <w:webHidden/>
          </w:rPr>
          <w:fldChar w:fldCharType="separate"/>
        </w:r>
        <w:r w:rsidR="00382EBB">
          <w:rPr>
            <w:webHidden/>
          </w:rPr>
          <w:t>164</w:t>
        </w:r>
        <w:r>
          <w:rPr>
            <w:webHidden/>
          </w:rPr>
          <w:fldChar w:fldCharType="end"/>
        </w:r>
      </w:hyperlink>
    </w:p>
    <w:p w:rsidR="0030622B" w:rsidRDefault="0030622B">
      <w:pPr>
        <w:pStyle w:val="30"/>
        <w:rPr>
          <w:i w:val="0"/>
          <w:iCs w:val="0"/>
          <w:sz w:val="24"/>
          <w:szCs w:val="24"/>
        </w:rPr>
      </w:pPr>
      <w:hyperlink w:anchor="_Toc42425223" w:history="1">
        <w:r>
          <w:rPr>
            <w:rStyle w:val="ac"/>
          </w:rPr>
          <w:t>9.6.1. Организационная структура управления предприятием</w:t>
        </w:r>
        <w:r>
          <w:rPr>
            <w:webHidden/>
          </w:rPr>
          <w:tab/>
        </w:r>
        <w:r>
          <w:rPr>
            <w:webHidden/>
          </w:rPr>
          <w:fldChar w:fldCharType="begin"/>
        </w:r>
        <w:r>
          <w:rPr>
            <w:webHidden/>
          </w:rPr>
          <w:instrText xml:space="preserve"> PAGEREF _Toc42425223 \h </w:instrText>
        </w:r>
        <w:r>
          <w:rPr>
            <w:webHidden/>
          </w:rPr>
          <w:fldChar w:fldCharType="separate"/>
        </w:r>
        <w:r w:rsidR="00382EBB">
          <w:rPr>
            <w:webHidden/>
          </w:rPr>
          <w:t>164</w:t>
        </w:r>
        <w:r>
          <w:rPr>
            <w:webHidden/>
          </w:rPr>
          <w:fldChar w:fldCharType="end"/>
        </w:r>
      </w:hyperlink>
    </w:p>
    <w:p w:rsidR="0030622B" w:rsidRDefault="0030622B">
      <w:pPr>
        <w:pStyle w:val="30"/>
        <w:rPr>
          <w:i w:val="0"/>
          <w:iCs w:val="0"/>
          <w:sz w:val="24"/>
          <w:szCs w:val="24"/>
        </w:rPr>
      </w:pPr>
      <w:hyperlink w:anchor="_Toc42425224" w:history="1">
        <w:r>
          <w:rPr>
            <w:rStyle w:val="ac"/>
          </w:rPr>
          <w:t>9.6.2. Структура персонала предприятия, определение                   численности персонала</w:t>
        </w:r>
        <w:r>
          <w:rPr>
            <w:webHidden/>
          </w:rPr>
          <w:tab/>
        </w:r>
        <w:r>
          <w:rPr>
            <w:webHidden/>
          </w:rPr>
          <w:fldChar w:fldCharType="begin"/>
        </w:r>
        <w:r>
          <w:rPr>
            <w:webHidden/>
          </w:rPr>
          <w:instrText xml:space="preserve"> PAGEREF _Toc42425224 \h </w:instrText>
        </w:r>
        <w:r>
          <w:rPr>
            <w:webHidden/>
          </w:rPr>
          <w:fldChar w:fldCharType="separate"/>
        </w:r>
        <w:r w:rsidR="00382EBB">
          <w:rPr>
            <w:webHidden/>
          </w:rPr>
          <w:t>166</w:t>
        </w:r>
        <w:r>
          <w:rPr>
            <w:webHidden/>
          </w:rPr>
          <w:fldChar w:fldCharType="end"/>
        </w:r>
      </w:hyperlink>
    </w:p>
    <w:p w:rsidR="0030622B" w:rsidRDefault="0030622B">
      <w:pPr>
        <w:pStyle w:val="30"/>
        <w:rPr>
          <w:i w:val="0"/>
          <w:iCs w:val="0"/>
          <w:sz w:val="24"/>
          <w:szCs w:val="24"/>
        </w:rPr>
      </w:pPr>
      <w:hyperlink w:anchor="_Toc42425225" w:history="1">
        <w:r>
          <w:rPr>
            <w:rStyle w:val="ac"/>
          </w:rPr>
          <w:t>9.6.3. Затраты на оплату труда</w:t>
        </w:r>
        <w:r>
          <w:rPr>
            <w:webHidden/>
          </w:rPr>
          <w:tab/>
        </w:r>
        <w:r>
          <w:rPr>
            <w:webHidden/>
          </w:rPr>
          <w:fldChar w:fldCharType="begin"/>
        </w:r>
        <w:r>
          <w:rPr>
            <w:webHidden/>
          </w:rPr>
          <w:instrText xml:space="preserve"> PAGEREF _Toc42425225 \h </w:instrText>
        </w:r>
        <w:r>
          <w:rPr>
            <w:webHidden/>
          </w:rPr>
          <w:fldChar w:fldCharType="separate"/>
        </w:r>
        <w:r w:rsidR="00382EBB">
          <w:rPr>
            <w:webHidden/>
          </w:rPr>
          <w:t>168</w:t>
        </w:r>
        <w:r>
          <w:rPr>
            <w:webHidden/>
          </w:rPr>
          <w:fldChar w:fldCharType="end"/>
        </w:r>
      </w:hyperlink>
    </w:p>
    <w:p w:rsidR="0030622B" w:rsidRDefault="0030622B">
      <w:pPr>
        <w:pStyle w:val="20"/>
        <w:rPr>
          <w:sz w:val="24"/>
        </w:rPr>
      </w:pPr>
      <w:hyperlink w:anchor="_Toc42425226" w:history="1">
        <w:r>
          <w:rPr>
            <w:rStyle w:val="ac"/>
          </w:rPr>
          <w:t>9.7. Накладные (косвенные) расходы</w:t>
        </w:r>
        <w:r>
          <w:rPr>
            <w:webHidden/>
          </w:rPr>
          <w:tab/>
        </w:r>
        <w:r>
          <w:rPr>
            <w:webHidden/>
          </w:rPr>
          <w:fldChar w:fldCharType="begin"/>
        </w:r>
        <w:r>
          <w:rPr>
            <w:webHidden/>
          </w:rPr>
          <w:instrText xml:space="preserve"> PAGEREF _Toc42425226 \h </w:instrText>
        </w:r>
        <w:r>
          <w:rPr>
            <w:webHidden/>
          </w:rPr>
          <w:fldChar w:fldCharType="separate"/>
        </w:r>
        <w:r w:rsidR="00382EBB">
          <w:rPr>
            <w:webHidden/>
          </w:rPr>
          <w:t>169</w:t>
        </w:r>
        <w:r>
          <w:rPr>
            <w:webHidden/>
          </w:rPr>
          <w:fldChar w:fldCharType="end"/>
        </w:r>
      </w:hyperlink>
    </w:p>
    <w:p w:rsidR="0030622B" w:rsidRDefault="0030622B">
      <w:pPr>
        <w:pStyle w:val="20"/>
        <w:rPr>
          <w:sz w:val="24"/>
        </w:rPr>
      </w:pPr>
      <w:hyperlink w:anchor="_Toc42425227" w:history="1">
        <w:r>
          <w:rPr>
            <w:rStyle w:val="ac"/>
          </w:rPr>
          <w:t>9.8. Планирование сроков осуществления проекта</w:t>
        </w:r>
        <w:r>
          <w:rPr>
            <w:webHidden/>
          </w:rPr>
          <w:tab/>
        </w:r>
        <w:r>
          <w:rPr>
            <w:webHidden/>
          </w:rPr>
          <w:fldChar w:fldCharType="begin"/>
        </w:r>
        <w:r>
          <w:rPr>
            <w:webHidden/>
          </w:rPr>
          <w:instrText xml:space="preserve"> PAGEREF _Toc42425227 \h </w:instrText>
        </w:r>
        <w:r>
          <w:rPr>
            <w:webHidden/>
          </w:rPr>
          <w:fldChar w:fldCharType="separate"/>
        </w:r>
        <w:r w:rsidR="00382EBB">
          <w:rPr>
            <w:webHidden/>
          </w:rPr>
          <w:t>171</w:t>
        </w:r>
        <w:r>
          <w:rPr>
            <w:webHidden/>
          </w:rPr>
          <w:fldChar w:fldCharType="end"/>
        </w:r>
      </w:hyperlink>
    </w:p>
    <w:p w:rsidR="0030622B" w:rsidRDefault="0030622B">
      <w:pPr>
        <w:pStyle w:val="30"/>
        <w:rPr>
          <w:i w:val="0"/>
          <w:iCs w:val="0"/>
          <w:sz w:val="24"/>
          <w:szCs w:val="24"/>
        </w:rPr>
      </w:pPr>
      <w:hyperlink w:anchor="_Toc42425228" w:history="1">
        <w:r>
          <w:rPr>
            <w:rStyle w:val="ac"/>
          </w:rPr>
          <w:t>9.8.1. Горизонт расчета (расчетный период) и его разбиение                  на шаги</w:t>
        </w:r>
        <w:r>
          <w:rPr>
            <w:webHidden/>
          </w:rPr>
          <w:tab/>
        </w:r>
        <w:r>
          <w:rPr>
            <w:webHidden/>
          </w:rPr>
          <w:fldChar w:fldCharType="begin"/>
        </w:r>
        <w:r>
          <w:rPr>
            <w:webHidden/>
          </w:rPr>
          <w:instrText xml:space="preserve"> PAGEREF _Toc42425228 \h </w:instrText>
        </w:r>
        <w:r>
          <w:rPr>
            <w:webHidden/>
          </w:rPr>
          <w:fldChar w:fldCharType="separate"/>
        </w:r>
        <w:r w:rsidR="00382EBB">
          <w:rPr>
            <w:webHidden/>
          </w:rPr>
          <w:t>171</w:t>
        </w:r>
        <w:r>
          <w:rPr>
            <w:webHidden/>
          </w:rPr>
          <w:fldChar w:fldCharType="end"/>
        </w:r>
      </w:hyperlink>
    </w:p>
    <w:p w:rsidR="0030622B" w:rsidRDefault="0030622B">
      <w:pPr>
        <w:pStyle w:val="30"/>
        <w:rPr>
          <w:i w:val="0"/>
          <w:iCs w:val="0"/>
          <w:sz w:val="24"/>
          <w:szCs w:val="24"/>
        </w:rPr>
      </w:pPr>
      <w:hyperlink w:anchor="_Toc42425229" w:history="1">
        <w:r>
          <w:rPr>
            <w:rStyle w:val="ac"/>
          </w:rPr>
          <w:t>9.8.2. Этапы и работы реализации проекта</w:t>
        </w:r>
        <w:r>
          <w:rPr>
            <w:webHidden/>
          </w:rPr>
          <w:tab/>
        </w:r>
        <w:r>
          <w:rPr>
            <w:webHidden/>
          </w:rPr>
          <w:fldChar w:fldCharType="begin"/>
        </w:r>
        <w:r>
          <w:rPr>
            <w:webHidden/>
          </w:rPr>
          <w:instrText xml:space="preserve"> PAGEREF _Toc42425229 \h </w:instrText>
        </w:r>
        <w:r>
          <w:rPr>
            <w:webHidden/>
          </w:rPr>
          <w:fldChar w:fldCharType="separate"/>
        </w:r>
        <w:r w:rsidR="00382EBB">
          <w:rPr>
            <w:webHidden/>
          </w:rPr>
          <w:t>172</w:t>
        </w:r>
        <w:r>
          <w:rPr>
            <w:webHidden/>
          </w:rPr>
          <w:fldChar w:fldCharType="end"/>
        </w:r>
      </w:hyperlink>
    </w:p>
    <w:p w:rsidR="0030622B" w:rsidRDefault="0030622B">
      <w:pPr>
        <w:pStyle w:val="30"/>
        <w:rPr>
          <w:i w:val="0"/>
          <w:iCs w:val="0"/>
          <w:sz w:val="24"/>
          <w:szCs w:val="24"/>
        </w:rPr>
      </w:pPr>
      <w:hyperlink w:anchor="_Toc42425230" w:history="1">
        <w:r>
          <w:rPr>
            <w:rStyle w:val="ac"/>
          </w:rPr>
          <w:t>9.8.3.График реализации проекта</w:t>
        </w:r>
        <w:r>
          <w:rPr>
            <w:webHidden/>
          </w:rPr>
          <w:tab/>
        </w:r>
        <w:r>
          <w:rPr>
            <w:webHidden/>
          </w:rPr>
          <w:fldChar w:fldCharType="begin"/>
        </w:r>
        <w:r>
          <w:rPr>
            <w:webHidden/>
          </w:rPr>
          <w:instrText xml:space="preserve"> PAGEREF _Toc42425230 \h </w:instrText>
        </w:r>
        <w:r>
          <w:rPr>
            <w:webHidden/>
          </w:rPr>
          <w:fldChar w:fldCharType="separate"/>
        </w:r>
        <w:r w:rsidR="00382EBB">
          <w:rPr>
            <w:webHidden/>
          </w:rPr>
          <w:t>173</w:t>
        </w:r>
        <w:r>
          <w:rPr>
            <w:webHidden/>
          </w:rPr>
          <w:fldChar w:fldCharType="end"/>
        </w:r>
      </w:hyperlink>
    </w:p>
    <w:p w:rsidR="0030622B" w:rsidRDefault="0030622B">
      <w:pPr>
        <w:pStyle w:val="20"/>
        <w:rPr>
          <w:sz w:val="24"/>
        </w:rPr>
      </w:pPr>
      <w:hyperlink w:anchor="_Toc42425231" w:history="1">
        <w:r>
          <w:rPr>
            <w:rStyle w:val="ac"/>
          </w:rPr>
          <w:t>9.9. Финансово-экономическая оценка проекта</w:t>
        </w:r>
        <w:r>
          <w:rPr>
            <w:webHidden/>
          </w:rPr>
          <w:tab/>
        </w:r>
        <w:r>
          <w:rPr>
            <w:webHidden/>
          </w:rPr>
          <w:fldChar w:fldCharType="begin"/>
        </w:r>
        <w:r>
          <w:rPr>
            <w:webHidden/>
          </w:rPr>
          <w:instrText xml:space="preserve"> PAGEREF _Toc42425231 \h </w:instrText>
        </w:r>
        <w:r>
          <w:rPr>
            <w:webHidden/>
          </w:rPr>
          <w:fldChar w:fldCharType="separate"/>
        </w:r>
        <w:r w:rsidR="00382EBB">
          <w:rPr>
            <w:webHidden/>
          </w:rPr>
          <w:t>173</w:t>
        </w:r>
        <w:r>
          <w:rPr>
            <w:webHidden/>
          </w:rPr>
          <w:fldChar w:fldCharType="end"/>
        </w:r>
      </w:hyperlink>
    </w:p>
    <w:p w:rsidR="0030622B" w:rsidRDefault="0030622B">
      <w:pPr>
        <w:pStyle w:val="30"/>
        <w:rPr>
          <w:i w:val="0"/>
          <w:iCs w:val="0"/>
          <w:sz w:val="24"/>
          <w:szCs w:val="24"/>
        </w:rPr>
      </w:pPr>
      <w:hyperlink w:anchor="_Toc42425232" w:history="1">
        <w:r>
          <w:rPr>
            <w:rStyle w:val="ac"/>
          </w:rPr>
          <w:t>9.9.1. Оценка коммерческой эффективности инвестиционного               проекта в целом</w:t>
        </w:r>
        <w:r>
          <w:rPr>
            <w:webHidden/>
          </w:rPr>
          <w:tab/>
        </w:r>
        <w:r>
          <w:rPr>
            <w:webHidden/>
          </w:rPr>
          <w:fldChar w:fldCharType="begin"/>
        </w:r>
        <w:r>
          <w:rPr>
            <w:webHidden/>
          </w:rPr>
          <w:instrText xml:space="preserve"> PAGEREF _Toc42425232 \h </w:instrText>
        </w:r>
        <w:r>
          <w:rPr>
            <w:webHidden/>
          </w:rPr>
          <w:fldChar w:fldCharType="separate"/>
        </w:r>
        <w:r w:rsidR="00382EBB">
          <w:rPr>
            <w:webHidden/>
          </w:rPr>
          <w:t>173</w:t>
        </w:r>
        <w:r>
          <w:rPr>
            <w:webHidden/>
          </w:rPr>
          <w:fldChar w:fldCharType="end"/>
        </w:r>
      </w:hyperlink>
    </w:p>
    <w:p w:rsidR="0030622B" w:rsidRDefault="0030622B">
      <w:pPr>
        <w:pStyle w:val="40"/>
        <w:rPr>
          <w:sz w:val="24"/>
          <w:szCs w:val="24"/>
        </w:rPr>
      </w:pPr>
      <w:hyperlink w:anchor="_Toc42425233" w:history="1">
        <w:r>
          <w:rPr>
            <w:rStyle w:val="ac"/>
          </w:rPr>
          <w:t>9.9.1.1. Издержки производства и реализации продукции (услуг)</w:t>
        </w:r>
        <w:r>
          <w:rPr>
            <w:webHidden/>
          </w:rPr>
          <w:tab/>
        </w:r>
        <w:r>
          <w:rPr>
            <w:webHidden/>
          </w:rPr>
          <w:fldChar w:fldCharType="begin"/>
        </w:r>
        <w:r>
          <w:rPr>
            <w:webHidden/>
          </w:rPr>
          <w:instrText xml:space="preserve"> PAGEREF _Toc42425233 \h </w:instrText>
        </w:r>
        <w:r>
          <w:rPr>
            <w:webHidden/>
          </w:rPr>
          <w:fldChar w:fldCharType="separate"/>
        </w:r>
        <w:r w:rsidR="00382EBB">
          <w:rPr>
            <w:webHidden/>
          </w:rPr>
          <w:t>175</w:t>
        </w:r>
        <w:r>
          <w:rPr>
            <w:webHidden/>
          </w:rPr>
          <w:fldChar w:fldCharType="end"/>
        </w:r>
      </w:hyperlink>
    </w:p>
    <w:p w:rsidR="0030622B" w:rsidRDefault="0030622B">
      <w:pPr>
        <w:pStyle w:val="40"/>
        <w:rPr>
          <w:sz w:val="24"/>
          <w:szCs w:val="24"/>
        </w:rPr>
      </w:pPr>
      <w:hyperlink w:anchor="_Toc42425234" w:history="1">
        <w:r>
          <w:rPr>
            <w:rStyle w:val="ac"/>
          </w:rPr>
          <w:t>9.9.1.2. Определение потребности в оборотных средствах               (оборотном капитале)</w:t>
        </w:r>
        <w:r>
          <w:rPr>
            <w:webHidden/>
          </w:rPr>
          <w:tab/>
        </w:r>
        <w:r>
          <w:rPr>
            <w:webHidden/>
          </w:rPr>
          <w:fldChar w:fldCharType="begin"/>
        </w:r>
        <w:r>
          <w:rPr>
            <w:webHidden/>
          </w:rPr>
          <w:instrText xml:space="preserve"> PAGEREF _Toc42425234 \h </w:instrText>
        </w:r>
        <w:r>
          <w:rPr>
            <w:webHidden/>
          </w:rPr>
          <w:fldChar w:fldCharType="separate"/>
        </w:r>
        <w:r w:rsidR="00382EBB">
          <w:rPr>
            <w:webHidden/>
          </w:rPr>
          <w:t>176</w:t>
        </w:r>
        <w:r>
          <w:rPr>
            <w:webHidden/>
          </w:rPr>
          <w:fldChar w:fldCharType="end"/>
        </w:r>
      </w:hyperlink>
    </w:p>
    <w:p w:rsidR="0030622B" w:rsidRDefault="0030622B">
      <w:pPr>
        <w:pStyle w:val="50"/>
        <w:rPr>
          <w:i w:val="0"/>
          <w:sz w:val="24"/>
          <w:szCs w:val="24"/>
        </w:rPr>
      </w:pPr>
      <w:hyperlink w:anchor="_Toc42425235" w:history="1">
        <w:r>
          <w:rPr>
            <w:rStyle w:val="ac"/>
          </w:rPr>
          <w:t>9.9.1.2.1. Общие положения</w:t>
        </w:r>
        <w:r>
          <w:rPr>
            <w:webHidden/>
          </w:rPr>
          <w:tab/>
        </w:r>
        <w:r>
          <w:rPr>
            <w:webHidden/>
          </w:rPr>
          <w:fldChar w:fldCharType="begin"/>
        </w:r>
        <w:r>
          <w:rPr>
            <w:webHidden/>
          </w:rPr>
          <w:instrText xml:space="preserve"> PAGEREF _Toc42425235 \h </w:instrText>
        </w:r>
        <w:r>
          <w:rPr>
            <w:webHidden/>
          </w:rPr>
          <w:fldChar w:fldCharType="separate"/>
        </w:r>
        <w:r w:rsidR="00382EBB">
          <w:rPr>
            <w:webHidden/>
          </w:rPr>
          <w:t>176</w:t>
        </w:r>
        <w:r>
          <w:rPr>
            <w:webHidden/>
          </w:rPr>
          <w:fldChar w:fldCharType="end"/>
        </w:r>
      </w:hyperlink>
    </w:p>
    <w:p w:rsidR="0030622B" w:rsidRDefault="0030622B">
      <w:pPr>
        <w:pStyle w:val="50"/>
        <w:rPr>
          <w:i w:val="0"/>
          <w:sz w:val="24"/>
          <w:szCs w:val="24"/>
        </w:rPr>
      </w:pPr>
      <w:hyperlink w:anchor="_Toc42425236" w:history="1">
        <w:r>
          <w:rPr>
            <w:rStyle w:val="ac"/>
          </w:rPr>
          <w:t>9.9.1.2.2. Аналитический метод определения потребности в оборотных средствах</w:t>
        </w:r>
        <w:r>
          <w:rPr>
            <w:webHidden/>
          </w:rPr>
          <w:tab/>
        </w:r>
        <w:r>
          <w:rPr>
            <w:webHidden/>
          </w:rPr>
          <w:fldChar w:fldCharType="begin"/>
        </w:r>
        <w:r>
          <w:rPr>
            <w:webHidden/>
          </w:rPr>
          <w:instrText xml:space="preserve"> PAGEREF _Toc42425236 \h </w:instrText>
        </w:r>
        <w:r>
          <w:rPr>
            <w:webHidden/>
          </w:rPr>
          <w:fldChar w:fldCharType="separate"/>
        </w:r>
        <w:r w:rsidR="00382EBB">
          <w:rPr>
            <w:webHidden/>
          </w:rPr>
          <w:t>178</w:t>
        </w:r>
        <w:r>
          <w:rPr>
            <w:webHidden/>
          </w:rPr>
          <w:fldChar w:fldCharType="end"/>
        </w:r>
      </w:hyperlink>
    </w:p>
    <w:p w:rsidR="0030622B" w:rsidRDefault="0030622B">
      <w:pPr>
        <w:pStyle w:val="50"/>
        <w:rPr>
          <w:i w:val="0"/>
          <w:sz w:val="24"/>
          <w:szCs w:val="24"/>
        </w:rPr>
      </w:pPr>
      <w:hyperlink w:anchor="_Toc42425237" w:history="1">
        <w:r>
          <w:rPr>
            <w:rStyle w:val="ac"/>
          </w:rPr>
          <w:t>9.9.1.2.3. Коэффициентный метод определения потребности в оборотных средствах</w:t>
        </w:r>
        <w:r>
          <w:rPr>
            <w:webHidden/>
          </w:rPr>
          <w:tab/>
        </w:r>
        <w:r>
          <w:rPr>
            <w:webHidden/>
          </w:rPr>
          <w:fldChar w:fldCharType="begin"/>
        </w:r>
        <w:r>
          <w:rPr>
            <w:webHidden/>
          </w:rPr>
          <w:instrText xml:space="preserve"> PAGEREF _Toc42425237 \h </w:instrText>
        </w:r>
        <w:r>
          <w:rPr>
            <w:webHidden/>
          </w:rPr>
          <w:fldChar w:fldCharType="separate"/>
        </w:r>
        <w:r w:rsidR="00382EBB">
          <w:rPr>
            <w:webHidden/>
          </w:rPr>
          <w:t>179</w:t>
        </w:r>
        <w:r>
          <w:rPr>
            <w:webHidden/>
          </w:rPr>
          <w:fldChar w:fldCharType="end"/>
        </w:r>
      </w:hyperlink>
    </w:p>
    <w:p w:rsidR="0030622B" w:rsidRDefault="0030622B">
      <w:pPr>
        <w:pStyle w:val="50"/>
        <w:rPr>
          <w:i w:val="0"/>
          <w:sz w:val="24"/>
          <w:szCs w:val="24"/>
        </w:rPr>
      </w:pPr>
      <w:hyperlink w:anchor="_Toc42425238" w:history="1">
        <w:r>
          <w:rPr>
            <w:rStyle w:val="ac"/>
          </w:rPr>
          <w:t>9.9.1.2.4. Определение потребности в оборотных средствах                как процент к себестоимости или операционным издержкам</w:t>
        </w:r>
        <w:r>
          <w:rPr>
            <w:webHidden/>
          </w:rPr>
          <w:tab/>
        </w:r>
        <w:r>
          <w:rPr>
            <w:webHidden/>
          </w:rPr>
          <w:fldChar w:fldCharType="begin"/>
        </w:r>
        <w:r>
          <w:rPr>
            <w:webHidden/>
          </w:rPr>
          <w:instrText xml:space="preserve"> PAGEREF _Toc42425238 \h </w:instrText>
        </w:r>
        <w:r>
          <w:rPr>
            <w:webHidden/>
          </w:rPr>
          <w:fldChar w:fldCharType="separate"/>
        </w:r>
        <w:r w:rsidR="00382EBB">
          <w:rPr>
            <w:webHidden/>
          </w:rPr>
          <w:t>179</w:t>
        </w:r>
        <w:r>
          <w:rPr>
            <w:webHidden/>
          </w:rPr>
          <w:fldChar w:fldCharType="end"/>
        </w:r>
      </w:hyperlink>
    </w:p>
    <w:p w:rsidR="0030622B" w:rsidRDefault="0030622B">
      <w:pPr>
        <w:pStyle w:val="50"/>
        <w:rPr>
          <w:i w:val="0"/>
          <w:sz w:val="24"/>
          <w:szCs w:val="24"/>
        </w:rPr>
      </w:pPr>
      <w:hyperlink w:anchor="_Toc42425239" w:history="1">
        <w:r>
          <w:rPr>
            <w:rStyle w:val="ac"/>
          </w:rPr>
          <w:t>9.9.1.2.5. Определение потребности в оборотных средствах методом расчета их нормируемой части</w:t>
        </w:r>
        <w:r>
          <w:rPr>
            <w:webHidden/>
          </w:rPr>
          <w:tab/>
        </w:r>
        <w:r>
          <w:rPr>
            <w:webHidden/>
          </w:rPr>
          <w:fldChar w:fldCharType="begin"/>
        </w:r>
        <w:r>
          <w:rPr>
            <w:webHidden/>
          </w:rPr>
          <w:instrText xml:space="preserve"> PAGEREF _Toc42425239 \h </w:instrText>
        </w:r>
        <w:r>
          <w:rPr>
            <w:webHidden/>
          </w:rPr>
          <w:fldChar w:fldCharType="separate"/>
        </w:r>
        <w:r w:rsidR="00382EBB">
          <w:rPr>
            <w:webHidden/>
          </w:rPr>
          <w:t>180</w:t>
        </w:r>
        <w:r>
          <w:rPr>
            <w:webHidden/>
          </w:rPr>
          <w:fldChar w:fldCharType="end"/>
        </w:r>
      </w:hyperlink>
    </w:p>
    <w:p w:rsidR="0030622B" w:rsidRDefault="0030622B">
      <w:pPr>
        <w:pStyle w:val="50"/>
        <w:rPr>
          <w:i w:val="0"/>
          <w:sz w:val="24"/>
          <w:szCs w:val="24"/>
        </w:rPr>
      </w:pPr>
      <w:hyperlink w:anchor="_Toc42425240" w:history="1">
        <w:r>
          <w:rPr>
            <w:rStyle w:val="ac"/>
          </w:rPr>
          <w:t>9.9.1.2.6. Определение потребности в оборотных средствах                как разницы их активов и пассивов</w:t>
        </w:r>
        <w:r>
          <w:rPr>
            <w:webHidden/>
          </w:rPr>
          <w:tab/>
        </w:r>
        <w:r>
          <w:rPr>
            <w:webHidden/>
          </w:rPr>
          <w:fldChar w:fldCharType="begin"/>
        </w:r>
        <w:r>
          <w:rPr>
            <w:webHidden/>
          </w:rPr>
          <w:instrText xml:space="preserve"> PAGEREF _Toc42425240 \h </w:instrText>
        </w:r>
        <w:r>
          <w:rPr>
            <w:webHidden/>
          </w:rPr>
          <w:fldChar w:fldCharType="separate"/>
        </w:r>
        <w:r w:rsidR="00382EBB">
          <w:rPr>
            <w:webHidden/>
          </w:rPr>
          <w:t>181</w:t>
        </w:r>
        <w:r>
          <w:rPr>
            <w:webHidden/>
          </w:rPr>
          <w:fldChar w:fldCharType="end"/>
        </w:r>
      </w:hyperlink>
    </w:p>
    <w:p w:rsidR="0030622B" w:rsidRDefault="0030622B">
      <w:pPr>
        <w:pStyle w:val="60"/>
        <w:rPr>
          <w:sz w:val="24"/>
          <w:szCs w:val="24"/>
        </w:rPr>
      </w:pPr>
      <w:hyperlink w:anchor="_Toc42425241" w:history="1">
        <w:r>
          <w:rPr>
            <w:rStyle w:val="ac"/>
          </w:rPr>
          <w:t>9.9.1.2.6.1. Общие положения</w:t>
        </w:r>
        <w:r>
          <w:rPr>
            <w:webHidden/>
          </w:rPr>
          <w:tab/>
        </w:r>
        <w:r>
          <w:rPr>
            <w:webHidden/>
          </w:rPr>
          <w:fldChar w:fldCharType="begin"/>
        </w:r>
        <w:r>
          <w:rPr>
            <w:webHidden/>
          </w:rPr>
          <w:instrText xml:space="preserve"> PAGEREF _Toc42425241 \h </w:instrText>
        </w:r>
        <w:r>
          <w:rPr>
            <w:webHidden/>
          </w:rPr>
          <w:fldChar w:fldCharType="separate"/>
        </w:r>
        <w:r w:rsidR="00382EBB">
          <w:rPr>
            <w:webHidden/>
          </w:rPr>
          <w:t>181</w:t>
        </w:r>
        <w:r>
          <w:rPr>
            <w:webHidden/>
          </w:rPr>
          <w:fldChar w:fldCharType="end"/>
        </w:r>
      </w:hyperlink>
    </w:p>
    <w:p w:rsidR="0030622B" w:rsidRDefault="0030622B">
      <w:pPr>
        <w:pStyle w:val="60"/>
        <w:rPr>
          <w:sz w:val="24"/>
          <w:szCs w:val="24"/>
        </w:rPr>
      </w:pPr>
      <w:hyperlink w:anchor="_Toc42425242" w:history="1">
        <w:r>
          <w:rPr>
            <w:rStyle w:val="ac"/>
          </w:rPr>
          <w:t>9.9.1.2.6.2. Исходные данные</w:t>
        </w:r>
        <w:r>
          <w:rPr>
            <w:webHidden/>
          </w:rPr>
          <w:tab/>
        </w:r>
        <w:r>
          <w:rPr>
            <w:webHidden/>
          </w:rPr>
          <w:fldChar w:fldCharType="begin"/>
        </w:r>
        <w:r>
          <w:rPr>
            <w:webHidden/>
          </w:rPr>
          <w:instrText xml:space="preserve"> PAGEREF _Toc42425242 \h </w:instrText>
        </w:r>
        <w:r>
          <w:rPr>
            <w:webHidden/>
          </w:rPr>
          <w:fldChar w:fldCharType="separate"/>
        </w:r>
        <w:r w:rsidR="00382EBB">
          <w:rPr>
            <w:webHidden/>
          </w:rPr>
          <w:t>182</w:t>
        </w:r>
        <w:r>
          <w:rPr>
            <w:webHidden/>
          </w:rPr>
          <w:fldChar w:fldCharType="end"/>
        </w:r>
      </w:hyperlink>
    </w:p>
    <w:p w:rsidR="0030622B" w:rsidRDefault="0030622B">
      <w:pPr>
        <w:pStyle w:val="60"/>
        <w:rPr>
          <w:sz w:val="24"/>
          <w:szCs w:val="24"/>
        </w:rPr>
      </w:pPr>
      <w:hyperlink w:anchor="_Toc42425243" w:history="1">
        <w:r>
          <w:rPr>
            <w:rStyle w:val="ac"/>
          </w:rPr>
          <w:t>9.9.1.2.6.3. Формулы для расчета потребности в оборотном капитале</w:t>
        </w:r>
        <w:r>
          <w:rPr>
            <w:webHidden/>
          </w:rPr>
          <w:tab/>
        </w:r>
        <w:r>
          <w:rPr>
            <w:webHidden/>
          </w:rPr>
          <w:fldChar w:fldCharType="begin"/>
        </w:r>
        <w:r>
          <w:rPr>
            <w:webHidden/>
          </w:rPr>
          <w:instrText xml:space="preserve"> PAGEREF _Toc42425243 \h </w:instrText>
        </w:r>
        <w:r>
          <w:rPr>
            <w:webHidden/>
          </w:rPr>
          <w:fldChar w:fldCharType="separate"/>
        </w:r>
        <w:r w:rsidR="00382EBB">
          <w:rPr>
            <w:webHidden/>
          </w:rPr>
          <w:t>183</w:t>
        </w:r>
        <w:r>
          <w:rPr>
            <w:webHidden/>
          </w:rPr>
          <w:fldChar w:fldCharType="end"/>
        </w:r>
      </w:hyperlink>
    </w:p>
    <w:p w:rsidR="0030622B" w:rsidRDefault="0030622B">
      <w:pPr>
        <w:pStyle w:val="60"/>
        <w:rPr>
          <w:sz w:val="24"/>
          <w:szCs w:val="24"/>
        </w:rPr>
      </w:pPr>
      <w:hyperlink w:anchor="_Toc42425244" w:history="1">
        <w:r>
          <w:rPr>
            <w:rStyle w:val="ac"/>
          </w:rPr>
          <w:t>9.9.1.2.6.4. Особенности расчетов потребности в оборотном капитале при оценке различных видов эффективности</w:t>
        </w:r>
        <w:r>
          <w:rPr>
            <w:webHidden/>
          </w:rPr>
          <w:tab/>
        </w:r>
        <w:r>
          <w:rPr>
            <w:webHidden/>
          </w:rPr>
          <w:fldChar w:fldCharType="begin"/>
        </w:r>
        <w:r>
          <w:rPr>
            <w:webHidden/>
          </w:rPr>
          <w:instrText xml:space="preserve"> PAGEREF _Toc42425244 \h </w:instrText>
        </w:r>
        <w:r>
          <w:rPr>
            <w:webHidden/>
          </w:rPr>
          <w:fldChar w:fldCharType="separate"/>
        </w:r>
        <w:r w:rsidR="00382EBB">
          <w:rPr>
            <w:webHidden/>
          </w:rPr>
          <w:t>186</w:t>
        </w:r>
        <w:r>
          <w:rPr>
            <w:webHidden/>
          </w:rPr>
          <w:fldChar w:fldCharType="end"/>
        </w:r>
      </w:hyperlink>
    </w:p>
    <w:p w:rsidR="0030622B" w:rsidRDefault="0030622B">
      <w:pPr>
        <w:pStyle w:val="40"/>
        <w:rPr>
          <w:sz w:val="24"/>
          <w:szCs w:val="24"/>
        </w:rPr>
      </w:pPr>
      <w:hyperlink w:anchor="_Toc42425245" w:history="1">
        <w:r>
          <w:rPr>
            <w:rStyle w:val="ac"/>
          </w:rPr>
          <w:t>9.9.1.3. Общие капиталовложения (инвестиции)</w:t>
        </w:r>
        <w:r>
          <w:rPr>
            <w:webHidden/>
          </w:rPr>
          <w:tab/>
        </w:r>
        <w:r>
          <w:rPr>
            <w:webHidden/>
          </w:rPr>
          <w:fldChar w:fldCharType="begin"/>
        </w:r>
        <w:r>
          <w:rPr>
            <w:webHidden/>
          </w:rPr>
          <w:instrText xml:space="preserve"> PAGEREF _Toc42425245 \h </w:instrText>
        </w:r>
        <w:r>
          <w:rPr>
            <w:webHidden/>
          </w:rPr>
          <w:fldChar w:fldCharType="separate"/>
        </w:r>
        <w:r w:rsidR="00382EBB">
          <w:rPr>
            <w:webHidden/>
          </w:rPr>
          <w:t>187</w:t>
        </w:r>
        <w:r>
          <w:rPr>
            <w:webHidden/>
          </w:rPr>
          <w:fldChar w:fldCharType="end"/>
        </w:r>
      </w:hyperlink>
    </w:p>
    <w:p w:rsidR="0030622B" w:rsidRDefault="0030622B">
      <w:pPr>
        <w:pStyle w:val="40"/>
        <w:rPr>
          <w:sz w:val="24"/>
          <w:szCs w:val="24"/>
        </w:rPr>
      </w:pPr>
      <w:hyperlink w:anchor="_Toc42425246" w:history="1">
        <w:r>
          <w:rPr>
            <w:rStyle w:val="ac"/>
          </w:rPr>
          <w:t>9.9.1.4. Отчет о прибылях и убытках</w:t>
        </w:r>
        <w:r>
          <w:rPr>
            <w:webHidden/>
          </w:rPr>
          <w:tab/>
        </w:r>
        <w:r>
          <w:rPr>
            <w:webHidden/>
          </w:rPr>
          <w:fldChar w:fldCharType="begin"/>
        </w:r>
        <w:r>
          <w:rPr>
            <w:webHidden/>
          </w:rPr>
          <w:instrText xml:space="preserve"> PAGEREF _Toc42425246 \h </w:instrText>
        </w:r>
        <w:r>
          <w:rPr>
            <w:webHidden/>
          </w:rPr>
          <w:fldChar w:fldCharType="separate"/>
        </w:r>
        <w:r w:rsidR="00382EBB">
          <w:rPr>
            <w:webHidden/>
          </w:rPr>
          <w:t>188</w:t>
        </w:r>
        <w:r>
          <w:rPr>
            <w:webHidden/>
          </w:rPr>
          <w:fldChar w:fldCharType="end"/>
        </w:r>
      </w:hyperlink>
    </w:p>
    <w:p w:rsidR="0030622B" w:rsidRDefault="0030622B">
      <w:pPr>
        <w:pStyle w:val="40"/>
        <w:rPr>
          <w:sz w:val="24"/>
          <w:szCs w:val="24"/>
        </w:rPr>
      </w:pPr>
      <w:hyperlink w:anchor="_Toc42425247" w:history="1">
        <w:r>
          <w:rPr>
            <w:rStyle w:val="ac"/>
          </w:rPr>
          <w:t>9.9.1.5. Денежные потоки и показатели эффективности</w:t>
        </w:r>
        <w:r>
          <w:rPr>
            <w:webHidden/>
          </w:rPr>
          <w:tab/>
        </w:r>
        <w:r>
          <w:rPr>
            <w:webHidden/>
          </w:rPr>
          <w:fldChar w:fldCharType="begin"/>
        </w:r>
        <w:r>
          <w:rPr>
            <w:webHidden/>
          </w:rPr>
          <w:instrText xml:space="preserve"> PAGEREF _Toc42425247 \h </w:instrText>
        </w:r>
        <w:r>
          <w:rPr>
            <w:webHidden/>
          </w:rPr>
          <w:fldChar w:fldCharType="separate"/>
        </w:r>
        <w:r w:rsidR="00382EBB">
          <w:rPr>
            <w:webHidden/>
          </w:rPr>
          <w:t>189</w:t>
        </w:r>
        <w:r>
          <w:rPr>
            <w:webHidden/>
          </w:rPr>
          <w:fldChar w:fldCharType="end"/>
        </w:r>
      </w:hyperlink>
    </w:p>
    <w:p w:rsidR="0030622B" w:rsidRDefault="0030622B">
      <w:pPr>
        <w:pStyle w:val="50"/>
        <w:rPr>
          <w:i w:val="0"/>
          <w:sz w:val="24"/>
          <w:szCs w:val="24"/>
        </w:rPr>
      </w:pPr>
      <w:hyperlink w:anchor="_Toc42425248" w:history="1">
        <w:r>
          <w:rPr>
            <w:rStyle w:val="ac"/>
          </w:rPr>
          <w:t>9.9.1.5.1. Денежный поток от инвестиционной деятельности</w:t>
        </w:r>
        <w:r>
          <w:rPr>
            <w:webHidden/>
          </w:rPr>
          <w:tab/>
        </w:r>
        <w:r>
          <w:rPr>
            <w:webHidden/>
          </w:rPr>
          <w:fldChar w:fldCharType="begin"/>
        </w:r>
        <w:r>
          <w:rPr>
            <w:webHidden/>
          </w:rPr>
          <w:instrText xml:space="preserve"> PAGEREF _Toc42425248 \h </w:instrText>
        </w:r>
        <w:r>
          <w:rPr>
            <w:webHidden/>
          </w:rPr>
          <w:fldChar w:fldCharType="separate"/>
        </w:r>
        <w:r w:rsidR="00382EBB">
          <w:rPr>
            <w:webHidden/>
          </w:rPr>
          <w:t>189</w:t>
        </w:r>
        <w:r>
          <w:rPr>
            <w:webHidden/>
          </w:rPr>
          <w:fldChar w:fldCharType="end"/>
        </w:r>
      </w:hyperlink>
    </w:p>
    <w:p w:rsidR="0030622B" w:rsidRDefault="0030622B">
      <w:pPr>
        <w:pStyle w:val="50"/>
        <w:rPr>
          <w:i w:val="0"/>
          <w:sz w:val="24"/>
          <w:szCs w:val="24"/>
        </w:rPr>
      </w:pPr>
      <w:hyperlink w:anchor="_Toc42425249" w:history="1">
        <w:r>
          <w:rPr>
            <w:rStyle w:val="ac"/>
          </w:rPr>
          <w:t>9.9.1.5.2. Денежный поток от операционной деятельности</w:t>
        </w:r>
        <w:r>
          <w:rPr>
            <w:webHidden/>
          </w:rPr>
          <w:tab/>
        </w:r>
        <w:r>
          <w:rPr>
            <w:webHidden/>
          </w:rPr>
          <w:fldChar w:fldCharType="begin"/>
        </w:r>
        <w:r>
          <w:rPr>
            <w:webHidden/>
          </w:rPr>
          <w:instrText xml:space="preserve"> PAGEREF _Toc42425249 \h </w:instrText>
        </w:r>
        <w:r>
          <w:rPr>
            <w:webHidden/>
          </w:rPr>
          <w:fldChar w:fldCharType="separate"/>
        </w:r>
        <w:r w:rsidR="00382EBB">
          <w:rPr>
            <w:webHidden/>
          </w:rPr>
          <w:t>192</w:t>
        </w:r>
        <w:r>
          <w:rPr>
            <w:webHidden/>
          </w:rPr>
          <w:fldChar w:fldCharType="end"/>
        </w:r>
      </w:hyperlink>
    </w:p>
    <w:p w:rsidR="0030622B" w:rsidRDefault="0030622B">
      <w:pPr>
        <w:pStyle w:val="60"/>
        <w:rPr>
          <w:sz w:val="24"/>
          <w:szCs w:val="24"/>
        </w:rPr>
      </w:pPr>
      <w:hyperlink w:anchor="_Toc42425250" w:history="1">
        <w:r>
          <w:rPr>
            <w:rStyle w:val="ac"/>
          </w:rPr>
          <w:t>9.9.1.5.2.1. Объемы производства и реализации продукции и прочие доходы</w:t>
        </w:r>
        <w:r>
          <w:rPr>
            <w:webHidden/>
          </w:rPr>
          <w:tab/>
        </w:r>
        <w:r>
          <w:rPr>
            <w:webHidden/>
          </w:rPr>
          <w:fldChar w:fldCharType="begin"/>
        </w:r>
        <w:r>
          <w:rPr>
            <w:webHidden/>
          </w:rPr>
          <w:instrText xml:space="preserve"> PAGEREF _Toc42425250 \h </w:instrText>
        </w:r>
        <w:r>
          <w:rPr>
            <w:webHidden/>
          </w:rPr>
          <w:fldChar w:fldCharType="separate"/>
        </w:r>
        <w:r w:rsidR="00382EBB">
          <w:rPr>
            <w:webHidden/>
          </w:rPr>
          <w:t>192</w:t>
        </w:r>
        <w:r>
          <w:rPr>
            <w:webHidden/>
          </w:rPr>
          <w:fldChar w:fldCharType="end"/>
        </w:r>
      </w:hyperlink>
    </w:p>
    <w:p w:rsidR="0030622B" w:rsidRDefault="0030622B">
      <w:pPr>
        <w:pStyle w:val="60"/>
        <w:rPr>
          <w:sz w:val="24"/>
          <w:szCs w:val="24"/>
        </w:rPr>
      </w:pPr>
      <w:hyperlink w:anchor="_Toc42425251" w:history="1">
        <w:r>
          <w:rPr>
            <w:rStyle w:val="ac"/>
          </w:rPr>
          <w:t>9.9.1.5.2.2. Затраты на производство и сбыт продукции</w:t>
        </w:r>
        <w:r>
          <w:rPr>
            <w:webHidden/>
          </w:rPr>
          <w:tab/>
        </w:r>
        <w:r>
          <w:rPr>
            <w:webHidden/>
          </w:rPr>
          <w:fldChar w:fldCharType="begin"/>
        </w:r>
        <w:r>
          <w:rPr>
            <w:webHidden/>
          </w:rPr>
          <w:instrText xml:space="preserve"> PAGEREF _Toc42425251 \h </w:instrText>
        </w:r>
        <w:r>
          <w:rPr>
            <w:webHidden/>
          </w:rPr>
          <w:fldChar w:fldCharType="separate"/>
        </w:r>
        <w:r w:rsidR="00382EBB">
          <w:rPr>
            <w:webHidden/>
          </w:rPr>
          <w:t>192</w:t>
        </w:r>
        <w:r>
          <w:rPr>
            <w:webHidden/>
          </w:rPr>
          <w:fldChar w:fldCharType="end"/>
        </w:r>
      </w:hyperlink>
    </w:p>
    <w:p w:rsidR="0030622B" w:rsidRDefault="0030622B">
      <w:pPr>
        <w:pStyle w:val="60"/>
        <w:rPr>
          <w:sz w:val="24"/>
          <w:szCs w:val="24"/>
        </w:rPr>
      </w:pPr>
      <w:hyperlink w:anchor="_Toc42425252" w:history="1">
        <w:r>
          <w:rPr>
            <w:rStyle w:val="ac"/>
          </w:rPr>
          <w:t>9.9.1.5.2.3. Расчетная таблица денежного потока от           операционной деятельности</w:t>
        </w:r>
        <w:r>
          <w:rPr>
            <w:webHidden/>
          </w:rPr>
          <w:tab/>
        </w:r>
        <w:r>
          <w:rPr>
            <w:webHidden/>
          </w:rPr>
          <w:fldChar w:fldCharType="begin"/>
        </w:r>
        <w:r>
          <w:rPr>
            <w:webHidden/>
          </w:rPr>
          <w:instrText xml:space="preserve"> PAGEREF _Toc42425252 \h </w:instrText>
        </w:r>
        <w:r>
          <w:rPr>
            <w:webHidden/>
          </w:rPr>
          <w:fldChar w:fldCharType="separate"/>
        </w:r>
        <w:r w:rsidR="00382EBB">
          <w:rPr>
            <w:webHidden/>
          </w:rPr>
          <w:t>193</w:t>
        </w:r>
        <w:r>
          <w:rPr>
            <w:webHidden/>
          </w:rPr>
          <w:fldChar w:fldCharType="end"/>
        </w:r>
      </w:hyperlink>
    </w:p>
    <w:p w:rsidR="0030622B" w:rsidRDefault="0030622B">
      <w:pPr>
        <w:pStyle w:val="50"/>
        <w:rPr>
          <w:i w:val="0"/>
          <w:sz w:val="24"/>
          <w:szCs w:val="24"/>
        </w:rPr>
      </w:pPr>
      <w:hyperlink w:anchor="_Toc42425253" w:history="1">
        <w:r>
          <w:rPr>
            <w:rStyle w:val="ac"/>
          </w:rPr>
          <w:t>9.9.1.5.3. Расчетные таблицы для оценки коммерческой эффективности инвестиционного проекта в целом</w:t>
        </w:r>
        <w:r>
          <w:rPr>
            <w:webHidden/>
          </w:rPr>
          <w:tab/>
        </w:r>
        <w:r>
          <w:rPr>
            <w:webHidden/>
          </w:rPr>
          <w:fldChar w:fldCharType="begin"/>
        </w:r>
        <w:r>
          <w:rPr>
            <w:webHidden/>
          </w:rPr>
          <w:instrText xml:space="preserve"> PAGEREF _Toc42425253 \h </w:instrText>
        </w:r>
        <w:r>
          <w:rPr>
            <w:webHidden/>
          </w:rPr>
          <w:fldChar w:fldCharType="separate"/>
        </w:r>
        <w:r w:rsidR="00382EBB">
          <w:rPr>
            <w:webHidden/>
          </w:rPr>
          <w:t>193</w:t>
        </w:r>
        <w:r>
          <w:rPr>
            <w:webHidden/>
          </w:rPr>
          <w:fldChar w:fldCharType="end"/>
        </w:r>
      </w:hyperlink>
    </w:p>
    <w:p w:rsidR="0030622B" w:rsidRDefault="0030622B">
      <w:pPr>
        <w:pStyle w:val="50"/>
        <w:rPr>
          <w:i w:val="0"/>
          <w:sz w:val="24"/>
          <w:szCs w:val="24"/>
        </w:rPr>
      </w:pPr>
      <w:hyperlink w:anchor="_Toc42425254" w:history="1">
        <w:r>
          <w:rPr>
            <w:rStyle w:val="ac"/>
          </w:rPr>
          <w:t>9.9.1.5.4. Показатели коммерческой эффективности инвестиционного проекта в целом</w:t>
        </w:r>
        <w:r>
          <w:rPr>
            <w:webHidden/>
          </w:rPr>
          <w:tab/>
        </w:r>
        <w:r>
          <w:rPr>
            <w:webHidden/>
          </w:rPr>
          <w:fldChar w:fldCharType="begin"/>
        </w:r>
        <w:r>
          <w:rPr>
            <w:webHidden/>
          </w:rPr>
          <w:instrText xml:space="preserve"> PAGEREF _Toc42425254 \h </w:instrText>
        </w:r>
        <w:r>
          <w:rPr>
            <w:webHidden/>
          </w:rPr>
          <w:fldChar w:fldCharType="separate"/>
        </w:r>
        <w:r w:rsidR="00382EBB">
          <w:rPr>
            <w:webHidden/>
          </w:rPr>
          <w:t>195</w:t>
        </w:r>
        <w:r>
          <w:rPr>
            <w:webHidden/>
          </w:rPr>
          <w:fldChar w:fldCharType="end"/>
        </w:r>
      </w:hyperlink>
    </w:p>
    <w:p w:rsidR="0030622B" w:rsidRDefault="0030622B">
      <w:pPr>
        <w:pStyle w:val="40"/>
        <w:rPr>
          <w:sz w:val="24"/>
          <w:szCs w:val="24"/>
        </w:rPr>
      </w:pPr>
      <w:hyperlink w:anchor="_Toc42425255" w:history="1">
        <w:r>
          <w:rPr>
            <w:rStyle w:val="ac"/>
          </w:rPr>
          <w:t>9.9.1.6. Оценка устойчивости проекта</w:t>
        </w:r>
        <w:r>
          <w:rPr>
            <w:webHidden/>
          </w:rPr>
          <w:tab/>
        </w:r>
        <w:r>
          <w:rPr>
            <w:webHidden/>
          </w:rPr>
          <w:fldChar w:fldCharType="begin"/>
        </w:r>
        <w:r>
          <w:rPr>
            <w:webHidden/>
          </w:rPr>
          <w:instrText xml:space="preserve"> PAGEREF _Toc42425255 \h </w:instrText>
        </w:r>
        <w:r>
          <w:rPr>
            <w:webHidden/>
          </w:rPr>
          <w:fldChar w:fldCharType="separate"/>
        </w:r>
        <w:r w:rsidR="00382EBB">
          <w:rPr>
            <w:webHidden/>
          </w:rPr>
          <w:t>195</w:t>
        </w:r>
        <w:r>
          <w:rPr>
            <w:webHidden/>
          </w:rPr>
          <w:fldChar w:fldCharType="end"/>
        </w:r>
      </w:hyperlink>
    </w:p>
    <w:p w:rsidR="0030622B" w:rsidRDefault="0030622B">
      <w:pPr>
        <w:pStyle w:val="40"/>
        <w:rPr>
          <w:sz w:val="24"/>
          <w:szCs w:val="24"/>
        </w:rPr>
      </w:pPr>
      <w:hyperlink w:anchor="_Toc42425256" w:history="1">
        <w:r>
          <w:rPr>
            <w:rStyle w:val="ac"/>
          </w:rPr>
          <w:t>9.9.1.7. Финансовый профиль проекта</w:t>
        </w:r>
        <w:r>
          <w:rPr>
            <w:webHidden/>
          </w:rPr>
          <w:tab/>
        </w:r>
        <w:r>
          <w:rPr>
            <w:webHidden/>
          </w:rPr>
          <w:fldChar w:fldCharType="begin"/>
        </w:r>
        <w:r>
          <w:rPr>
            <w:webHidden/>
          </w:rPr>
          <w:instrText xml:space="preserve"> PAGEREF _Toc42425256 \h </w:instrText>
        </w:r>
        <w:r>
          <w:rPr>
            <w:webHidden/>
          </w:rPr>
          <w:fldChar w:fldCharType="separate"/>
        </w:r>
        <w:r w:rsidR="00382EBB">
          <w:rPr>
            <w:webHidden/>
          </w:rPr>
          <w:t>195</w:t>
        </w:r>
        <w:r>
          <w:rPr>
            <w:webHidden/>
          </w:rPr>
          <w:fldChar w:fldCharType="end"/>
        </w:r>
      </w:hyperlink>
    </w:p>
    <w:p w:rsidR="0030622B" w:rsidRDefault="0030622B">
      <w:pPr>
        <w:pStyle w:val="30"/>
        <w:rPr>
          <w:i w:val="0"/>
          <w:iCs w:val="0"/>
          <w:sz w:val="24"/>
          <w:szCs w:val="24"/>
        </w:rPr>
      </w:pPr>
      <w:hyperlink w:anchor="_Toc42425257" w:history="1">
        <w:r>
          <w:rPr>
            <w:rStyle w:val="ac"/>
          </w:rPr>
          <w:t>9.9.2. Оценка эффективности участия в проекте для предприятий и акционеров</w:t>
        </w:r>
        <w:r>
          <w:rPr>
            <w:webHidden/>
          </w:rPr>
          <w:tab/>
        </w:r>
        <w:r>
          <w:rPr>
            <w:webHidden/>
          </w:rPr>
          <w:fldChar w:fldCharType="begin"/>
        </w:r>
        <w:r>
          <w:rPr>
            <w:webHidden/>
          </w:rPr>
          <w:instrText xml:space="preserve"> PAGEREF _Toc42425257 \h </w:instrText>
        </w:r>
        <w:r>
          <w:rPr>
            <w:webHidden/>
          </w:rPr>
          <w:fldChar w:fldCharType="separate"/>
        </w:r>
        <w:r w:rsidR="00382EBB">
          <w:rPr>
            <w:webHidden/>
          </w:rPr>
          <w:t>196</w:t>
        </w:r>
        <w:r>
          <w:rPr>
            <w:webHidden/>
          </w:rPr>
          <w:fldChar w:fldCharType="end"/>
        </w:r>
      </w:hyperlink>
    </w:p>
    <w:p w:rsidR="0030622B" w:rsidRDefault="0030622B">
      <w:pPr>
        <w:pStyle w:val="40"/>
        <w:rPr>
          <w:sz w:val="24"/>
          <w:szCs w:val="24"/>
        </w:rPr>
      </w:pPr>
      <w:hyperlink w:anchor="_Toc42425258" w:history="1">
        <w:r>
          <w:rPr>
            <w:rStyle w:val="ac"/>
          </w:rPr>
          <w:t>9.9.2.1. Общие положения</w:t>
        </w:r>
        <w:r>
          <w:rPr>
            <w:webHidden/>
          </w:rPr>
          <w:tab/>
        </w:r>
        <w:r>
          <w:rPr>
            <w:webHidden/>
          </w:rPr>
          <w:fldChar w:fldCharType="begin"/>
        </w:r>
        <w:r>
          <w:rPr>
            <w:webHidden/>
          </w:rPr>
          <w:instrText xml:space="preserve"> PAGEREF _Toc42425258 \h </w:instrText>
        </w:r>
        <w:r>
          <w:rPr>
            <w:webHidden/>
          </w:rPr>
          <w:fldChar w:fldCharType="separate"/>
        </w:r>
        <w:r w:rsidR="00382EBB">
          <w:rPr>
            <w:webHidden/>
          </w:rPr>
          <w:t>196</w:t>
        </w:r>
        <w:r>
          <w:rPr>
            <w:webHidden/>
          </w:rPr>
          <w:fldChar w:fldCharType="end"/>
        </w:r>
      </w:hyperlink>
    </w:p>
    <w:p w:rsidR="0030622B" w:rsidRDefault="0030622B">
      <w:pPr>
        <w:pStyle w:val="40"/>
        <w:rPr>
          <w:sz w:val="24"/>
          <w:szCs w:val="24"/>
        </w:rPr>
      </w:pPr>
      <w:hyperlink w:anchor="_Toc42425259" w:history="1">
        <w:r>
          <w:rPr>
            <w:rStyle w:val="ac"/>
          </w:rPr>
          <w:t>9.9.2.2. Оценка финансовой реализуемости проекта и расчет показателей эффективности участия предприятия в проекте</w:t>
        </w:r>
        <w:r>
          <w:rPr>
            <w:webHidden/>
          </w:rPr>
          <w:tab/>
        </w:r>
        <w:r>
          <w:rPr>
            <w:webHidden/>
          </w:rPr>
          <w:fldChar w:fldCharType="begin"/>
        </w:r>
        <w:r>
          <w:rPr>
            <w:webHidden/>
          </w:rPr>
          <w:instrText xml:space="preserve"> PAGEREF _Toc42425259 \h </w:instrText>
        </w:r>
        <w:r>
          <w:rPr>
            <w:webHidden/>
          </w:rPr>
          <w:fldChar w:fldCharType="separate"/>
        </w:r>
        <w:r w:rsidR="00382EBB">
          <w:rPr>
            <w:webHidden/>
          </w:rPr>
          <w:t>198</w:t>
        </w:r>
        <w:r>
          <w:rPr>
            <w:webHidden/>
          </w:rPr>
          <w:fldChar w:fldCharType="end"/>
        </w:r>
      </w:hyperlink>
    </w:p>
    <w:p w:rsidR="0030622B" w:rsidRDefault="0030622B">
      <w:pPr>
        <w:pStyle w:val="40"/>
        <w:rPr>
          <w:sz w:val="24"/>
          <w:szCs w:val="24"/>
        </w:rPr>
      </w:pPr>
      <w:hyperlink w:anchor="_Toc42425260" w:history="1">
        <w:r>
          <w:rPr>
            <w:rStyle w:val="ac"/>
          </w:rPr>
          <w:t>9.9.2.3. Оценка эффективности проекта для акционеров</w:t>
        </w:r>
        <w:r>
          <w:rPr>
            <w:webHidden/>
          </w:rPr>
          <w:tab/>
        </w:r>
        <w:r>
          <w:rPr>
            <w:webHidden/>
          </w:rPr>
          <w:fldChar w:fldCharType="begin"/>
        </w:r>
        <w:r>
          <w:rPr>
            <w:webHidden/>
          </w:rPr>
          <w:instrText xml:space="preserve"> PAGEREF _Toc42425260 \h </w:instrText>
        </w:r>
        <w:r>
          <w:rPr>
            <w:webHidden/>
          </w:rPr>
          <w:fldChar w:fldCharType="separate"/>
        </w:r>
        <w:r w:rsidR="00382EBB">
          <w:rPr>
            <w:webHidden/>
          </w:rPr>
          <w:t>202</w:t>
        </w:r>
        <w:r>
          <w:rPr>
            <w:webHidden/>
          </w:rPr>
          <w:fldChar w:fldCharType="end"/>
        </w:r>
      </w:hyperlink>
    </w:p>
    <w:p w:rsidR="0030622B" w:rsidRDefault="0030622B">
      <w:pPr>
        <w:pStyle w:val="10"/>
        <w:rPr>
          <w:b w:val="0"/>
          <w:bCs w:val="0"/>
          <w:caps w:val="0"/>
          <w:sz w:val="24"/>
          <w:szCs w:val="24"/>
        </w:rPr>
      </w:pPr>
      <w:hyperlink w:anchor="_Toc42425261" w:history="1">
        <w:r>
          <w:rPr>
            <w:rStyle w:val="ac"/>
          </w:rPr>
          <w:t>10. ОСОБЕННОСТИ ОЦЕНКИ ЭФФЕКТИВНОСТИ НЕКОТОРЫХ ТИПОВ ПРОЕКТОВ</w:t>
        </w:r>
        <w:r>
          <w:rPr>
            <w:webHidden/>
          </w:rPr>
          <w:tab/>
        </w:r>
        <w:r>
          <w:rPr>
            <w:webHidden/>
          </w:rPr>
          <w:fldChar w:fldCharType="begin"/>
        </w:r>
        <w:r>
          <w:rPr>
            <w:webHidden/>
          </w:rPr>
          <w:instrText xml:space="preserve"> PAGEREF _Toc42425261 \h </w:instrText>
        </w:r>
        <w:r>
          <w:rPr>
            <w:webHidden/>
          </w:rPr>
          <w:fldChar w:fldCharType="separate"/>
        </w:r>
        <w:r w:rsidR="00382EBB">
          <w:rPr>
            <w:webHidden/>
          </w:rPr>
          <w:t>204</w:t>
        </w:r>
        <w:r>
          <w:rPr>
            <w:webHidden/>
          </w:rPr>
          <w:fldChar w:fldCharType="end"/>
        </w:r>
      </w:hyperlink>
    </w:p>
    <w:p w:rsidR="0030622B" w:rsidRDefault="0030622B">
      <w:pPr>
        <w:pStyle w:val="20"/>
        <w:rPr>
          <w:sz w:val="24"/>
        </w:rPr>
      </w:pPr>
      <w:hyperlink w:anchor="_Toc42425262" w:history="1">
        <w:r>
          <w:rPr>
            <w:rStyle w:val="ac"/>
          </w:rPr>
          <w:t>10.1. Проекты, реализуемые на действующем предприятии</w:t>
        </w:r>
        <w:r>
          <w:rPr>
            <w:webHidden/>
          </w:rPr>
          <w:tab/>
        </w:r>
        <w:r>
          <w:rPr>
            <w:webHidden/>
          </w:rPr>
          <w:fldChar w:fldCharType="begin"/>
        </w:r>
        <w:r>
          <w:rPr>
            <w:webHidden/>
          </w:rPr>
          <w:instrText xml:space="preserve"> PAGEREF _Toc42425262 \h </w:instrText>
        </w:r>
        <w:r>
          <w:rPr>
            <w:webHidden/>
          </w:rPr>
          <w:fldChar w:fldCharType="separate"/>
        </w:r>
        <w:r w:rsidR="00382EBB">
          <w:rPr>
            <w:webHidden/>
          </w:rPr>
          <w:t>204</w:t>
        </w:r>
        <w:r>
          <w:rPr>
            <w:webHidden/>
          </w:rPr>
          <w:fldChar w:fldCharType="end"/>
        </w:r>
      </w:hyperlink>
    </w:p>
    <w:p w:rsidR="0030622B" w:rsidRDefault="0030622B">
      <w:pPr>
        <w:pStyle w:val="30"/>
        <w:rPr>
          <w:i w:val="0"/>
          <w:iCs w:val="0"/>
          <w:sz w:val="24"/>
          <w:szCs w:val="24"/>
        </w:rPr>
      </w:pPr>
      <w:hyperlink w:anchor="_Toc42425263" w:history="1">
        <w:r>
          <w:rPr>
            <w:rStyle w:val="ac"/>
          </w:rPr>
          <w:t>10.1.1. Основные особенности</w:t>
        </w:r>
        <w:r>
          <w:rPr>
            <w:webHidden/>
          </w:rPr>
          <w:tab/>
        </w:r>
        <w:r>
          <w:rPr>
            <w:webHidden/>
          </w:rPr>
          <w:fldChar w:fldCharType="begin"/>
        </w:r>
        <w:r>
          <w:rPr>
            <w:webHidden/>
          </w:rPr>
          <w:instrText xml:space="preserve"> PAGEREF _Toc42425263 \h </w:instrText>
        </w:r>
        <w:r>
          <w:rPr>
            <w:webHidden/>
          </w:rPr>
          <w:fldChar w:fldCharType="separate"/>
        </w:r>
        <w:r w:rsidR="00382EBB">
          <w:rPr>
            <w:webHidden/>
          </w:rPr>
          <w:t>204</w:t>
        </w:r>
        <w:r>
          <w:rPr>
            <w:webHidden/>
          </w:rPr>
          <w:fldChar w:fldCharType="end"/>
        </w:r>
      </w:hyperlink>
    </w:p>
    <w:p w:rsidR="0030622B" w:rsidRDefault="0030622B">
      <w:pPr>
        <w:pStyle w:val="30"/>
        <w:rPr>
          <w:i w:val="0"/>
          <w:iCs w:val="0"/>
          <w:sz w:val="24"/>
          <w:szCs w:val="24"/>
        </w:rPr>
      </w:pPr>
      <w:hyperlink w:anchor="_Toc42425264" w:history="1">
        <w:r>
          <w:rPr>
            <w:rStyle w:val="ac"/>
          </w:rPr>
          <w:t>10.1.2. Приростной метод</w:t>
        </w:r>
        <w:r>
          <w:rPr>
            <w:webHidden/>
          </w:rPr>
          <w:tab/>
        </w:r>
        <w:r>
          <w:rPr>
            <w:webHidden/>
          </w:rPr>
          <w:fldChar w:fldCharType="begin"/>
        </w:r>
        <w:r>
          <w:rPr>
            <w:webHidden/>
          </w:rPr>
          <w:instrText xml:space="preserve"> PAGEREF _Toc42425264 \h </w:instrText>
        </w:r>
        <w:r>
          <w:rPr>
            <w:webHidden/>
          </w:rPr>
          <w:fldChar w:fldCharType="separate"/>
        </w:r>
        <w:r w:rsidR="00382EBB">
          <w:rPr>
            <w:webHidden/>
          </w:rPr>
          <w:t>204</w:t>
        </w:r>
        <w:r>
          <w:rPr>
            <w:webHidden/>
          </w:rPr>
          <w:fldChar w:fldCharType="end"/>
        </w:r>
      </w:hyperlink>
    </w:p>
    <w:p w:rsidR="0030622B" w:rsidRDefault="0030622B">
      <w:pPr>
        <w:pStyle w:val="30"/>
        <w:rPr>
          <w:i w:val="0"/>
          <w:iCs w:val="0"/>
          <w:sz w:val="24"/>
          <w:szCs w:val="24"/>
        </w:rPr>
      </w:pPr>
      <w:hyperlink w:anchor="_Toc42425265" w:history="1">
        <w:r>
          <w:rPr>
            <w:rStyle w:val="ac"/>
            <w:smallCaps/>
          </w:rPr>
          <w:t>10.1.3.</w:t>
        </w:r>
        <w:r>
          <w:rPr>
            <w:rStyle w:val="ac"/>
          </w:rPr>
          <w:t>Расчет по предприятию в целом</w:t>
        </w:r>
        <w:r>
          <w:rPr>
            <w:webHidden/>
          </w:rPr>
          <w:tab/>
        </w:r>
        <w:r>
          <w:rPr>
            <w:webHidden/>
          </w:rPr>
          <w:fldChar w:fldCharType="begin"/>
        </w:r>
        <w:r>
          <w:rPr>
            <w:webHidden/>
          </w:rPr>
          <w:instrText xml:space="preserve"> PAGEREF _Toc42425265 \h </w:instrText>
        </w:r>
        <w:r>
          <w:rPr>
            <w:webHidden/>
          </w:rPr>
          <w:fldChar w:fldCharType="separate"/>
        </w:r>
        <w:r w:rsidR="00382EBB">
          <w:rPr>
            <w:webHidden/>
          </w:rPr>
          <w:t>205</w:t>
        </w:r>
        <w:r>
          <w:rPr>
            <w:webHidden/>
          </w:rPr>
          <w:fldChar w:fldCharType="end"/>
        </w:r>
      </w:hyperlink>
    </w:p>
    <w:p w:rsidR="0030622B" w:rsidRDefault="0030622B">
      <w:pPr>
        <w:pStyle w:val="20"/>
        <w:rPr>
          <w:sz w:val="24"/>
        </w:rPr>
      </w:pPr>
      <w:hyperlink w:anchor="_Toc42425266" w:history="1">
        <w:r>
          <w:rPr>
            <w:rStyle w:val="ac"/>
          </w:rPr>
          <w:t>10.2. Особенности учета лизинговых операций</w:t>
        </w:r>
        <w:r>
          <w:rPr>
            <w:webHidden/>
          </w:rPr>
          <w:tab/>
        </w:r>
        <w:r>
          <w:rPr>
            <w:webHidden/>
          </w:rPr>
          <w:fldChar w:fldCharType="begin"/>
        </w:r>
        <w:r>
          <w:rPr>
            <w:webHidden/>
          </w:rPr>
          <w:instrText xml:space="preserve"> PAGEREF _Toc42425266 \h </w:instrText>
        </w:r>
        <w:r>
          <w:rPr>
            <w:webHidden/>
          </w:rPr>
          <w:fldChar w:fldCharType="separate"/>
        </w:r>
        <w:r w:rsidR="00382EBB">
          <w:rPr>
            <w:webHidden/>
          </w:rPr>
          <w:t>207</w:t>
        </w:r>
        <w:r>
          <w:rPr>
            <w:webHidden/>
          </w:rPr>
          <w:fldChar w:fldCharType="end"/>
        </w:r>
      </w:hyperlink>
    </w:p>
    <w:p w:rsidR="0030622B" w:rsidRDefault="0030622B">
      <w:pPr>
        <w:pStyle w:val="30"/>
        <w:rPr>
          <w:i w:val="0"/>
          <w:iCs w:val="0"/>
          <w:sz w:val="24"/>
          <w:szCs w:val="24"/>
        </w:rPr>
      </w:pPr>
      <w:hyperlink w:anchor="_Toc42425267" w:history="1">
        <w:r>
          <w:rPr>
            <w:rStyle w:val="ac"/>
          </w:rPr>
          <w:t>10.2.1. Основные понятия</w:t>
        </w:r>
        <w:r>
          <w:rPr>
            <w:webHidden/>
          </w:rPr>
          <w:tab/>
        </w:r>
        <w:r>
          <w:rPr>
            <w:webHidden/>
          </w:rPr>
          <w:fldChar w:fldCharType="begin"/>
        </w:r>
        <w:r>
          <w:rPr>
            <w:webHidden/>
          </w:rPr>
          <w:instrText xml:space="preserve"> PAGEREF _Toc42425267 \h </w:instrText>
        </w:r>
        <w:r>
          <w:rPr>
            <w:webHidden/>
          </w:rPr>
          <w:fldChar w:fldCharType="separate"/>
        </w:r>
        <w:r w:rsidR="00382EBB">
          <w:rPr>
            <w:webHidden/>
          </w:rPr>
          <w:t>207</w:t>
        </w:r>
        <w:r>
          <w:rPr>
            <w:webHidden/>
          </w:rPr>
          <w:fldChar w:fldCharType="end"/>
        </w:r>
      </w:hyperlink>
    </w:p>
    <w:p w:rsidR="0030622B" w:rsidRDefault="0030622B">
      <w:pPr>
        <w:pStyle w:val="30"/>
        <w:rPr>
          <w:i w:val="0"/>
          <w:iCs w:val="0"/>
          <w:sz w:val="24"/>
          <w:szCs w:val="24"/>
        </w:rPr>
      </w:pPr>
      <w:hyperlink w:anchor="_Toc42425268" w:history="1">
        <w:r>
          <w:rPr>
            <w:rStyle w:val="ac"/>
          </w:rPr>
          <w:t>10.2.2. Влияние условий лизингового договора на затраты и доходы сторон</w:t>
        </w:r>
        <w:r>
          <w:rPr>
            <w:webHidden/>
          </w:rPr>
          <w:tab/>
        </w:r>
        <w:r>
          <w:rPr>
            <w:webHidden/>
          </w:rPr>
          <w:fldChar w:fldCharType="begin"/>
        </w:r>
        <w:r>
          <w:rPr>
            <w:webHidden/>
          </w:rPr>
          <w:instrText xml:space="preserve"> PAGEREF _Toc42425268 \h </w:instrText>
        </w:r>
        <w:r>
          <w:rPr>
            <w:webHidden/>
          </w:rPr>
          <w:fldChar w:fldCharType="separate"/>
        </w:r>
        <w:r w:rsidR="00382EBB">
          <w:rPr>
            <w:webHidden/>
          </w:rPr>
          <w:t>208</w:t>
        </w:r>
        <w:r>
          <w:rPr>
            <w:webHidden/>
          </w:rPr>
          <w:fldChar w:fldCharType="end"/>
        </w:r>
      </w:hyperlink>
    </w:p>
    <w:p w:rsidR="0030622B" w:rsidRDefault="0030622B">
      <w:pPr>
        <w:pStyle w:val="30"/>
        <w:rPr>
          <w:i w:val="0"/>
          <w:iCs w:val="0"/>
          <w:sz w:val="24"/>
          <w:szCs w:val="24"/>
        </w:rPr>
      </w:pPr>
      <w:hyperlink w:anchor="_Toc42425269" w:history="1">
        <w:r>
          <w:rPr>
            <w:rStyle w:val="ac"/>
          </w:rPr>
          <w:t>10.2.3. Особенности оценки эффективности инвестиционных проектов, предусматривающих лизинг производимой продукции</w:t>
        </w:r>
        <w:r>
          <w:rPr>
            <w:webHidden/>
          </w:rPr>
          <w:tab/>
        </w:r>
        <w:r>
          <w:rPr>
            <w:webHidden/>
          </w:rPr>
          <w:fldChar w:fldCharType="begin"/>
        </w:r>
        <w:r>
          <w:rPr>
            <w:webHidden/>
          </w:rPr>
          <w:instrText xml:space="preserve"> PAGEREF _Toc42425269 \h </w:instrText>
        </w:r>
        <w:r>
          <w:rPr>
            <w:webHidden/>
          </w:rPr>
          <w:fldChar w:fldCharType="separate"/>
        </w:r>
        <w:r w:rsidR="00382EBB">
          <w:rPr>
            <w:webHidden/>
          </w:rPr>
          <w:t>209</w:t>
        </w:r>
        <w:r>
          <w:rPr>
            <w:webHidden/>
          </w:rPr>
          <w:fldChar w:fldCharType="end"/>
        </w:r>
      </w:hyperlink>
    </w:p>
    <w:p w:rsidR="0030622B" w:rsidRDefault="0030622B">
      <w:pPr>
        <w:pStyle w:val="30"/>
        <w:rPr>
          <w:i w:val="0"/>
          <w:iCs w:val="0"/>
          <w:sz w:val="24"/>
          <w:szCs w:val="24"/>
        </w:rPr>
      </w:pPr>
      <w:hyperlink w:anchor="_Toc42425270" w:history="1">
        <w:r>
          <w:rPr>
            <w:rStyle w:val="ac"/>
          </w:rPr>
          <w:t>10.2.4. Особенности оценки эффективности инвестиционных проектов, предусматривающих использование имущества на                     условиях аренды (лизинга)</w:t>
        </w:r>
        <w:r>
          <w:rPr>
            <w:webHidden/>
          </w:rPr>
          <w:tab/>
        </w:r>
        <w:r>
          <w:rPr>
            <w:webHidden/>
          </w:rPr>
          <w:fldChar w:fldCharType="begin"/>
        </w:r>
        <w:r>
          <w:rPr>
            <w:webHidden/>
          </w:rPr>
          <w:instrText xml:space="preserve"> PAGEREF _Toc42425270 \h </w:instrText>
        </w:r>
        <w:r>
          <w:rPr>
            <w:webHidden/>
          </w:rPr>
          <w:fldChar w:fldCharType="separate"/>
        </w:r>
        <w:r w:rsidR="00382EBB">
          <w:rPr>
            <w:webHidden/>
          </w:rPr>
          <w:t>210</w:t>
        </w:r>
        <w:r>
          <w:rPr>
            <w:webHidden/>
          </w:rPr>
          <w:fldChar w:fldCharType="end"/>
        </w:r>
      </w:hyperlink>
    </w:p>
    <w:p w:rsidR="0030622B" w:rsidRDefault="0030622B">
      <w:pPr>
        <w:pStyle w:val="30"/>
        <w:rPr>
          <w:i w:val="0"/>
          <w:iCs w:val="0"/>
          <w:sz w:val="24"/>
          <w:szCs w:val="24"/>
        </w:rPr>
      </w:pPr>
      <w:hyperlink w:anchor="_Toc42425271" w:history="1">
        <w:r>
          <w:rPr>
            <w:rStyle w:val="ac"/>
          </w:rPr>
          <w:t>10.2.5. Особенности сравнения вариантов использования кредита                   и лизинга</w:t>
        </w:r>
        <w:r>
          <w:rPr>
            <w:webHidden/>
          </w:rPr>
          <w:tab/>
        </w:r>
        <w:r>
          <w:rPr>
            <w:webHidden/>
          </w:rPr>
          <w:fldChar w:fldCharType="begin"/>
        </w:r>
        <w:r>
          <w:rPr>
            <w:webHidden/>
          </w:rPr>
          <w:instrText xml:space="preserve"> PAGEREF _Toc42425271 \h </w:instrText>
        </w:r>
        <w:r>
          <w:rPr>
            <w:webHidden/>
          </w:rPr>
          <w:fldChar w:fldCharType="separate"/>
        </w:r>
        <w:r w:rsidR="00382EBB">
          <w:rPr>
            <w:webHidden/>
          </w:rPr>
          <w:t>213</w:t>
        </w:r>
        <w:r>
          <w:rPr>
            <w:webHidden/>
          </w:rPr>
          <w:fldChar w:fldCharType="end"/>
        </w:r>
      </w:hyperlink>
    </w:p>
    <w:p w:rsidR="0030622B" w:rsidRDefault="0030622B">
      <w:pPr>
        <w:pStyle w:val="10"/>
        <w:rPr>
          <w:b w:val="0"/>
          <w:bCs w:val="0"/>
          <w:caps w:val="0"/>
          <w:sz w:val="24"/>
          <w:szCs w:val="24"/>
        </w:rPr>
      </w:pPr>
      <w:hyperlink w:anchor="_Toc42425272" w:history="1">
        <w:r>
          <w:rPr>
            <w:rStyle w:val="ac"/>
          </w:rPr>
          <w:t>11. ПРЕДСТАВЛЕНИЕ ИНВЕСТИЦИОННОГО ПРОЕКТА В ФОРМЕ БИЗНЕС-ПЛАНА</w:t>
        </w:r>
        <w:r>
          <w:rPr>
            <w:webHidden/>
          </w:rPr>
          <w:tab/>
        </w:r>
        <w:r>
          <w:rPr>
            <w:webHidden/>
          </w:rPr>
          <w:fldChar w:fldCharType="begin"/>
        </w:r>
        <w:r>
          <w:rPr>
            <w:webHidden/>
          </w:rPr>
          <w:instrText xml:space="preserve"> PAGEREF _Toc42425272 \h </w:instrText>
        </w:r>
        <w:r>
          <w:rPr>
            <w:webHidden/>
          </w:rPr>
          <w:fldChar w:fldCharType="separate"/>
        </w:r>
        <w:r w:rsidR="00382EBB">
          <w:rPr>
            <w:webHidden/>
          </w:rPr>
          <w:t>214</w:t>
        </w:r>
        <w:r>
          <w:rPr>
            <w:webHidden/>
          </w:rPr>
          <w:fldChar w:fldCharType="end"/>
        </w:r>
      </w:hyperlink>
    </w:p>
    <w:p w:rsidR="0030622B" w:rsidRDefault="0030622B">
      <w:pPr>
        <w:pStyle w:val="20"/>
        <w:rPr>
          <w:sz w:val="24"/>
        </w:rPr>
      </w:pPr>
      <w:hyperlink w:anchor="_Toc42425273" w:history="1">
        <w:r>
          <w:rPr>
            <w:rStyle w:val="ac"/>
          </w:rPr>
          <w:t>11.1. Роль и место бизнес-плана в инвестиционном менеджменте</w:t>
        </w:r>
        <w:r>
          <w:rPr>
            <w:webHidden/>
          </w:rPr>
          <w:tab/>
        </w:r>
        <w:r>
          <w:rPr>
            <w:webHidden/>
          </w:rPr>
          <w:fldChar w:fldCharType="begin"/>
        </w:r>
        <w:r>
          <w:rPr>
            <w:webHidden/>
          </w:rPr>
          <w:instrText xml:space="preserve"> PAGEREF _Toc42425273 \h </w:instrText>
        </w:r>
        <w:r>
          <w:rPr>
            <w:webHidden/>
          </w:rPr>
          <w:fldChar w:fldCharType="separate"/>
        </w:r>
        <w:r w:rsidR="00382EBB">
          <w:rPr>
            <w:webHidden/>
          </w:rPr>
          <w:t>214</w:t>
        </w:r>
        <w:r>
          <w:rPr>
            <w:webHidden/>
          </w:rPr>
          <w:fldChar w:fldCharType="end"/>
        </w:r>
      </w:hyperlink>
    </w:p>
    <w:p w:rsidR="0030622B" w:rsidRDefault="0030622B">
      <w:pPr>
        <w:pStyle w:val="20"/>
        <w:rPr>
          <w:sz w:val="24"/>
        </w:rPr>
      </w:pPr>
      <w:hyperlink w:anchor="_Toc42425274" w:history="1">
        <w:r>
          <w:rPr>
            <w:rStyle w:val="ac"/>
          </w:rPr>
          <w:t>11.2. Международная форма бизнес-плана (ЮНИДО, разработанная                 ООН по промышленному развитию)</w:t>
        </w:r>
        <w:r>
          <w:rPr>
            <w:webHidden/>
          </w:rPr>
          <w:tab/>
        </w:r>
        <w:r>
          <w:rPr>
            <w:webHidden/>
          </w:rPr>
          <w:fldChar w:fldCharType="begin"/>
        </w:r>
        <w:r>
          <w:rPr>
            <w:webHidden/>
          </w:rPr>
          <w:instrText xml:space="preserve"> PAGEREF _Toc42425274 \h </w:instrText>
        </w:r>
        <w:r>
          <w:rPr>
            <w:webHidden/>
          </w:rPr>
          <w:fldChar w:fldCharType="separate"/>
        </w:r>
        <w:r w:rsidR="00382EBB">
          <w:rPr>
            <w:webHidden/>
          </w:rPr>
          <w:t>215</w:t>
        </w:r>
        <w:r>
          <w:rPr>
            <w:webHidden/>
          </w:rPr>
          <w:fldChar w:fldCharType="end"/>
        </w:r>
      </w:hyperlink>
    </w:p>
    <w:p w:rsidR="0030622B" w:rsidRDefault="0030622B">
      <w:pPr>
        <w:pStyle w:val="20"/>
        <w:rPr>
          <w:sz w:val="24"/>
        </w:rPr>
      </w:pPr>
      <w:hyperlink w:anchor="_Toc42425275" w:history="1">
        <w:r>
          <w:rPr>
            <w:rStyle w:val="ac"/>
          </w:rPr>
          <w:t>11.3. Германский типовой бизнес-план</w:t>
        </w:r>
        <w:r>
          <w:rPr>
            <w:webHidden/>
          </w:rPr>
          <w:tab/>
        </w:r>
        <w:r>
          <w:rPr>
            <w:webHidden/>
          </w:rPr>
          <w:fldChar w:fldCharType="begin"/>
        </w:r>
        <w:r>
          <w:rPr>
            <w:webHidden/>
          </w:rPr>
          <w:instrText xml:space="preserve"> PAGEREF _Toc42425275 \h </w:instrText>
        </w:r>
        <w:r>
          <w:rPr>
            <w:webHidden/>
          </w:rPr>
          <w:fldChar w:fldCharType="separate"/>
        </w:r>
        <w:r w:rsidR="00382EBB">
          <w:rPr>
            <w:webHidden/>
          </w:rPr>
          <w:t>216</w:t>
        </w:r>
        <w:r>
          <w:rPr>
            <w:webHidden/>
          </w:rPr>
          <w:fldChar w:fldCharType="end"/>
        </w:r>
      </w:hyperlink>
    </w:p>
    <w:p w:rsidR="0030622B" w:rsidRDefault="0030622B">
      <w:pPr>
        <w:pStyle w:val="20"/>
        <w:rPr>
          <w:sz w:val="24"/>
        </w:rPr>
      </w:pPr>
      <w:hyperlink w:anchor="_Toc42425276" w:history="1">
        <w:r>
          <w:rPr>
            <w:rStyle w:val="ac"/>
          </w:rPr>
          <w:t>11.4. Американский типовой бизнес-план</w:t>
        </w:r>
        <w:r>
          <w:rPr>
            <w:webHidden/>
          </w:rPr>
          <w:tab/>
        </w:r>
        <w:r>
          <w:rPr>
            <w:webHidden/>
          </w:rPr>
          <w:fldChar w:fldCharType="begin"/>
        </w:r>
        <w:r>
          <w:rPr>
            <w:webHidden/>
          </w:rPr>
          <w:instrText xml:space="preserve"> PAGEREF _Toc42425276 \h </w:instrText>
        </w:r>
        <w:r>
          <w:rPr>
            <w:webHidden/>
          </w:rPr>
          <w:fldChar w:fldCharType="separate"/>
        </w:r>
        <w:r w:rsidR="00382EBB">
          <w:rPr>
            <w:webHidden/>
          </w:rPr>
          <w:t>217</w:t>
        </w:r>
        <w:r>
          <w:rPr>
            <w:webHidden/>
          </w:rPr>
          <w:fldChar w:fldCharType="end"/>
        </w:r>
      </w:hyperlink>
    </w:p>
    <w:p w:rsidR="0030622B" w:rsidRDefault="0030622B">
      <w:pPr>
        <w:pStyle w:val="20"/>
        <w:rPr>
          <w:sz w:val="24"/>
        </w:rPr>
      </w:pPr>
      <w:hyperlink w:anchor="_Toc42425277" w:history="1">
        <w:r>
          <w:rPr>
            <w:rStyle w:val="ac"/>
          </w:rPr>
          <w:t>11.5. Макет бизнес-плана, применяемый в России</w:t>
        </w:r>
        <w:r>
          <w:rPr>
            <w:webHidden/>
          </w:rPr>
          <w:tab/>
        </w:r>
        <w:r>
          <w:rPr>
            <w:webHidden/>
          </w:rPr>
          <w:fldChar w:fldCharType="begin"/>
        </w:r>
        <w:r>
          <w:rPr>
            <w:webHidden/>
          </w:rPr>
          <w:instrText xml:space="preserve"> PAGEREF _Toc42425277 \h </w:instrText>
        </w:r>
        <w:r>
          <w:rPr>
            <w:webHidden/>
          </w:rPr>
          <w:fldChar w:fldCharType="separate"/>
        </w:r>
        <w:r w:rsidR="00382EBB">
          <w:rPr>
            <w:webHidden/>
          </w:rPr>
          <w:t>221</w:t>
        </w:r>
        <w:r>
          <w:rPr>
            <w:webHidden/>
          </w:rPr>
          <w:fldChar w:fldCharType="end"/>
        </w:r>
      </w:hyperlink>
    </w:p>
    <w:p w:rsidR="0030622B" w:rsidRDefault="0030622B">
      <w:pPr>
        <w:pStyle w:val="10"/>
        <w:rPr>
          <w:b w:val="0"/>
          <w:bCs w:val="0"/>
          <w:caps w:val="0"/>
          <w:sz w:val="24"/>
          <w:szCs w:val="24"/>
        </w:rPr>
      </w:pPr>
      <w:hyperlink w:anchor="_Toc42425278" w:history="1">
        <w:r>
          <w:rPr>
            <w:rStyle w:val="ac"/>
          </w:rPr>
          <w:t>БИБЛИОГРАФИЧЕСКИЙ СПИСОК</w:t>
        </w:r>
        <w:r>
          <w:rPr>
            <w:webHidden/>
          </w:rPr>
          <w:tab/>
        </w:r>
        <w:r>
          <w:rPr>
            <w:webHidden/>
          </w:rPr>
          <w:fldChar w:fldCharType="begin"/>
        </w:r>
        <w:r>
          <w:rPr>
            <w:webHidden/>
          </w:rPr>
          <w:instrText xml:space="preserve"> PAGEREF _Toc42425278 \h </w:instrText>
        </w:r>
        <w:r>
          <w:rPr>
            <w:webHidden/>
          </w:rPr>
          <w:fldChar w:fldCharType="separate"/>
        </w:r>
        <w:r w:rsidR="00382EBB">
          <w:rPr>
            <w:webHidden/>
          </w:rPr>
          <w:t>224</w:t>
        </w:r>
        <w:r>
          <w:rPr>
            <w:webHidden/>
          </w:rPr>
          <w:fldChar w:fldCharType="end"/>
        </w:r>
      </w:hyperlink>
    </w:p>
    <w:p w:rsidR="0030622B" w:rsidRDefault="0030622B">
      <w:pPr>
        <w:pStyle w:val="20"/>
        <w:rPr>
          <w:b/>
          <w:bCs/>
          <w:sz w:val="24"/>
        </w:rPr>
      </w:pPr>
      <w:hyperlink w:anchor="_Toc42425279" w:history="1">
        <w:r>
          <w:rPr>
            <w:rStyle w:val="ac"/>
            <w:b/>
            <w:bCs/>
          </w:rPr>
          <w:t xml:space="preserve">Приложение 1. </w:t>
        </w:r>
        <w:r>
          <w:rPr>
            <w:rStyle w:val="ac"/>
          </w:rPr>
          <w:t xml:space="preserve"> Будущая стоимость 1 рубля при различных сроках инвестирования и ставках доходности</w:t>
        </w:r>
        <w:r>
          <w:rPr>
            <w:webHidden/>
          </w:rPr>
          <w:tab/>
        </w:r>
        <w:r>
          <w:rPr>
            <w:webHidden/>
          </w:rPr>
          <w:fldChar w:fldCharType="begin"/>
        </w:r>
        <w:r>
          <w:rPr>
            <w:webHidden/>
          </w:rPr>
          <w:instrText xml:space="preserve"> PAGEREF _Toc42425279 \h </w:instrText>
        </w:r>
        <w:r>
          <w:rPr>
            <w:webHidden/>
          </w:rPr>
          <w:fldChar w:fldCharType="separate"/>
        </w:r>
        <w:r w:rsidR="00382EBB">
          <w:rPr>
            <w:webHidden/>
          </w:rPr>
          <w:t>227</w:t>
        </w:r>
        <w:r>
          <w:rPr>
            <w:webHidden/>
          </w:rPr>
          <w:fldChar w:fldCharType="end"/>
        </w:r>
      </w:hyperlink>
    </w:p>
    <w:p w:rsidR="0030622B" w:rsidRDefault="0030622B">
      <w:pPr>
        <w:pStyle w:val="20"/>
        <w:rPr>
          <w:b/>
          <w:bCs/>
          <w:sz w:val="24"/>
        </w:rPr>
      </w:pPr>
      <w:hyperlink w:anchor="_Toc42425280" w:history="1">
        <w:r>
          <w:rPr>
            <w:rStyle w:val="ac"/>
            <w:b/>
            <w:bCs/>
          </w:rPr>
          <w:t xml:space="preserve">Приложение 2. </w:t>
        </w:r>
        <w:r>
          <w:rPr>
            <w:rStyle w:val="ac"/>
          </w:rPr>
          <w:t>Будущая стоимость аннуитета (накоплений) при стандартном инвестировании в конце каждого периода суммы                           в 1 рубль при различных сроках накопления и ставках доходности</w:t>
        </w:r>
        <w:r>
          <w:rPr>
            <w:webHidden/>
          </w:rPr>
          <w:tab/>
        </w:r>
        <w:r>
          <w:rPr>
            <w:webHidden/>
          </w:rPr>
          <w:fldChar w:fldCharType="begin"/>
        </w:r>
        <w:r>
          <w:rPr>
            <w:webHidden/>
          </w:rPr>
          <w:instrText xml:space="preserve"> PAGEREF _Toc42425280 \h </w:instrText>
        </w:r>
        <w:r>
          <w:rPr>
            <w:webHidden/>
          </w:rPr>
          <w:fldChar w:fldCharType="separate"/>
        </w:r>
        <w:r w:rsidR="00382EBB">
          <w:rPr>
            <w:webHidden/>
          </w:rPr>
          <w:t>229</w:t>
        </w:r>
        <w:r>
          <w:rPr>
            <w:webHidden/>
          </w:rPr>
          <w:fldChar w:fldCharType="end"/>
        </w:r>
      </w:hyperlink>
    </w:p>
    <w:p w:rsidR="0030622B" w:rsidRDefault="0030622B">
      <w:pPr>
        <w:pStyle w:val="20"/>
        <w:rPr>
          <w:b/>
          <w:bCs/>
          <w:sz w:val="24"/>
        </w:rPr>
      </w:pPr>
      <w:hyperlink w:anchor="_Toc42425281" w:history="1">
        <w:r>
          <w:rPr>
            <w:rStyle w:val="ac"/>
            <w:b/>
            <w:bCs/>
          </w:rPr>
          <w:t xml:space="preserve">Приложение 3. </w:t>
        </w:r>
        <w:r>
          <w:rPr>
            <w:rStyle w:val="ac"/>
          </w:rPr>
          <w:t>Текущая стоимость 1 рубля (коэффициентов дисконтирования), полученного спустя различное число периодов                      и при различных уровнях доходности инвестирования</w:t>
        </w:r>
        <w:r>
          <w:rPr>
            <w:webHidden/>
          </w:rPr>
          <w:tab/>
        </w:r>
        <w:r>
          <w:rPr>
            <w:webHidden/>
          </w:rPr>
          <w:fldChar w:fldCharType="begin"/>
        </w:r>
        <w:r>
          <w:rPr>
            <w:webHidden/>
          </w:rPr>
          <w:instrText xml:space="preserve"> PAGEREF _Toc42425281 \h </w:instrText>
        </w:r>
        <w:r>
          <w:rPr>
            <w:webHidden/>
          </w:rPr>
          <w:fldChar w:fldCharType="separate"/>
        </w:r>
        <w:r w:rsidR="00382EBB">
          <w:rPr>
            <w:webHidden/>
          </w:rPr>
          <w:t>231</w:t>
        </w:r>
        <w:r>
          <w:rPr>
            <w:webHidden/>
          </w:rPr>
          <w:fldChar w:fldCharType="end"/>
        </w:r>
      </w:hyperlink>
    </w:p>
    <w:p w:rsidR="0030622B" w:rsidRDefault="0030622B">
      <w:pPr>
        <w:pStyle w:val="20"/>
        <w:rPr>
          <w:b/>
          <w:bCs/>
          <w:sz w:val="24"/>
        </w:rPr>
      </w:pPr>
      <w:hyperlink w:anchor="_Toc42425282" w:history="1">
        <w:r>
          <w:rPr>
            <w:rStyle w:val="ac"/>
            <w:b/>
            <w:bCs/>
          </w:rPr>
          <w:t xml:space="preserve">Приложение 4. </w:t>
        </w:r>
        <w:r>
          <w:rPr>
            <w:rStyle w:val="ac"/>
          </w:rPr>
          <w:t>Текущая стоимость аннуитета (накоплений) при стандартном инвестировании в конце каждого периода суммы                           в 1 рубль</w:t>
        </w:r>
        <w:r>
          <w:rPr>
            <w:webHidden/>
          </w:rPr>
          <w:tab/>
        </w:r>
        <w:r>
          <w:rPr>
            <w:webHidden/>
          </w:rPr>
          <w:fldChar w:fldCharType="begin"/>
        </w:r>
        <w:r>
          <w:rPr>
            <w:webHidden/>
          </w:rPr>
          <w:instrText xml:space="preserve"> PAGEREF _Toc42425282 \h </w:instrText>
        </w:r>
        <w:r>
          <w:rPr>
            <w:webHidden/>
          </w:rPr>
          <w:fldChar w:fldCharType="separate"/>
        </w:r>
        <w:r w:rsidR="00382EBB">
          <w:rPr>
            <w:webHidden/>
          </w:rPr>
          <w:t>233</w:t>
        </w:r>
        <w:r>
          <w:rPr>
            <w:webHidden/>
          </w:rPr>
          <w:fldChar w:fldCharType="end"/>
        </w:r>
      </w:hyperlink>
    </w:p>
    <w:p w:rsidR="0030622B" w:rsidRDefault="0030622B">
      <w:pPr>
        <w:pStyle w:val="20"/>
        <w:rPr>
          <w:b/>
          <w:bCs/>
          <w:sz w:val="24"/>
        </w:rPr>
      </w:pPr>
      <w:hyperlink w:anchor="_Toc42425283" w:history="1">
        <w:r>
          <w:rPr>
            <w:rStyle w:val="ac"/>
            <w:b/>
            <w:bCs/>
          </w:rPr>
          <w:t xml:space="preserve">Приложение 5. </w:t>
        </w:r>
        <w:r>
          <w:rPr>
            <w:rStyle w:val="ac"/>
          </w:rPr>
          <w:t>Рекомендации по составлению разделов бизнес-плана</w:t>
        </w:r>
        <w:r>
          <w:rPr>
            <w:webHidden/>
          </w:rPr>
          <w:tab/>
        </w:r>
        <w:r>
          <w:rPr>
            <w:webHidden/>
          </w:rPr>
          <w:fldChar w:fldCharType="begin"/>
        </w:r>
        <w:r>
          <w:rPr>
            <w:webHidden/>
          </w:rPr>
          <w:instrText xml:space="preserve"> PAGEREF _Toc42425283 \h </w:instrText>
        </w:r>
        <w:r>
          <w:rPr>
            <w:webHidden/>
          </w:rPr>
          <w:fldChar w:fldCharType="separate"/>
        </w:r>
        <w:r w:rsidR="00382EBB">
          <w:rPr>
            <w:webHidden/>
          </w:rPr>
          <w:t>235</w:t>
        </w:r>
        <w:r>
          <w:rPr>
            <w:webHidden/>
          </w:rPr>
          <w:fldChar w:fldCharType="end"/>
        </w:r>
      </w:hyperlink>
    </w:p>
    <w:p w:rsidR="0030622B" w:rsidRDefault="0030622B">
      <w:pPr>
        <w:pStyle w:val="60"/>
        <w:rPr>
          <w:sz w:val="24"/>
          <w:szCs w:val="24"/>
        </w:rPr>
      </w:pPr>
      <w:hyperlink w:anchor="_Toc42425284" w:history="1">
        <w:r>
          <w:rPr>
            <w:rStyle w:val="ac"/>
          </w:rPr>
          <w:t>Резюме</w:t>
        </w:r>
        <w:r>
          <w:rPr>
            <w:webHidden/>
          </w:rPr>
          <w:tab/>
        </w:r>
        <w:r>
          <w:rPr>
            <w:webHidden/>
          </w:rPr>
          <w:fldChar w:fldCharType="begin"/>
        </w:r>
        <w:r>
          <w:rPr>
            <w:webHidden/>
          </w:rPr>
          <w:instrText xml:space="preserve"> PAGEREF _Toc42425284 \h </w:instrText>
        </w:r>
        <w:r>
          <w:rPr>
            <w:webHidden/>
          </w:rPr>
          <w:fldChar w:fldCharType="separate"/>
        </w:r>
        <w:r w:rsidR="00382EBB">
          <w:rPr>
            <w:webHidden/>
          </w:rPr>
          <w:t>235</w:t>
        </w:r>
        <w:r>
          <w:rPr>
            <w:webHidden/>
          </w:rPr>
          <w:fldChar w:fldCharType="end"/>
        </w:r>
      </w:hyperlink>
    </w:p>
    <w:p w:rsidR="0030622B" w:rsidRDefault="0030622B">
      <w:pPr>
        <w:pStyle w:val="60"/>
        <w:rPr>
          <w:sz w:val="24"/>
          <w:szCs w:val="24"/>
        </w:rPr>
      </w:pPr>
      <w:hyperlink w:anchor="_Toc42425285" w:history="1">
        <w:r>
          <w:rPr>
            <w:rStyle w:val="ac"/>
          </w:rPr>
          <w:t>Основные сведения о предприятии</w:t>
        </w:r>
        <w:r>
          <w:rPr>
            <w:webHidden/>
          </w:rPr>
          <w:tab/>
        </w:r>
        <w:r>
          <w:rPr>
            <w:webHidden/>
          </w:rPr>
          <w:fldChar w:fldCharType="begin"/>
        </w:r>
        <w:r>
          <w:rPr>
            <w:webHidden/>
          </w:rPr>
          <w:instrText xml:space="preserve"> PAGEREF _Toc42425285 \h </w:instrText>
        </w:r>
        <w:r>
          <w:rPr>
            <w:webHidden/>
          </w:rPr>
          <w:fldChar w:fldCharType="separate"/>
        </w:r>
        <w:r w:rsidR="00382EBB">
          <w:rPr>
            <w:webHidden/>
          </w:rPr>
          <w:t>235</w:t>
        </w:r>
        <w:r>
          <w:rPr>
            <w:webHidden/>
          </w:rPr>
          <w:fldChar w:fldCharType="end"/>
        </w:r>
      </w:hyperlink>
    </w:p>
    <w:p w:rsidR="0030622B" w:rsidRDefault="0030622B">
      <w:pPr>
        <w:pStyle w:val="60"/>
        <w:rPr>
          <w:sz w:val="24"/>
          <w:szCs w:val="24"/>
        </w:rPr>
      </w:pPr>
      <w:hyperlink w:anchor="_Toc42425286" w:history="1">
        <w:r>
          <w:rPr>
            <w:rStyle w:val="ac"/>
          </w:rPr>
          <w:t>Характеристика отрасли</w:t>
        </w:r>
        <w:r>
          <w:rPr>
            <w:webHidden/>
          </w:rPr>
          <w:tab/>
        </w:r>
        <w:r>
          <w:rPr>
            <w:webHidden/>
          </w:rPr>
          <w:fldChar w:fldCharType="begin"/>
        </w:r>
        <w:r>
          <w:rPr>
            <w:webHidden/>
          </w:rPr>
          <w:instrText xml:space="preserve"> PAGEREF _Toc42425286 \h </w:instrText>
        </w:r>
        <w:r>
          <w:rPr>
            <w:webHidden/>
          </w:rPr>
          <w:fldChar w:fldCharType="separate"/>
        </w:r>
        <w:r w:rsidR="00382EBB">
          <w:rPr>
            <w:webHidden/>
          </w:rPr>
          <w:t>236</w:t>
        </w:r>
        <w:r>
          <w:rPr>
            <w:webHidden/>
          </w:rPr>
          <w:fldChar w:fldCharType="end"/>
        </w:r>
      </w:hyperlink>
    </w:p>
    <w:p w:rsidR="0030622B" w:rsidRDefault="0030622B">
      <w:pPr>
        <w:pStyle w:val="60"/>
        <w:rPr>
          <w:sz w:val="24"/>
          <w:szCs w:val="24"/>
        </w:rPr>
      </w:pPr>
      <w:hyperlink w:anchor="_Toc42425287" w:history="1">
        <w:r>
          <w:rPr>
            <w:rStyle w:val="ac"/>
          </w:rPr>
          <w:t>Описание продукции (услуг)</w:t>
        </w:r>
        <w:r>
          <w:rPr>
            <w:webHidden/>
          </w:rPr>
          <w:tab/>
        </w:r>
        <w:r>
          <w:rPr>
            <w:webHidden/>
          </w:rPr>
          <w:fldChar w:fldCharType="begin"/>
        </w:r>
        <w:r>
          <w:rPr>
            <w:webHidden/>
          </w:rPr>
          <w:instrText xml:space="preserve"> PAGEREF _Toc42425287 \h </w:instrText>
        </w:r>
        <w:r>
          <w:rPr>
            <w:webHidden/>
          </w:rPr>
          <w:fldChar w:fldCharType="separate"/>
        </w:r>
        <w:r w:rsidR="00382EBB">
          <w:rPr>
            <w:webHidden/>
          </w:rPr>
          <w:t>237</w:t>
        </w:r>
        <w:r>
          <w:rPr>
            <w:webHidden/>
          </w:rPr>
          <w:fldChar w:fldCharType="end"/>
        </w:r>
      </w:hyperlink>
    </w:p>
    <w:p w:rsidR="0030622B" w:rsidRDefault="0030622B">
      <w:pPr>
        <w:pStyle w:val="60"/>
        <w:rPr>
          <w:sz w:val="24"/>
          <w:szCs w:val="24"/>
        </w:rPr>
      </w:pPr>
      <w:hyperlink w:anchor="_Toc42425288" w:history="1">
        <w:r>
          <w:rPr>
            <w:rStyle w:val="ac"/>
          </w:rPr>
          <w:t>План маркетинга</w:t>
        </w:r>
        <w:r>
          <w:rPr>
            <w:webHidden/>
          </w:rPr>
          <w:tab/>
        </w:r>
        <w:r>
          <w:rPr>
            <w:webHidden/>
          </w:rPr>
          <w:fldChar w:fldCharType="begin"/>
        </w:r>
        <w:r>
          <w:rPr>
            <w:webHidden/>
          </w:rPr>
          <w:instrText xml:space="preserve"> PAGEREF _Toc42425288 \h </w:instrText>
        </w:r>
        <w:r>
          <w:rPr>
            <w:webHidden/>
          </w:rPr>
          <w:fldChar w:fldCharType="separate"/>
        </w:r>
        <w:r w:rsidR="00382EBB">
          <w:rPr>
            <w:webHidden/>
          </w:rPr>
          <w:t>238</w:t>
        </w:r>
        <w:r>
          <w:rPr>
            <w:webHidden/>
          </w:rPr>
          <w:fldChar w:fldCharType="end"/>
        </w:r>
      </w:hyperlink>
    </w:p>
    <w:p w:rsidR="0030622B" w:rsidRDefault="0030622B">
      <w:pPr>
        <w:pStyle w:val="60"/>
        <w:rPr>
          <w:sz w:val="24"/>
          <w:szCs w:val="24"/>
        </w:rPr>
      </w:pPr>
      <w:hyperlink w:anchor="_Toc42425289" w:history="1">
        <w:r>
          <w:rPr>
            <w:rStyle w:val="ac"/>
          </w:rPr>
          <w:t>Вопросы для разработки плана маркетинга</w:t>
        </w:r>
        <w:r>
          <w:rPr>
            <w:webHidden/>
          </w:rPr>
          <w:tab/>
        </w:r>
        <w:r>
          <w:rPr>
            <w:webHidden/>
          </w:rPr>
          <w:fldChar w:fldCharType="begin"/>
        </w:r>
        <w:r>
          <w:rPr>
            <w:webHidden/>
          </w:rPr>
          <w:instrText xml:space="preserve"> PAGEREF _Toc42425289 \h </w:instrText>
        </w:r>
        <w:r>
          <w:rPr>
            <w:webHidden/>
          </w:rPr>
          <w:fldChar w:fldCharType="separate"/>
        </w:r>
        <w:r w:rsidR="00382EBB">
          <w:rPr>
            <w:webHidden/>
          </w:rPr>
          <w:t>239</w:t>
        </w:r>
        <w:r>
          <w:rPr>
            <w:webHidden/>
          </w:rPr>
          <w:fldChar w:fldCharType="end"/>
        </w:r>
      </w:hyperlink>
    </w:p>
    <w:p w:rsidR="0030622B" w:rsidRDefault="0030622B">
      <w:pPr>
        <w:pStyle w:val="60"/>
        <w:rPr>
          <w:sz w:val="24"/>
          <w:szCs w:val="24"/>
        </w:rPr>
      </w:pPr>
      <w:hyperlink w:anchor="_Toc42425290" w:history="1">
        <w:r>
          <w:rPr>
            <w:rStyle w:val="ac"/>
          </w:rPr>
          <w:t>Производственная деятельность</w:t>
        </w:r>
        <w:r>
          <w:rPr>
            <w:webHidden/>
          </w:rPr>
          <w:tab/>
        </w:r>
        <w:r>
          <w:rPr>
            <w:webHidden/>
          </w:rPr>
          <w:fldChar w:fldCharType="begin"/>
        </w:r>
        <w:r>
          <w:rPr>
            <w:webHidden/>
          </w:rPr>
          <w:instrText xml:space="preserve"> PAGEREF _Toc42425290 \h </w:instrText>
        </w:r>
        <w:r>
          <w:rPr>
            <w:webHidden/>
          </w:rPr>
          <w:fldChar w:fldCharType="separate"/>
        </w:r>
        <w:r w:rsidR="00382EBB">
          <w:rPr>
            <w:webHidden/>
          </w:rPr>
          <w:t>241</w:t>
        </w:r>
        <w:r>
          <w:rPr>
            <w:webHidden/>
          </w:rPr>
          <w:fldChar w:fldCharType="end"/>
        </w:r>
      </w:hyperlink>
    </w:p>
    <w:p w:rsidR="0030622B" w:rsidRDefault="0030622B">
      <w:pPr>
        <w:pStyle w:val="60"/>
        <w:rPr>
          <w:sz w:val="24"/>
          <w:szCs w:val="24"/>
        </w:rPr>
      </w:pPr>
      <w:hyperlink w:anchor="_Toc42425291" w:history="1">
        <w:r>
          <w:rPr>
            <w:rStyle w:val="ac"/>
          </w:rPr>
          <w:t>График выполнения работ (календарный план)</w:t>
        </w:r>
        <w:r>
          <w:rPr>
            <w:webHidden/>
          </w:rPr>
          <w:tab/>
        </w:r>
        <w:r>
          <w:rPr>
            <w:webHidden/>
          </w:rPr>
          <w:fldChar w:fldCharType="begin"/>
        </w:r>
        <w:r>
          <w:rPr>
            <w:webHidden/>
          </w:rPr>
          <w:instrText xml:space="preserve"> PAGEREF _Toc42425291 \h </w:instrText>
        </w:r>
        <w:r>
          <w:rPr>
            <w:webHidden/>
          </w:rPr>
          <w:fldChar w:fldCharType="separate"/>
        </w:r>
        <w:r w:rsidR="00382EBB">
          <w:rPr>
            <w:webHidden/>
          </w:rPr>
          <w:t>242</w:t>
        </w:r>
        <w:r>
          <w:rPr>
            <w:webHidden/>
          </w:rPr>
          <w:fldChar w:fldCharType="end"/>
        </w:r>
      </w:hyperlink>
    </w:p>
    <w:p w:rsidR="0030622B" w:rsidRDefault="0030622B">
      <w:pPr>
        <w:pStyle w:val="60"/>
        <w:rPr>
          <w:sz w:val="24"/>
          <w:szCs w:val="24"/>
        </w:rPr>
      </w:pPr>
      <w:hyperlink w:anchor="_Toc42425292" w:history="1">
        <w:r>
          <w:rPr>
            <w:rStyle w:val="ac"/>
          </w:rPr>
          <w:t>Финансы</w:t>
        </w:r>
        <w:r>
          <w:rPr>
            <w:webHidden/>
          </w:rPr>
          <w:tab/>
        </w:r>
        <w:r>
          <w:rPr>
            <w:webHidden/>
          </w:rPr>
          <w:fldChar w:fldCharType="begin"/>
        </w:r>
        <w:r>
          <w:rPr>
            <w:webHidden/>
          </w:rPr>
          <w:instrText xml:space="preserve"> PAGEREF _Toc42425292 \h </w:instrText>
        </w:r>
        <w:r>
          <w:rPr>
            <w:webHidden/>
          </w:rPr>
          <w:fldChar w:fldCharType="separate"/>
        </w:r>
        <w:r w:rsidR="00382EBB">
          <w:rPr>
            <w:webHidden/>
          </w:rPr>
          <w:t>242</w:t>
        </w:r>
        <w:r>
          <w:rPr>
            <w:webHidden/>
          </w:rPr>
          <w:fldChar w:fldCharType="end"/>
        </w:r>
      </w:hyperlink>
    </w:p>
    <w:p w:rsidR="0030622B" w:rsidRDefault="0030622B">
      <w:pPr>
        <w:pStyle w:val="60"/>
        <w:rPr>
          <w:sz w:val="24"/>
          <w:szCs w:val="24"/>
        </w:rPr>
      </w:pPr>
      <w:hyperlink w:anchor="_Toc42425293" w:history="1">
        <w:r>
          <w:rPr>
            <w:rStyle w:val="ac"/>
          </w:rPr>
          <w:t>Приложения</w:t>
        </w:r>
        <w:r>
          <w:rPr>
            <w:webHidden/>
          </w:rPr>
          <w:tab/>
        </w:r>
        <w:r>
          <w:rPr>
            <w:webHidden/>
          </w:rPr>
          <w:fldChar w:fldCharType="begin"/>
        </w:r>
        <w:r>
          <w:rPr>
            <w:webHidden/>
          </w:rPr>
          <w:instrText xml:space="preserve"> PAGEREF _Toc42425293 \h </w:instrText>
        </w:r>
        <w:r>
          <w:rPr>
            <w:webHidden/>
          </w:rPr>
          <w:fldChar w:fldCharType="separate"/>
        </w:r>
        <w:r w:rsidR="00382EBB">
          <w:rPr>
            <w:webHidden/>
          </w:rPr>
          <w:t>243</w:t>
        </w:r>
        <w:r>
          <w:rPr>
            <w:webHidden/>
          </w:rPr>
          <w:fldChar w:fldCharType="end"/>
        </w:r>
      </w:hyperlink>
    </w:p>
    <w:p w:rsidR="0030622B" w:rsidRDefault="0030622B">
      <w:pPr>
        <w:pStyle w:val="60"/>
        <w:rPr>
          <w:sz w:val="24"/>
          <w:szCs w:val="24"/>
        </w:rPr>
      </w:pPr>
      <w:hyperlink w:anchor="_Toc42425294" w:history="1">
        <w:r>
          <w:rPr>
            <w:rStyle w:val="ac"/>
          </w:rPr>
          <w:t>Представление бизнес-плана проекта  потенциальным инвесторам</w:t>
        </w:r>
        <w:r>
          <w:rPr>
            <w:webHidden/>
          </w:rPr>
          <w:tab/>
        </w:r>
        <w:r>
          <w:rPr>
            <w:webHidden/>
          </w:rPr>
          <w:fldChar w:fldCharType="begin"/>
        </w:r>
        <w:r>
          <w:rPr>
            <w:webHidden/>
          </w:rPr>
          <w:instrText xml:space="preserve"> PAGEREF _Toc42425294 \h </w:instrText>
        </w:r>
        <w:r>
          <w:rPr>
            <w:webHidden/>
          </w:rPr>
          <w:fldChar w:fldCharType="separate"/>
        </w:r>
        <w:r w:rsidR="00382EBB">
          <w:rPr>
            <w:webHidden/>
          </w:rPr>
          <w:t>244</w:t>
        </w:r>
        <w:r>
          <w:rPr>
            <w:webHidden/>
          </w:rPr>
          <w:fldChar w:fldCharType="end"/>
        </w:r>
      </w:hyperlink>
    </w:p>
    <w:p w:rsidR="0030622B" w:rsidRDefault="0030622B">
      <w:pPr>
        <w:pStyle w:val="20"/>
        <w:rPr>
          <w:b/>
          <w:bCs/>
          <w:sz w:val="24"/>
        </w:rPr>
      </w:pPr>
      <w:hyperlink w:anchor="_Toc42425295" w:history="1">
        <w:r>
          <w:rPr>
            <w:rStyle w:val="ac"/>
            <w:b/>
            <w:bCs/>
          </w:rPr>
          <w:t xml:space="preserve">Приложение 6. </w:t>
        </w:r>
        <w:r>
          <w:rPr>
            <w:rStyle w:val="ac"/>
          </w:rPr>
          <w:t>Информационное обеспечение расчета денежных                  потоков</w:t>
        </w:r>
        <w:r>
          <w:rPr>
            <w:webHidden/>
          </w:rPr>
          <w:tab/>
        </w:r>
        <w:r>
          <w:rPr>
            <w:webHidden/>
          </w:rPr>
          <w:fldChar w:fldCharType="begin"/>
        </w:r>
        <w:r>
          <w:rPr>
            <w:webHidden/>
          </w:rPr>
          <w:instrText xml:space="preserve"> PAGEREF _Toc42425295 \h </w:instrText>
        </w:r>
        <w:r>
          <w:rPr>
            <w:webHidden/>
          </w:rPr>
          <w:fldChar w:fldCharType="separate"/>
        </w:r>
        <w:r w:rsidR="00382EBB">
          <w:rPr>
            <w:webHidden/>
          </w:rPr>
          <w:t>245</w:t>
        </w:r>
        <w:r>
          <w:rPr>
            <w:webHidden/>
          </w:rPr>
          <w:fldChar w:fldCharType="end"/>
        </w:r>
      </w:hyperlink>
    </w:p>
    <w:p w:rsidR="0030622B" w:rsidRDefault="0030622B">
      <w:pPr>
        <w:pStyle w:val="40"/>
        <w:rPr>
          <w:szCs w:val="24"/>
        </w:rPr>
      </w:pPr>
      <w:hyperlink w:anchor="_Toc42425296" w:history="1">
        <w:r>
          <w:rPr>
            <w:rStyle w:val="ac"/>
          </w:rPr>
          <w:t>П6.1. Программа производства и сбыта</w:t>
        </w:r>
        <w:r>
          <w:rPr>
            <w:webHidden/>
          </w:rPr>
          <w:tab/>
        </w:r>
        <w:r>
          <w:rPr>
            <w:webHidden/>
          </w:rPr>
          <w:fldChar w:fldCharType="begin"/>
        </w:r>
        <w:r>
          <w:rPr>
            <w:webHidden/>
          </w:rPr>
          <w:instrText xml:space="preserve"> PAGEREF _Toc42425296 \h </w:instrText>
        </w:r>
        <w:r>
          <w:rPr>
            <w:webHidden/>
          </w:rPr>
          <w:fldChar w:fldCharType="separate"/>
        </w:r>
        <w:r w:rsidR="00382EBB">
          <w:rPr>
            <w:webHidden/>
          </w:rPr>
          <w:t>246</w:t>
        </w:r>
        <w:r>
          <w:rPr>
            <w:webHidden/>
          </w:rPr>
          <w:fldChar w:fldCharType="end"/>
        </w:r>
      </w:hyperlink>
    </w:p>
    <w:p w:rsidR="0030622B" w:rsidRDefault="0030622B">
      <w:pPr>
        <w:pStyle w:val="40"/>
        <w:rPr>
          <w:szCs w:val="24"/>
        </w:rPr>
      </w:pPr>
      <w:hyperlink w:anchor="_Toc42425297" w:history="1">
        <w:r>
          <w:rPr>
            <w:rStyle w:val="ac"/>
          </w:rPr>
          <w:t>П6.2. Инвестиционные издержки</w:t>
        </w:r>
        <w:r>
          <w:rPr>
            <w:webHidden/>
          </w:rPr>
          <w:tab/>
        </w:r>
        <w:r>
          <w:rPr>
            <w:webHidden/>
          </w:rPr>
          <w:fldChar w:fldCharType="begin"/>
        </w:r>
        <w:r>
          <w:rPr>
            <w:webHidden/>
          </w:rPr>
          <w:instrText xml:space="preserve"> PAGEREF _Toc42425297 \h </w:instrText>
        </w:r>
        <w:r>
          <w:rPr>
            <w:webHidden/>
          </w:rPr>
          <w:fldChar w:fldCharType="separate"/>
        </w:r>
        <w:r w:rsidR="00382EBB">
          <w:rPr>
            <w:webHidden/>
          </w:rPr>
          <w:t>247</w:t>
        </w:r>
        <w:r>
          <w:rPr>
            <w:webHidden/>
          </w:rPr>
          <w:fldChar w:fldCharType="end"/>
        </w:r>
      </w:hyperlink>
    </w:p>
    <w:p w:rsidR="0030622B" w:rsidRDefault="0030622B">
      <w:pPr>
        <w:pStyle w:val="40"/>
        <w:rPr>
          <w:sz w:val="24"/>
          <w:szCs w:val="24"/>
        </w:rPr>
      </w:pPr>
      <w:hyperlink w:anchor="_Toc42425298" w:history="1">
        <w:r>
          <w:rPr>
            <w:rStyle w:val="ac"/>
          </w:rPr>
          <w:t>П6.3. Материальные затраты</w:t>
        </w:r>
        <w:r>
          <w:rPr>
            <w:webHidden/>
          </w:rPr>
          <w:tab/>
        </w:r>
        <w:r>
          <w:rPr>
            <w:webHidden/>
          </w:rPr>
          <w:fldChar w:fldCharType="begin"/>
        </w:r>
        <w:r>
          <w:rPr>
            <w:webHidden/>
          </w:rPr>
          <w:instrText xml:space="preserve"> PAGEREF _Toc42425298 \h </w:instrText>
        </w:r>
        <w:r>
          <w:rPr>
            <w:webHidden/>
          </w:rPr>
          <w:fldChar w:fldCharType="separate"/>
        </w:r>
        <w:r w:rsidR="00382EBB">
          <w:rPr>
            <w:webHidden/>
          </w:rPr>
          <w:t>249</w:t>
        </w:r>
        <w:r>
          <w:rPr>
            <w:webHidden/>
          </w:rPr>
          <w:fldChar w:fldCharType="end"/>
        </w:r>
      </w:hyperlink>
    </w:p>
    <w:p w:rsidR="0030622B" w:rsidRDefault="0030622B">
      <w:pPr>
        <w:pStyle w:val="40"/>
        <w:rPr>
          <w:sz w:val="24"/>
          <w:szCs w:val="24"/>
        </w:rPr>
      </w:pPr>
      <w:hyperlink w:anchor="_Toc42425299" w:history="1">
        <w:r>
          <w:rPr>
            <w:rStyle w:val="ac"/>
          </w:rPr>
          <w:t>П6.4. Среднесписочная численность работающих</w:t>
        </w:r>
        <w:r>
          <w:rPr>
            <w:webHidden/>
          </w:rPr>
          <w:tab/>
        </w:r>
        <w:r>
          <w:rPr>
            <w:webHidden/>
          </w:rPr>
          <w:fldChar w:fldCharType="begin"/>
        </w:r>
        <w:r>
          <w:rPr>
            <w:webHidden/>
          </w:rPr>
          <w:instrText xml:space="preserve"> PAGEREF _Toc42425299 \h </w:instrText>
        </w:r>
        <w:r>
          <w:rPr>
            <w:webHidden/>
          </w:rPr>
          <w:fldChar w:fldCharType="separate"/>
        </w:r>
        <w:r w:rsidR="00382EBB">
          <w:rPr>
            <w:webHidden/>
          </w:rPr>
          <w:t>250</w:t>
        </w:r>
        <w:r>
          <w:rPr>
            <w:webHidden/>
          </w:rPr>
          <w:fldChar w:fldCharType="end"/>
        </w:r>
      </w:hyperlink>
    </w:p>
    <w:p w:rsidR="0030622B" w:rsidRDefault="0030622B">
      <w:pPr>
        <w:pStyle w:val="40"/>
        <w:rPr>
          <w:szCs w:val="24"/>
        </w:rPr>
      </w:pPr>
      <w:hyperlink w:anchor="_Toc42425300" w:history="1">
        <w:r>
          <w:rPr>
            <w:rStyle w:val="ac"/>
          </w:rPr>
          <w:t>П6.5. Расходы на оплату труда и отчисления на социальные нужды</w:t>
        </w:r>
        <w:r>
          <w:rPr>
            <w:webHidden/>
          </w:rPr>
          <w:tab/>
        </w:r>
        <w:r>
          <w:rPr>
            <w:webHidden/>
          </w:rPr>
          <w:fldChar w:fldCharType="begin"/>
        </w:r>
        <w:r>
          <w:rPr>
            <w:webHidden/>
          </w:rPr>
          <w:instrText xml:space="preserve"> PAGEREF _Toc42425300 \h </w:instrText>
        </w:r>
        <w:r>
          <w:rPr>
            <w:webHidden/>
          </w:rPr>
          <w:fldChar w:fldCharType="separate"/>
        </w:r>
        <w:r w:rsidR="00382EBB">
          <w:rPr>
            <w:webHidden/>
          </w:rPr>
          <w:t>251</w:t>
        </w:r>
        <w:r>
          <w:rPr>
            <w:webHidden/>
          </w:rPr>
          <w:fldChar w:fldCharType="end"/>
        </w:r>
      </w:hyperlink>
    </w:p>
    <w:p w:rsidR="0030622B" w:rsidRDefault="0030622B">
      <w:pPr>
        <w:pStyle w:val="40"/>
        <w:rPr>
          <w:sz w:val="24"/>
          <w:szCs w:val="24"/>
        </w:rPr>
      </w:pPr>
      <w:hyperlink w:anchor="_Toc42425301" w:history="1">
        <w:r>
          <w:rPr>
            <w:rStyle w:val="ac"/>
          </w:rPr>
          <w:t>П6.6. Общепроизводственные расходы</w:t>
        </w:r>
        <w:r>
          <w:rPr>
            <w:webHidden/>
          </w:rPr>
          <w:tab/>
        </w:r>
        <w:r>
          <w:rPr>
            <w:webHidden/>
          </w:rPr>
          <w:fldChar w:fldCharType="begin"/>
        </w:r>
        <w:r>
          <w:rPr>
            <w:webHidden/>
          </w:rPr>
          <w:instrText xml:space="preserve"> PAGEREF _Toc42425301 \h </w:instrText>
        </w:r>
        <w:r>
          <w:rPr>
            <w:webHidden/>
          </w:rPr>
          <w:fldChar w:fldCharType="separate"/>
        </w:r>
        <w:r w:rsidR="00382EBB">
          <w:rPr>
            <w:webHidden/>
          </w:rPr>
          <w:t>252</w:t>
        </w:r>
        <w:r>
          <w:rPr>
            <w:webHidden/>
          </w:rPr>
          <w:fldChar w:fldCharType="end"/>
        </w:r>
      </w:hyperlink>
    </w:p>
    <w:p w:rsidR="0030622B" w:rsidRDefault="0030622B">
      <w:pPr>
        <w:pStyle w:val="40"/>
        <w:rPr>
          <w:sz w:val="24"/>
          <w:szCs w:val="24"/>
        </w:rPr>
      </w:pPr>
      <w:hyperlink w:anchor="_Toc42425302" w:history="1">
        <w:r>
          <w:rPr>
            <w:rStyle w:val="ac"/>
          </w:rPr>
          <w:t>П6.7. Общехозяйственные расходы</w:t>
        </w:r>
        <w:r>
          <w:rPr>
            <w:webHidden/>
          </w:rPr>
          <w:tab/>
        </w:r>
        <w:r>
          <w:rPr>
            <w:webHidden/>
          </w:rPr>
          <w:fldChar w:fldCharType="begin"/>
        </w:r>
        <w:r>
          <w:rPr>
            <w:webHidden/>
          </w:rPr>
          <w:instrText xml:space="preserve"> PAGEREF _Toc42425302 \h </w:instrText>
        </w:r>
        <w:r>
          <w:rPr>
            <w:webHidden/>
          </w:rPr>
          <w:fldChar w:fldCharType="separate"/>
        </w:r>
        <w:r w:rsidR="00382EBB">
          <w:rPr>
            <w:webHidden/>
          </w:rPr>
          <w:t>255</w:t>
        </w:r>
        <w:r>
          <w:rPr>
            <w:webHidden/>
          </w:rPr>
          <w:fldChar w:fldCharType="end"/>
        </w:r>
      </w:hyperlink>
    </w:p>
    <w:p w:rsidR="0030622B" w:rsidRDefault="0030622B">
      <w:pPr>
        <w:pStyle w:val="40"/>
        <w:rPr>
          <w:sz w:val="24"/>
          <w:szCs w:val="24"/>
        </w:rPr>
      </w:pPr>
      <w:hyperlink w:anchor="_Toc42425303" w:history="1">
        <w:r>
          <w:rPr>
            <w:rStyle w:val="ac"/>
          </w:rPr>
          <w:t>П6.8. Издержки по сбыту продукции</w:t>
        </w:r>
        <w:r>
          <w:rPr>
            <w:webHidden/>
          </w:rPr>
          <w:tab/>
        </w:r>
        <w:r>
          <w:rPr>
            <w:webHidden/>
          </w:rPr>
          <w:fldChar w:fldCharType="begin"/>
        </w:r>
        <w:r>
          <w:rPr>
            <w:webHidden/>
          </w:rPr>
          <w:instrText xml:space="preserve"> PAGEREF _Toc42425303 \h </w:instrText>
        </w:r>
        <w:r>
          <w:rPr>
            <w:webHidden/>
          </w:rPr>
          <w:fldChar w:fldCharType="separate"/>
        </w:r>
        <w:r w:rsidR="00382EBB">
          <w:rPr>
            <w:webHidden/>
          </w:rPr>
          <w:t>257</w:t>
        </w:r>
        <w:r>
          <w:rPr>
            <w:webHidden/>
          </w:rPr>
          <w:fldChar w:fldCharType="end"/>
        </w:r>
      </w:hyperlink>
    </w:p>
    <w:p w:rsidR="0030622B" w:rsidRDefault="0030622B">
      <w:pPr>
        <w:pStyle w:val="40"/>
        <w:rPr>
          <w:sz w:val="24"/>
          <w:szCs w:val="24"/>
        </w:rPr>
      </w:pPr>
      <w:hyperlink w:anchor="_Toc42425304" w:history="1">
        <w:r>
          <w:rPr>
            <w:rStyle w:val="ac"/>
          </w:rPr>
          <w:t>П6.9. Структура издержек по видам продукции</w:t>
        </w:r>
        <w:r>
          <w:rPr>
            <w:webHidden/>
          </w:rPr>
          <w:tab/>
        </w:r>
        <w:r>
          <w:rPr>
            <w:webHidden/>
          </w:rPr>
          <w:fldChar w:fldCharType="begin"/>
        </w:r>
        <w:r>
          <w:rPr>
            <w:webHidden/>
          </w:rPr>
          <w:instrText xml:space="preserve"> PAGEREF _Toc42425304 \h </w:instrText>
        </w:r>
        <w:r>
          <w:rPr>
            <w:webHidden/>
          </w:rPr>
          <w:fldChar w:fldCharType="separate"/>
        </w:r>
        <w:r w:rsidR="00382EBB">
          <w:rPr>
            <w:webHidden/>
          </w:rPr>
          <w:t>258</w:t>
        </w:r>
        <w:r>
          <w:rPr>
            <w:webHidden/>
          </w:rPr>
          <w:fldChar w:fldCharType="end"/>
        </w:r>
      </w:hyperlink>
    </w:p>
    <w:p w:rsidR="0030622B" w:rsidRDefault="0030622B">
      <w:pPr>
        <w:pStyle w:val="40"/>
        <w:rPr>
          <w:sz w:val="24"/>
          <w:szCs w:val="24"/>
        </w:rPr>
      </w:pPr>
      <w:hyperlink w:anchor="_Toc42425305" w:history="1">
        <w:r>
          <w:rPr>
            <w:rStyle w:val="ac"/>
          </w:rPr>
          <w:t>П6.10. Потребность в оборотном капитале</w:t>
        </w:r>
        <w:r>
          <w:rPr>
            <w:webHidden/>
          </w:rPr>
          <w:tab/>
        </w:r>
        <w:r>
          <w:rPr>
            <w:webHidden/>
          </w:rPr>
          <w:fldChar w:fldCharType="begin"/>
        </w:r>
        <w:r>
          <w:rPr>
            <w:webHidden/>
          </w:rPr>
          <w:instrText xml:space="preserve"> PAGEREF _Toc42425305 \h </w:instrText>
        </w:r>
        <w:r>
          <w:rPr>
            <w:webHidden/>
          </w:rPr>
          <w:fldChar w:fldCharType="separate"/>
        </w:r>
        <w:r w:rsidR="00382EBB">
          <w:rPr>
            <w:webHidden/>
          </w:rPr>
          <w:t>259</w:t>
        </w:r>
        <w:r>
          <w:rPr>
            <w:webHidden/>
          </w:rPr>
          <w:fldChar w:fldCharType="end"/>
        </w:r>
      </w:hyperlink>
    </w:p>
    <w:p w:rsidR="0030622B" w:rsidRDefault="0030622B">
      <w:pPr>
        <w:pStyle w:val="40"/>
        <w:rPr>
          <w:sz w:val="24"/>
          <w:szCs w:val="24"/>
        </w:rPr>
      </w:pPr>
      <w:hyperlink w:anchor="_Toc42425306" w:history="1">
        <w:r>
          <w:rPr>
            <w:rStyle w:val="ac"/>
          </w:rPr>
          <w:t>П6.11. Источники финансирования</w:t>
        </w:r>
        <w:r>
          <w:rPr>
            <w:webHidden/>
          </w:rPr>
          <w:tab/>
        </w:r>
        <w:r>
          <w:rPr>
            <w:webHidden/>
          </w:rPr>
          <w:fldChar w:fldCharType="begin"/>
        </w:r>
        <w:r>
          <w:rPr>
            <w:webHidden/>
          </w:rPr>
          <w:instrText xml:space="preserve"> PAGEREF _Toc42425306 \h </w:instrText>
        </w:r>
        <w:r>
          <w:rPr>
            <w:webHidden/>
          </w:rPr>
          <w:fldChar w:fldCharType="separate"/>
        </w:r>
        <w:r w:rsidR="00382EBB">
          <w:rPr>
            <w:webHidden/>
          </w:rPr>
          <w:t>260</w:t>
        </w:r>
        <w:r>
          <w:rPr>
            <w:webHidden/>
          </w:rPr>
          <w:fldChar w:fldCharType="end"/>
        </w:r>
      </w:hyperlink>
    </w:p>
    <w:p w:rsidR="0030622B" w:rsidRDefault="0030622B">
      <w:pPr>
        <w:pStyle w:val="60"/>
        <w:rPr>
          <w:sz w:val="24"/>
          <w:szCs w:val="24"/>
        </w:rPr>
      </w:pPr>
      <w:hyperlink w:anchor="_Toc42425307" w:history="1">
        <w:r>
          <w:rPr>
            <w:rStyle w:val="ac"/>
          </w:rPr>
          <w:t>П6.11.1. Акционерный капитал</w:t>
        </w:r>
        <w:r>
          <w:rPr>
            <w:webHidden/>
          </w:rPr>
          <w:tab/>
        </w:r>
        <w:r>
          <w:rPr>
            <w:webHidden/>
          </w:rPr>
          <w:fldChar w:fldCharType="begin"/>
        </w:r>
        <w:r>
          <w:rPr>
            <w:webHidden/>
          </w:rPr>
          <w:instrText xml:space="preserve"> PAGEREF _Toc42425307 \h </w:instrText>
        </w:r>
        <w:r>
          <w:rPr>
            <w:webHidden/>
          </w:rPr>
          <w:fldChar w:fldCharType="separate"/>
        </w:r>
        <w:r w:rsidR="00382EBB">
          <w:rPr>
            <w:webHidden/>
          </w:rPr>
          <w:t>260</w:t>
        </w:r>
        <w:r>
          <w:rPr>
            <w:webHidden/>
          </w:rPr>
          <w:fldChar w:fldCharType="end"/>
        </w:r>
      </w:hyperlink>
    </w:p>
    <w:p w:rsidR="0030622B" w:rsidRDefault="0030622B">
      <w:pPr>
        <w:pStyle w:val="60"/>
        <w:rPr>
          <w:sz w:val="24"/>
          <w:szCs w:val="24"/>
        </w:rPr>
      </w:pPr>
      <w:hyperlink w:anchor="_Toc42425308" w:history="1">
        <w:r>
          <w:rPr>
            <w:rStyle w:val="ac"/>
          </w:rPr>
          <w:t>П6.11.2. Кредиты</w:t>
        </w:r>
        <w:r>
          <w:rPr>
            <w:webHidden/>
          </w:rPr>
          <w:tab/>
        </w:r>
        <w:r>
          <w:rPr>
            <w:webHidden/>
          </w:rPr>
          <w:fldChar w:fldCharType="begin"/>
        </w:r>
        <w:r>
          <w:rPr>
            <w:webHidden/>
          </w:rPr>
          <w:instrText xml:space="preserve"> PAGEREF _Toc42425308 \h </w:instrText>
        </w:r>
        <w:r>
          <w:rPr>
            <w:webHidden/>
          </w:rPr>
          <w:fldChar w:fldCharType="separate"/>
        </w:r>
        <w:r w:rsidR="00382EBB">
          <w:rPr>
            <w:webHidden/>
          </w:rPr>
          <w:t>261</w:t>
        </w:r>
        <w:r>
          <w:rPr>
            <w:webHidden/>
          </w:rPr>
          <w:fldChar w:fldCharType="end"/>
        </w:r>
      </w:hyperlink>
    </w:p>
    <w:p w:rsidR="0030622B" w:rsidRDefault="0030622B">
      <w:pPr>
        <w:pStyle w:val="60"/>
        <w:rPr>
          <w:sz w:val="24"/>
          <w:szCs w:val="24"/>
        </w:rPr>
      </w:pPr>
      <w:hyperlink w:anchor="_Toc42425309" w:history="1">
        <w:r>
          <w:rPr>
            <w:rStyle w:val="ac"/>
          </w:rPr>
          <w:t>П6.11.3. Прочие источники финансирования</w:t>
        </w:r>
        <w:r>
          <w:rPr>
            <w:webHidden/>
          </w:rPr>
          <w:tab/>
        </w:r>
        <w:r>
          <w:rPr>
            <w:webHidden/>
          </w:rPr>
          <w:fldChar w:fldCharType="begin"/>
        </w:r>
        <w:r>
          <w:rPr>
            <w:webHidden/>
          </w:rPr>
          <w:instrText xml:space="preserve"> PAGEREF _Toc42425309 \h </w:instrText>
        </w:r>
        <w:r>
          <w:rPr>
            <w:webHidden/>
          </w:rPr>
          <w:fldChar w:fldCharType="separate"/>
        </w:r>
        <w:r w:rsidR="00382EBB">
          <w:rPr>
            <w:webHidden/>
          </w:rPr>
          <w:t>262</w:t>
        </w:r>
        <w:r>
          <w:rPr>
            <w:webHidden/>
          </w:rPr>
          <w:fldChar w:fldCharType="end"/>
        </w:r>
      </w:hyperlink>
    </w:p>
    <w:p w:rsidR="0030622B" w:rsidRDefault="0030622B">
      <w:pPr>
        <w:pStyle w:val="20"/>
      </w:pPr>
      <w:r>
        <w:fldChar w:fldCharType="end"/>
      </w:r>
    </w:p>
    <w:p w:rsidR="0030622B" w:rsidRDefault="0030622B">
      <w:pPr>
        <w:pStyle w:val="ab"/>
        <w:tabs>
          <w:tab w:val="clear" w:pos="4677"/>
          <w:tab w:val="clear" w:pos="9355"/>
        </w:tabs>
      </w:pPr>
    </w:p>
    <w:p w:rsidR="0030622B" w:rsidRDefault="0030622B">
      <w:pPr>
        <w:pStyle w:val="1"/>
      </w:pPr>
      <w:r>
        <w:br w:type="page"/>
      </w:r>
      <w:bookmarkStart w:id="1" w:name="_Toc30926063"/>
      <w:bookmarkStart w:id="2" w:name="_Toc30994804"/>
      <w:bookmarkStart w:id="3" w:name="_Toc30996149"/>
      <w:bookmarkStart w:id="4" w:name="_Toc34461874"/>
      <w:bookmarkStart w:id="5" w:name="_Toc34462100"/>
      <w:bookmarkStart w:id="6" w:name="_Toc42425089"/>
      <w:r>
        <w:lastRenderedPageBreak/>
        <w:t>1. ПРЕДМЕТ И ЗАДАЧИ КУРСА</w:t>
      </w:r>
      <w:bookmarkEnd w:id="1"/>
      <w:bookmarkEnd w:id="2"/>
      <w:bookmarkEnd w:id="3"/>
      <w:bookmarkEnd w:id="4"/>
      <w:bookmarkEnd w:id="5"/>
      <w:bookmarkEnd w:id="6"/>
    </w:p>
    <w:p w:rsidR="0030622B" w:rsidRDefault="0030622B">
      <w:pPr>
        <w:pStyle w:val="2"/>
      </w:pPr>
      <w:bookmarkStart w:id="7" w:name="_Toc30926064"/>
      <w:bookmarkStart w:id="8" w:name="_Toc30994805"/>
      <w:bookmarkStart w:id="9" w:name="_Toc30996150"/>
      <w:bookmarkStart w:id="10" w:name="_Toc34461875"/>
      <w:bookmarkStart w:id="11" w:name="_Toc34462101"/>
      <w:bookmarkStart w:id="12" w:name="_Toc42425090"/>
      <w:r>
        <w:t>1.1. Предмет курса</w:t>
      </w:r>
      <w:bookmarkEnd w:id="7"/>
      <w:bookmarkEnd w:id="8"/>
      <w:bookmarkEnd w:id="9"/>
      <w:bookmarkEnd w:id="10"/>
      <w:bookmarkEnd w:id="11"/>
      <w:bookmarkEnd w:id="12"/>
    </w:p>
    <w:p w:rsidR="0030622B" w:rsidRDefault="0030622B"/>
    <w:p w:rsidR="0030622B" w:rsidRDefault="0030622B">
      <w:pPr>
        <w:rPr>
          <w:szCs w:val="28"/>
        </w:rPr>
      </w:pPr>
      <w:r>
        <w:rPr>
          <w:szCs w:val="28"/>
        </w:rPr>
        <w:t>Одной из важнейших сфер деятельности любой фирмы являются инвестиционные операции, т.</w:t>
      </w:r>
      <w:r>
        <w:rPr>
          <w:szCs w:val="28"/>
          <w:lang w:val="en-US"/>
        </w:rPr>
        <w:t> </w:t>
      </w:r>
      <w:r>
        <w:rPr>
          <w:szCs w:val="28"/>
        </w:rPr>
        <w:t>е. операции, связанные с вложение денежных средств в реализацию проектов, которые будут обеспечивать получение фирмой выгод в течение достаточно длительного периода времени. Результатом таких проектов может, например, являться:</w:t>
      </w:r>
    </w:p>
    <w:p w:rsidR="0030622B" w:rsidRDefault="0030622B">
      <w:pPr>
        <w:rPr>
          <w:szCs w:val="28"/>
        </w:rPr>
      </w:pPr>
      <w:r>
        <w:rPr>
          <w:szCs w:val="28"/>
        </w:rPr>
        <w:t>- разработка и выпуск определенной продукции для удовлетворения рыночного спроса;</w:t>
      </w:r>
    </w:p>
    <w:p w:rsidR="0030622B" w:rsidRDefault="0030622B">
      <w:r>
        <w:t>- совершенствование производства выпускаемой продукции на базе использования более современных технологий и оборудования;</w:t>
      </w:r>
    </w:p>
    <w:p w:rsidR="0030622B" w:rsidRDefault="0030622B">
      <w:pPr>
        <w:rPr>
          <w:szCs w:val="28"/>
        </w:rPr>
      </w:pPr>
      <w:r>
        <w:rPr>
          <w:szCs w:val="28"/>
        </w:rPr>
        <w:t>- экономия производственных ресурсов;</w:t>
      </w:r>
    </w:p>
    <w:p w:rsidR="0030622B" w:rsidRDefault="0030622B">
      <w:pPr>
        <w:rPr>
          <w:szCs w:val="28"/>
        </w:rPr>
      </w:pPr>
      <w:r>
        <w:rPr>
          <w:szCs w:val="28"/>
        </w:rPr>
        <w:t>- организация кооперированных поставок между различными партнерами;</w:t>
      </w:r>
    </w:p>
    <w:p w:rsidR="0030622B" w:rsidRDefault="0030622B">
      <w:pPr>
        <w:rPr>
          <w:szCs w:val="28"/>
        </w:rPr>
      </w:pPr>
      <w:r>
        <w:rPr>
          <w:szCs w:val="28"/>
        </w:rPr>
        <w:t>- улучшение качества выпускаемой продукции;</w:t>
      </w:r>
    </w:p>
    <w:p w:rsidR="0030622B" w:rsidRDefault="0030622B">
      <w:pPr>
        <w:rPr>
          <w:szCs w:val="28"/>
        </w:rPr>
      </w:pPr>
      <w:r>
        <w:rPr>
          <w:szCs w:val="28"/>
        </w:rPr>
        <w:t>- повышение экологической безопасности;</w:t>
      </w:r>
    </w:p>
    <w:p w:rsidR="0030622B" w:rsidRDefault="0030622B">
      <w:pPr>
        <w:rPr>
          <w:szCs w:val="28"/>
        </w:rPr>
      </w:pPr>
      <w:r>
        <w:rPr>
          <w:szCs w:val="28"/>
        </w:rPr>
        <w:t>- предоставление различного рода услуг, в частности консультационных, информационных, социальных и т.п.</w:t>
      </w:r>
    </w:p>
    <w:p w:rsidR="0030622B" w:rsidRDefault="0030622B">
      <w:r>
        <w:t>Экономическая оценка любого инвестиционного проекта должна обязательно учитывать особенности функционирования рынка, в частности подвижность многих характеризующих проект параметров, неопределенность достижения конечного результата, субъективность интересов различных участников проекта и, как следствие, множественность критериев его оценки.</w:t>
      </w:r>
    </w:p>
    <w:p w:rsidR="0030622B" w:rsidRDefault="0030622B">
      <w:pPr>
        <w:rPr>
          <w:szCs w:val="28"/>
        </w:rPr>
      </w:pPr>
      <w:r>
        <w:rPr>
          <w:szCs w:val="28"/>
        </w:rPr>
        <w:t xml:space="preserve">При экономической оценке выгодности инвестиционного проекта важно учитывать следующие его </w:t>
      </w:r>
      <w:r>
        <w:rPr>
          <w:b/>
          <w:i/>
          <w:iCs/>
          <w:szCs w:val="28"/>
        </w:rPr>
        <w:t>динамические характеристики</w:t>
      </w:r>
      <w:r>
        <w:rPr>
          <w:szCs w:val="28"/>
        </w:rPr>
        <w:t>:</w:t>
      </w:r>
    </w:p>
    <w:p w:rsidR="0030622B" w:rsidRDefault="0030622B">
      <w:pPr>
        <w:rPr>
          <w:szCs w:val="28"/>
        </w:rPr>
      </w:pPr>
      <w:r>
        <w:rPr>
          <w:szCs w:val="28"/>
        </w:rPr>
        <w:t>- возможные подвижки в спросе на выпускаемый товар и соответствующие изменения объемов производства;</w:t>
      </w:r>
    </w:p>
    <w:p w:rsidR="0030622B" w:rsidRDefault="0030622B">
      <w:pPr>
        <w:rPr>
          <w:szCs w:val="28"/>
        </w:rPr>
      </w:pPr>
      <w:r>
        <w:rPr>
          <w:szCs w:val="28"/>
        </w:rPr>
        <w:t>- планируемое снижение издержек производства в процессе наращивания объема выпуска;</w:t>
      </w:r>
    </w:p>
    <w:p w:rsidR="0030622B" w:rsidRDefault="0030622B">
      <w:pPr>
        <w:rPr>
          <w:szCs w:val="28"/>
        </w:rPr>
      </w:pPr>
      <w:r>
        <w:rPr>
          <w:szCs w:val="28"/>
        </w:rPr>
        <w:t>- ожидаемые колебания цен на потребляемые ресурсы;</w:t>
      </w:r>
    </w:p>
    <w:p w:rsidR="0030622B" w:rsidRDefault="0030622B">
      <w:pPr>
        <w:rPr>
          <w:szCs w:val="28"/>
        </w:rPr>
      </w:pPr>
      <w:r>
        <w:rPr>
          <w:szCs w:val="28"/>
        </w:rPr>
        <w:t>- доступность финансовых источников для необходимых в каждом периоде инвестиций.</w:t>
      </w:r>
    </w:p>
    <w:p w:rsidR="0030622B" w:rsidRDefault="0030622B">
      <w:pPr>
        <w:rPr>
          <w:szCs w:val="28"/>
        </w:rPr>
      </w:pPr>
      <w:r>
        <w:rPr>
          <w:szCs w:val="28"/>
        </w:rPr>
        <w:t>Фирма, предполагая значительно увеличить поставки своего товара, должна предусмотреть возможную реакцию рынка в виде падения цены на этот товар. Увеличение спроса на те или иные производственные ресурсы, например материалы, может привести к росту цен на них. Будущие научно-технические достижения конкурента могут обесценить качество осваиваемой сегодня новой продукции предприятием. Поэтому для инвестиционных проектов справедливо следующее правило.</w:t>
      </w:r>
    </w:p>
    <w:p w:rsidR="0030622B" w:rsidRDefault="0030622B">
      <w:pPr>
        <w:rPr>
          <w:b/>
          <w:szCs w:val="28"/>
        </w:rPr>
      </w:pPr>
      <w:r>
        <w:rPr>
          <w:b/>
          <w:szCs w:val="28"/>
        </w:rPr>
        <w:t>Все перспективные изменения параметров инвестиционного проекта должны прогнозироваться и вводиться в экономические расчеты, охватывающие достаточно длительный период времени.</w:t>
      </w:r>
    </w:p>
    <w:p w:rsidR="0030622B" w:rsidRDefault="0030622B">
      <w:pPr>
        <w:rPr>
          <w:szCs w:val="28"/>
        </w:rPr>
      </w:pPr>
      <w:r>
        <w:rPr>
          <w:szCs w:val="28"/>
        </w:rPr>
        <w:lastRenderedPageBreak/>
        <w:t>Использование прогнозных оценок всегда объективно связано с риском. Исследования показывают, что разные характеристики инвестиционных проектов могут прогнозироваться с различной точностью. Обычно ошибки при оценке будущих затрат ниже по сравнению с ошибками в определении сроков осуществления проектов. Степень риска в момент принятия решения о начале реализации проекта может быть различной. Сама степень приемлемости риска является важной стратегической характеристикой каждого предприятия.</w:t>
      </w:r>
    </w:p>
    <w:p w:rsidR="0030622B" w:rsidRDefault="0030622B">
      <w:pPr>
        <w:rPr>
          <w:szCs w:val="28"/>
        </w:rPr>
      </w:pPr>
      <w:r>
        <w:rPr>
          <w:szCs w:val="28"/>
        </w:rPr>
        <w:t xml:space="preserve">Важно отдать себе отчет о том, что риск всегда неизбежен. Риск может проявляться в возможной </w:t>
      </w:r>
      <w:r>
        <w:rPr>
          <w:b/>
          <w:i/>
          <w:iCs/>
          <w:szCs w:val="28"/>
        </w:rPr>
        <w:t>неосуществимости проекта</w:t>
      </w:r>
      <w:r>
        <w:rPr>
          <w:szCs w:val="28"/>
        </w:rPr>
        <w:t>, например, в области разведки и добычи полезных ископаемых. Другое проявление риска характерно для научно-технических проектов. Научный принцип или техническая идея, к разработке которых фирма приступает сегодня, могут оказаться неприемлемыми или неэффективными. Низкая фактическая эффективность может стать следствием неверной прогнозной оценки будущего объема реализации продукции или предстоящих затрат.</w:t>
      </w:r>
    </w:p>
    <w:p w:rsidR="0030622B" w:rsidRDefault="0030622B">
      <w:pPr>
        <w:rPr>
          <w:szCs w:val="28"/>
        </w:rPr>
      </w:pPr>
      <w:r>
        <w:rPr>
          <w:szCs w:val="28"/>
        </w:rPr>
        <w:t>На фактической эффективности инвестиционного проекта, естественно, сказываются инфляционные процессы, учет которых весьма актуален в настоящее время для отечественных предприятий.</w:t>
      </w:r>
    </w:p>
    <w:p w:rsidR="0030622B" w:rsidRDefault="0030622B">
      <w:pPr>
        <w:rPr>
          <w:szCs w:val="28"/>
        </w:rPr>
      </w:pPr>
      <w:r>
        <w:rPr>
          <w:szCs w:val="28"/>
        </w:rPr>
        <w:t>Полноценная оценка проекта невозможна без учета субъективности интересов вовлеченных в него участников. Такие интересы часто не совпадают, что предполагает нахождение компромисса при формировании условий коммерческих соглашений (цен, арендной платы, процентных ставок, размеров дивидендов и т.д.). Наиболее отчетливо проявляется противоречивость интересов по линии «предприниматель – собственник», «производитель – потребитель», «партнеры по собственному проекту», «предприниматель – национальная экономика».</w:t>
      </w:r>
    </w:p>
    <w:p w:rsidR="0030622B" w:rsidRDefault="0030622B">
      <w:pPr>
        <w:rPr>
          <w:szCs w:val="28"/>
        </w:rPr>
      </w:pPr>
      <w:r>
        <w:rPr>
          <w:szCs w:val="28"/>
        </w:rPr>
        <w:t>Так, «дуализм» инвестиционных решений связан с различием в интересах предпринимателя, стремящегося к максимизации потенциальной прибыли в долгосрочном аспекте, максимизации темпов роста реальных активов предприятия, поддержанию престижа фирмы и самого предпринимателя, высокому уровню оплаты его труда и т.д., и собственников капитала, стремящихся к максимизации текущей прибыли, в первую очередь дивидендов.</w:t>
      </w:r>
    </w:p>
    <w:p w:rsidR="0030622B" w:rsidRDefault="0030622B">
      <w:pPr>
        <w:rPr>
          <w:szCs w:val="28"/>
        </w:rPr>
      </w:pPr>
      <w:r>
        <w:rPr>
          <w:szCs w:val="28"/>
        </w:rPr>
        <w:t xml:space="preserve">Сложность, комплексный характер инвестиционных проектов приводит к тому, что учесть все факторы, условия и характеристики реализации проекта невозможно, тем более в строго формализованном виде. Наряду с противоречивостью интересов участников проекта это приводит к необходимости использования в ходе экономической оценки </w:t>
      </w:r>
      <w:r>
        <w:rPr>
          <w:b/>
          <w:i/>
          <w:iCs/>
          <w:szCs w:val="28"/>
        </w:rPr>
        <w:t>нескольких критериев</w:t>
      </w:r>
      <w:r>
        <w:rPr>
          <w:szCs w:val="28"/>
        </w:rPr>
        <w:t>.</w:t>
      </w:r>
    </w:p>
    <w:p w:rsidR="0030622B" w:rsidRDefault="0030622B">
      <w:r>
        <w:t>Предмет курса «Инвестиционное проектирование» (модель) представлен на рис. 1.1, где на фоне графика финансового профиля инвестиционного проекта показана последовательность его выполнения от возникновения идеи нового товара до снятия с производства и влияние этой деятельности на издержки производства и сбыта.</w:t>
      </w:r>
    </w:p>
    <w:p w:rsidR="0030622B" w:rsidRDefault="0030622B">
      <w:pPr>
        <w:ind w:firstLine="0"/>
        <w:jc w:val="center"/>
      </w:pPr>
      <w:r>
        <w:object w:dxaOrig="10053" w:dyaOrig="163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75pt;height:728.25pt" o:ole="">
            <v:imagedata r:id="rId17" o:title=""/>
          </v:shape>
          <o:OLEObject Type="Embed" ProgID="Visio.Drawing.11" ShapeID="_x0000_i1025" DrawAspect="Content" ObjectID="_1447854116" r:id="rId18"/>
        </w:object>
      </w:r>
    </w:p>
    <w:p w:rsidR="0030622B" w:rsidRDefault="0030622B">
      <w:r>
        <w:lastRenderedPageBreak/>
        <w:t>Взаимосвязь курса «Инвестиционное проектирование» с другими дисциплинами представлена на рис. 1.2.</w:t>
      </w:r>
    </w:p>
    <w:p w:rsidR="0030622B" w:rsidRDefault="0030622B">
      <w:pPr>
        <w:ind w:firstLine="0"/>
        <w:jc w:val="center"/>
      </w:pPr>
      <w:r>
        <w:object w:dxaOrig="9316" w:dyaOrig="14788">
          <v:shape id="_x0000_i1026" type="#_x0000_t75" style="width:437.25pt;height:642.75pt" o:ole="">
            <v:imagedata r:id="rId19" o:title=""/>
          </v:shape>
          <o:OLEObject Type="Embed" ProgID="Visio.Drawing.11" ShapeID="_x0000_i1026" DrawAspect="Content" ObjectID="_1447854117" r:id="rId20"/>
        </w:object>
      </w:r>
    </w:p>
    <w:p w:rsidR="0030622B" w:rsidRDefault="0030622B"/>
    <w:p w:rsidR="0030622B" w:rsidRDefault="0030622B">
      <w:pPr>
        <w:ind w:firstLine="0"/>
        <w:jc w:val="center"/>
      </w:pPr>
      <w:r>
        <w:t>Рис. 1.2. Основные связи курса «Инвестиционное проектирование» с другими дисциплинами</w:t>
      </w:r>
    </w:p>
    <w:p w:rsidR="0030622B" w:rsidRDefault="0030622B">
      <w:pPr>
        <w:rPr>
          <w:szCs w:val="28"/>
        </w:rPr>
      </w:pPr>
      <w:r>
        <w:rPr>
          <w:szCs w:val="28"/>
        </w:rPr>
        <w:lastRenderedPageBreak/>
        <w:t>В курсе «Инвестиционное проектирование» рассмотрены нижеследующие основные вопросы.</w:t>
      </w:r>
    </w:p>
    <w:p w:rsidR="0030622B" w:rsidRDefault="0030622B">
      <w:r>
        <w:t>Бизнес как система взаимодействия между финансовой, хозяйственной и инвестиционной деятельностью.</w:t>
      </w:r>
    </w:p>
    <w:p w:rsidR="0030622B" w:rsidRDefault="0030622B">
      <w:pPr>
        <w:rPr>
          <w:szCs w:val="28"/>
        </w:rPr>
      </w:pPr>
      <w:r>
        <w:rPr>
          <w:szCs w:val="28"/>
        </w:rPr>
        <w:t>Использование операционного и финансового рычагов при выполнении инвестиционного проекта.</w:t>
      </w:r>
    </w:p>
    <w:p w:rsidR="0030622B" w:rsidRDefault="0030622B">
      <w:pPr>
        <w:rPr>
          <w:szCs w:val="28"/>
        </w:rPr>
      </w:pPr>
      <w:r>
        <w:rPr>
          <w:szCs w:val="28"/>
        </w:rPr>
        <w:t>Основные категории анализа инвестиционных проектов.</w:t>
      </w:r>
    </w:p>
    <w:p w:rsidR="0030622B" w:rsidRDefault="0030622B">
      <w:pPr>
        <w:rPr>
          <w:szCs w:val="28"/>
        </w:rPr>
      </w:pPr>
      <w:r>
        <w:rPr>
          <w:szCs w:val="28"/>
        </w:rPr>
        <w:t>Основные типы инвестиций и их классификация.</w:t>
      </w:r>
    </w:p>
    <w:p w:rsidR="0030622B" w:rsidRDefault="0030622B">
      <w:pPr>
        <w:rPr>
          <w:szCs w:val="28"/>
        </w:rPr>
      </w:pPr>
      <w:r>
        <w:rPr>
          <w:szCs w:val="28"/>
        </w:rPr>
        <w:t>Инвестиционные проекты. Определение и классификация.</w:t>
      </w:r>
    </w:p>
    <w:p w:rsidR="0030622B" w:rsidRDefault="0030622B">
      <w:pPr>
        <w:rPr>
          <w:szCs w:val="28"/>
        </w:rPr>
      </w:pPr>
      <w:r>
        <w:rPr>
          <w:szCs w:val="28"/>
        </w:rPr>
        <w:t>Этапы и стадии подготовки инвестиционных проектов.</w:t>
      </w:r>
    </w:p>
    <w:p w:rsidR="0030622B" w:rsidRDefault="0030622B">
      <w:pPr>
        <w:rPr>
          <w:szCs w:val="28"/>
        </w:rPr>
      </w:pPr>
      <w:r>
        <w:rPr>
          <w:szCs w:val="28"/>
        </w:rPr>
        <w:t>Определение и виды эффективности инвестиционных проектов.</w:t>
      </w:r>
    </w:p>
    <w:p w:rsidR="0030622B" w:rsidRDefault="0030622B">
      <w:pPr>
        <w:rPr>
          <w:szCs w:val="28"/>
        </w:rPr>
      </w:pPr>
      <w:r>
        <w:rPr>
          <w:szCs w:val="28"/>
        </w:rPr>
        <w:t>Методология оценки инвестиций.</w:t>
      </w:r>
    </w:p>
    <w:p w:rsidR="0030622B" w:rsidRDefault="0030622B">
      <w:pPr>
        <w:rPr>
          <w:szCs w:val="28"/>
        </w:rPr>
      </w:pPr>
      <w:r>
        <w:rPr>
          <w:szCs w:val="28"/>
        </w:rPr>
        <w:t>Стоимость денег во времени и дисконтирование.</w:t>
      </w:r>
    </w:p>
    <w:p w:rsidR="0030622B" w:rsidRDefault="0030622B">
      <w:pPr>
        <w:rPr>
          <w:szCs w:val="28"/>
        </w:rPr>
      </w:pPr>
      <w:r>
        <w:rPr>
          <w:szCs w:val="28"/>
        </w:rPr>
        <w:t>Норма дисконта и поправка на риск.</w:t>
      </w:r>
    </w:p>
    <w:p w:rsidR="0030622B" w:rsidRDefault="0030622B">
      <w:pPr>
        <w:rPr>
          <w:szCs w:val="28"/>
        </w:rPr>
      </w:pPr>
      <w:r>
        <w:rPr>
          <w:szCs w:val="28"/>
        </w:rPr>
        <w:t>Основные показатели эффективности инвестиционных проектов и методы их оценки.</w:t>
      </w:r>
    </w:p>
    <w:p w:rsidR="0030622B" w:rsidRDefault="0030622B">
      <w:pPr>
        <w:rPr>
          <w:szCs w:val="28"/>
        </w:rPr>
      </w:pPr>
      <w:r>
        <w:rPr>
          <w:szCs w:val="28"/>
        </w:rPr>
        <w:t>Учет инфляции при оценке эффективности инвестиционных проектов.</w:t>
      </w:r>
    </w:p>
    <w:p w:rsidR="0030622B" w:rsidRDefault="0030622B">
      <w:pPr>
        <w:rPr>
          <w:szCs w:val="28"/>
        </w:rPr>
      </w:pPr>
      <w:r>
        <w:rPr>
          <w:szCs w:val="28"/>
        </w:rPr>
        <w:t>Учет неопределенности и риска при оценке эффективности инвестиционных проектов.</w:t>
      </w:r>
    </w:p>
    <w:p w:rsidR="0030622B" w:rsidRDefault="0030622B">
      <w:pPr>
        <w:rPr>
          <w:szCs w:val="28"/>
        </w:rPr>
      </w:pPr>
      <w:r>
        <w:rPr>
          <w:szCs w:val="28"/>
        </w:rPr>
        <w:t>Некоторые особенности учета фактора времени при оценке эффективности инвестиционных проектов.</w:t>
      </w:r>
    </w:p>
    <w:p w:rsidR="0030622B" w:rsidRDefault="0030622B">
      <w:pPr>
        <w:rPr>
          <w:szCs w:val="28"/>
        </w:rPr>
      </w:pPr>
      <w:r>
        <w:rPr>
          <w:szCs w:val="28"/>
        </w:rPr>
        <w:t>Последовательность выполнения инвестиционных проектов и содержание разделов:</w:t>
      </w:r>
    </w:p>
    <w:p w:rsidR="0030622B" w:rsidRDefault="0030622B">
      <w:pPr>
        <w:rPr>
          <w:szCs w:val="28"/>
        </w:rPr>
      </w:pPr>
      <w:r>
        <w:rPr>
          <w:szCs w:val="28"/>
        </w:rPr>
        <w:t>- общие условные данные и условия, идея проекта;</w:t>
      </w:r>
    </w:p>
    <w:p w:rsidR="0030622B" w:rsidRDefault="0030622B">
      <w:pPr>
        <w:rPr>
          <w:szCs w:val="28"/>
        </w:rPr>
      </w:pPr>
      <w:r>
        <w:rPr>
          <w:szCs w:val="28"/>
        </w:rPr>
        <w:t>- оценка рынков и мощность предприятия;</w:t>
      </w:r>
    </w:p>
    <w:p w:rsidR="0030622B" w:rsidRDefault="0030622B">
      <w:pPr>
        <w:rPr>
          <w:szCs w:val="28"/>
        </w:rPr>
      </w:pPr>
      <w:r>
        <w:rPr>
          <w:szCs w:val="28"/>
        </w:rPr>
        <w:t>- капиталовложения в основные средства, нематериальные активы предприятия и другие (некапитализируемые) работы и затраты;</w:t>
      </w:r>
    </w:p>
    <w:p w:rsidR="0030622B" w:rsidRDefault="0030622B">
      <w:pPr>
        <w:rPr>
          <w:szCs w:val="28"/>
        </w:rPr>
      </w:pPr>
      <w:r>
        <w:rPr>
          <w:szCs w:val="28"/>
        </w:rPr>
        <w:t>- месторасположение предприятия, стоимость земельного участка или аренды;</w:t>
      </w:r>
    </w:p>
    <w:p w:rsidR="0030622B" w:rsidRDefault="0030622B">
      <w:pPr>
        <w:rPr>
          <w:szCs w:val="28"/>
        </w:rPr>
      </w:pPr>
      <w:r>
        <w:rPr>
          <w:szCs w:val="28"/>
        </w:rPr>
        <w:t>- организационная структура управления предприятием, численность персонала и затраты на оплату труда;</w:t>
      </w:r>
    </w:p>
    <w:p w:rsidR="0030622B" w:rsidRDefault="0030622B">
      <w:pPr>
        <w:rPr>
          <w:szCs w:val="28"/>
        </w:rPr>
      </w:pPr>
      <w:r>
        <w:rPr>
          <w:szCs w:val="28"/>
        </w:rPr>
        <w:t>- накладные расходы;</w:t>
      </w:r>
    </w:p>
    <w:p w:rsidR="0030622B" w:rsidRDefault="0030622B">
      <w:pPr>
        <w:rPr>
          <w:szCs w:val="28"/>
        </w:rPr>
      </w:pPr>
      <w:r>
        <w:rPr>
          <w:szCs w:val="28"/>
        </w:rPr>
        <w:t>- планирование сроков осуществления проекта;</w:t>
      </w:r>
    </w:p>
    <w:p w:rsidR="0030622B" w:rsidRDefault="0030622B">
      <w:pPr>
        <w:rPr>
          <w:szCs w:val="28"/>
        </w:rPr>
      </w:pPr>
      <w:r>
        <w:rPr>
          <w:szCs w:val="28"/>
        </w:rPr>
        <w:t>- финансово-экономическая оценка проекта.</w:t>
      </w:r>
    </w:p>
    <w:p w:rsidR="0030622B" w:rsidRDefault="0030622B">
      <w:pPr>
        <w:rPr>
          <w:szCs w:val="28"/>
        </w:rPr>
      </w:pPr>
      <w:r>
        <w:rPr>
          <w:szCs w:val="28"/>
        </w:rPr>
        <w:t>Методы расчета оборотного капитала.</w:t>
      </w:r>
    </w:p>
    <w:p w:rsidR="0030622B" w:rsidRDefault="0030622B">
      <w:pPr>
        <w:rPr>
          <w:szCs w:val="28"/>
        </w:rPr>
      </w:pPr>
      <w:r>
        <w:rPr>
          <w:szCs w:val="28"/>
        </w:rPr>
        <w:t>Особенности оценки эффективности некоторых типов проектов.</w:t>
      </w:r>
    </w:p>
    <w:p w:rsidR="0030622B" w:rsidRDefault="0030622B">
      <w:pPr>
        <w:rPr>
          <w:szCs w:val="28"/>
        </w:rPr>
      </w:pPr>
      <w:r>
        <w:rPr>
          <w:szCs w:val="28"/>
        </w:rPr>
        <w:t>Предоставление инвестиционного проекта в форме бизнес-плана.</w:t>
      </w:r>
    </w:p>
    <w:p w:rsidR="0030622B" w:rsidRDefault="0030622B">
      <w:pPr>
        <w:rPr>
          <w:szCs w:val="28"/>
        </w:rPr>
      </w:pPr>
      <w:r>
        <w:rPr>
          <w:szCs w:val="28"/>
        </w:rPr>
        <w:t>Приложения:</w:t>
      </w:r>
    </w:p>
    <w:p w:rsidR="0030622B" w:rsidRDefault="0030622B">
      <w:pPr>
        <w:rPr>
          <w:szCs w:val="28"/>
        </w:rPr>
      </w:pPr>
      <w:r>
        <w:rPr>
          <w:szCs w:val="28"/>
        </w:rPr>
        <w:t>- будущая стоимость 1 рубля при различных сроках инвестирования и ставках доходности;</w:t>
      </w:r>
    </w:p>
    <w:p w:rsidR="0030622B" w:rsidRDefault="0030622B">
      <w:pPr>
        <w:rPr>
          <w:szCs w:val="28"/>
        </w:rPr>
      </w:pPr>
      <w:r>
        <w:rPr>
          <w:szCs w:val="28"/>
        </w:rPr>
        <w:t>- будущая стоимость аннуитета (накоплений) при стандартном инвестировании в конце каждого периода суммы в 1 рубль при различных сроках накопления и ставках доходности;</w:t>
      </w:r>
    </w:p>
    <w:p w:rsidR="0030622B" w:rsidRDefault="0030622B">
      <w:pPr>
        <w:rPr>
          <w:szCs w:val="28"/>
        </w:rPr>
      </w:pPr>
      <w:r>
        <w:rPr>
          <w:szCs w:val="28"/>
        </w:rPr>
        <w:lastRenderedPageBreak/>
        <w:t>- текущая стоимость 1 рубля (коэффициентов дисконтирования), полученного спустя различное число периодов и при различных уровнях доходности инвестирования;</w:t>
      </w:r>
    </w:p>
    <w:p w:rsidR="0030622B" w:rsidRDefault="0030622B">
      <w:pPr>
        <w:rPr>
          <w:szCs w:val="28"/>
        </w:rPr>
      </w:pPr>
      <w:r>
        <w:rPr>
          <w:szCs w:val="28"/>
        </w:rPr>
        <w:t>- текущая стоимость аннуитета (накоплений) при стандартном инвестировании в конце каждого периода суммы в 1 рубль;</w:t>
      </w:r>
    </w:p>
    <w:p w:rsidR="0030622B" w:rsidRDefault="0030622B">
      <w:r>
        <w:t>- рекомендации по составлению разделов бизнес-плана;</w:t>
      </w:r>
    </w:p>
    <w:p w:rsidR="0030622B" w:rsidRDefault="0030622B">
      <w:pPr>
        <w:rPr>
          <w:szCs w:val="28"/>
        </w:rPr>
      </w:pPr>
      <w:r>
        <w:rPr>
          <w:szCs w:val="28"/>
        </w:rPr>
        <w:t>- информационное обеспечение расчета денежных потоков.</w:t>
      </w:r>
    </w:p>
    <w:p w:rsidR="0030622B" w:rsidRDefault="0030622B">
      <w:pPr>
        <w:pStyle w:val="2"/>
        <w:rPr>
          <w:b w:val="0"/>
          <w:bCs w:val="0"/>
        </w:rPr>
      </w:pPr>
      <w:bookmarkStart w:id="13" w:name="_Toc30926065"/>
      <w:bookmarkStart w:id="14" w:name="_Toc30994806"/>
      <w:bookmarkStart w:id="15" w:name="_Toc30996151"/>
    </w:p>
    <w:p w:rsidR="0030622B" w:rsidRDefault="0030622B">
      <w:pPr>
        <w:pStyle w:val="2"/>
      </w:pPr>
      <w:bookmarkStart w:id="16" w:name="_Toc34461876"/>
      <w:bookmarkStart w:id="17" w:name="_Toc34462102"/>
      <w:bookmarkStart w:id="18" w:name="_Toc42425091"/>
      <w:r>
        <w:t>1.2. Задачи курса</w:t>
      </w:r>
      <w:bookmarkEnd w:id="13"/>
      <w:bookmarkEnd w:id="14"/>
      <w:bookmarkEnd w:id="15"/>
      <w:bookmarkEnd w:id="16"/>
      <w:bookmarkEnd w:id="17"/>
      <w:bookmarkEnd w:id="18"/>
    </w:p>
    <w:p w:rsidR="0030622B" w:rsidRDefault="0030622B"/>
    <w:p w:rsidR="0030622B" w:rsidRDefault="0030622B">
      <w:pPr>
        <w:rPr>
          <w:szCs w:val="28"/>
        </w:rPr>
      </w:pPr>
      <w:r>
        <w:rPr>
          <w:szCs w:val="28"/>
        </w:rPr>
        <w:t>Изучение дисциплины студентами для принятия квалифицированных решений при выполнении инвестиционных проектов и их экономической оценки.</w:t>
      </w:r>
    </w:p>
    <w:p w:rsidR="0030622B" w:rsidRDefault="0030622B">
      <w:pPr>
        <w:rPr>
          <w:szCs w:val="28"/>
        </w:rPr>
      </w:pPr>
    </w:p>
    <w:p w:rsidR="0030622B" w:rsidRDefault="0030622B">
      <w:pPr>
        <w:rPr>
          <w:szCs w:val="28"/>
        </w:rPr>
      </w:pPr>
    </w:p>
    <w:p w:rsidR="0030622B" w:rsidRDefault="0030622B">
      <w:pPr>
        <w:rPr>
          <w:szCs w:val="28"/>
        </w:rPr>
      </w:pPr>
    </w:p>
    <w:p w:rsidR="0030622B" w:rsidRDefault="0030622B">
      <w:pPr>
        <w:pStyle w:val="1"/>
      </w:pPr>
      <w:bookmarkStart w:id="19" w:name="_Toc30926066"/>
      <w:bookmarkStart w:id="20" w:name="_Toc30994807"/>
      <w:bookmarkStart w:id="21" w:name="_Toc30996152"/>
      <w:bookmarkStart w:id="22" w:name="_Toc34461877"/>
      <w:bookmarkStart w:id="23" w:name="_Toc34462103"/>
      <w:r>
        <w:br w:type="page"/>
      </w:r>
      <w:bookmarkStart w:id="24" w:name="_Toc42425092"/>
      <w:r>
        <w:lastRenderedPageBreak/>
        <w:t>2. БИЗНЕС КАК СИСТЕМА ВЗАИМОДЕЙСТВИЯ МЕЖДУ ФИНАНСОВОЙ, ХОЗЯЙСТВЕННОЙ И ИНВЕСТИЦИОННОЙ ДЕЯТЕЛЬНОСТЬЮ</w:t>
      </w:r>
      <w:bookmarkEnd w:id="19"/>
      <w:bookmarkEnd w:id="20"/>
      <w:bookmarkEnd w:id="21"/>
      <w:bookmarkEnd w:id="22"/>
      <w:bookmarkEnd w:id="23"/>
      <w:bookmarkEnd w:id="24"/>
    </w:p>
    <w:p w:rsidR="0030622B" w:rsidRDefault="0030622B">
      <w:pPr>
        <w:pStyle w:val="2"/>
      </w:pPr>
      <w:bookmarkStart w:id="25" w:name="_Toc30926067"/>
      <w:bookmarkStart w:id="26" w:name="_Toc30994808"/>
      <w:bookmarkStart w:id="27" w:name="_Toc30996153"/>
      <w:bookmarkStart w:id="28" w:name="_Toc34461878"/>
      <w:bookmarkStart w:id="29" w:name="_Toc34462104"/>
      <w:bookmarkStart w:id="30" w:name="_Toc42425093"/>
      <w:r>
        <w:t>2.1. Сфера принятия решений управляющими на предприятии</w:t>
      </w:r>
      <w:bookmarkEnd w:id="25"/>
      <w:bookmarkEnd w:id="26"/>
      <w:bookmarkEnd w:id="27"/>
      <w:bookmarkEnd w:id="28"/>
      <w:bookmarkEnd w:id="29"/>
      <w:bookmarkEnd w:id="30"/>
    </w:p>
    <w:p w:rsidR="0030622B" w:rsidRDefault="0030622B"/>
    <w:p w:rsidR="0030622B" w:rsidRDefault="0030622B">
      <w:r>
        <w:t>Успешная деятельность, результаты работы и долгосрочная жизнеспособность любого предприятия зависят от непрерывной последовательности</w:t>
      </w:r>
      <w:r>
        <w:rPr>
          <w:b/>
        </w:rPr>
        <w:t xml:space="preserve"> </w:t>
      </w:r>
      <w:r>
        <w:t>разумных решений управляющих. Каждое из этих решений в конечном итоге имеет экономические последствия на деятельность предприятия. В сущности процесс управления любым предприятием – это серия экономических решений.</w:t>
      </w:r>
    </w:p>
    <w:p w:rsidR="0030622B" w:rsidRDefault="0030622B">
      <w:r>
        <w:t>Некоторые решения являются главными, такие, как инвестиции в новое оборудование, заем больших сумм или производство новой продукции. Большинство других решений является частью каждодневного процесса управления всеми подразделениями предприятия. Общим для всех решений является базовый принцип «экономического компромисса», согласно которому перед каждым решением управляющий должен взвешивать получаемые выгоды и издержки.</w:t>
      </w:r>
    </w:p>
    <w:p w:rsidR="0030622B" w:rsidRDefault="0030622B">
      <w:r>
        <w:t>Управляющий в общем случае в интересах владельцев предприятия принимает решения по использованию различных ресурсов для получения ожидаемой экономической выгоды. В этом контексте все деловые решения можно отнести к трем основным областям:</w:t>
      </w:r>
    </w:p>
    <w:p w:rsidR="0030622B" w:rsidRDefault="0030622B" w:rsidP="0030622B">
      <w:pPr>
        <w:numPr>
          <w:ilvl w:val="0"/>
          <w:numId w:val="5"/>
        </w:numPr>
      </w:pPr>
      <w:r>
        <w:t>инвестирование ресурсов;</w:t>
      </w:r>
    </w:p>
    <w:p w:rsidR="0030622B" w:rsidRDefault="0030622B" w:rsidP="0030622B">
      <w:pPr>
        <w:numPr>
          <w:ilvl w:val="0"/>
          <w:numId w:val="5"/>
        </w:numPr>
      </w:pPr>
      <w:r>
        <w:t>хозяйственная деятельность в результате использовании этих ресурсов;</w:t>
      </w:r>
    </w:p>
    <w:p w:rsidR="0030622B" w:rsidRDefault="0030622B" w:rsidP="0030622B">
      <w:pPr>
        <w:numPr>
          <w:ilvl w:val="0"/>
          <w:numId w:val="5"/>
        </w:numPr>
      </w:pPr>
      <w:r>
        <w:t>приемлемое сочетание собственных и привлеченных (заемных) средств.</w:t>
      </w:r>
    </w:p>
    <w:p w:rsidR="0030622B" w:rsidRDefault="0030622B">
      <w:r>
        <w:t>На рис. 2.1. показана взаимозависимость этих трех областей.</w:t>
      </w:r>
    </w:p>
    <w:p w:rsidR="0030622B" w:rsidRDefault="0030622B"/>
    <w:p w:rsidR="0030622B" w:rsidRDefault="0030622B">
      <w:pPr>
        <w:ind w:firstLine="0"/>
        <w:jc w:val="center"/>
        <w:rPr>
          <w:lang w:val="en-US"/>
        </w:rPr>
      </w:pPr>
      <w:r>
        <w:object w:dxaOrig="6478" w:dyaOrig="3267">
          <v:shape id="_x0000_i1027" type="#_x0000_t75" style="width:309pt;height:156.75pt" o:ole="">
            <v:imagedata r:id="rId21" o:title=""/>
          </v:shape>
          <o:OLEObject Type="Embed" ProgID="Visio.Drawing.11" ShapeID="_x0000_i1027" DrawAspect="Content" ObjectID="_1447854118" r:id="rId22"/>
        </w:object>
      </w:r>
    </w:p>
    <w:p w:rsidR="0030622B" w:rsidRDefault="0030622B">
      <w:pPr>
        <w:ind w:firstLine="0"/>
        <w:jc w:val="center"/>
        <w:rPr>
          <w:sz w:val="20"/>
          <w:lang w:val="en-US"/>
        </w:rPr>
      </w:pPr>
    </w:p>
    <w:p w:rsidR="0030622B" w:rsidRDefault="0030622B">
      <w:pPr>
        <w:ind w:firstLine="0"/>
        <w:jc w:val="center"/>
      </w:pPr>
      <w:r>
        <w:t>Рис.2.1. Три основные области принятия деловых решений</w:t>
      </w:r>
    </w:p>
    <w:p w:rsidR="0030622B" w:rsidRDefault="0030622B">
      <w:pPr>
        <w:ind w:firstLine="0"/>
        <w:jc w:val="center"/>
      </w:pPr>
    </w:p>
    <w:p w:rsidR="0030622B" w:rsidRDefault="0030622B">
      <w:r>
        <w:t xml:space="preserve">Мир бизнеса бесконечно разнообразен – предприятия всех размеров заняты в разнообразных сферах (материальное производство, торговля, </w:t>
      </w:r>
      <w:r>
        <w:lastRenderedPageBreak/>
        <w:t>финансы и множество услуг) и сильно отличаются своими правовыми, производственными и организационными структурами.</w:t>
      </w:r>
    </w:p>
    <w:p w:rsidR="0030622B" w:rsidRDefault="0030622B">
      <w:r>
        <w:t>Но общим для всех предприятий остается определение главной экономической цели разумного управления: запланированное использование ресурсов с целью создания через некоторое время рыночной стоимости предприятия, способной покрыть все затраченные ресурсы и обеспечить приемлемый уровень дохода на условиях, отвечающих ожиданиям по риску владельцев предприятия.</w:t>
      </w:r>
    </w:p>
    <w:p w:rsidR="0030622B" w:rsidRDefault="0030622B">
      <w:r>
        <w:t>В конечном счете, создание рыночной стоимости предприятия зависит от правильного управления в трех общих для всех предприятий областях принятия решений:</w:t>
      </w:r>
    </w:p>
    <w:p w:rsidR="0030622B" w:rsidRDefault="0030622B" w:rsidP="0030622B">
      <w:pPr>
        <w:numPr>
          <w:ilvl w:val="0"/>
          <w:numId w:val="6"/>
        </w:numPr>
      </w:pPr>
      <w:r>
        <w:t xml:space="preserve">выбор и осуществление </w:t>
      </w:r>
      <w:r>
        <w:rPr>
          <w:i/>
        </w:rPr>
        <w:t>инвестиций</w:t>
      </w:r>
      <w:r>
        <w:t xml:space="preserve"> на основе экономического анализа и управления;</w:t>
      </w:r>
    </w:p>
    <w:p w:rsidR="0030622B" w:rsidRDefault="0030622B" w:rsidP="0030622B">
      <w:pPr>
        <w:numPr>
          <w:ilvl w:val="0"/>
          <w:numId w:val="6"/>
        </w:numPr>
      </w:pPr>
      <w:r>
        <w:t xml:space="preserve">осуществление прибыльной </w:t>
      </w:r>
      <w:r>
        <w:rPr>
          <w:i/>
        </w:rPr>
        <w:t>хозяйственной деятельности</w:t>
      </w:r>
      <w:r>
        <w:t xml:space="preserve"> на основе эффективного использования всех ресурсов;</w:t>
      </w:r>
    </w:p>
    <w:p w:rsidR="0030622B" w:rsidRDefault="0030622B" w:rsidP="0030622B">
      <w:pPr>
        <w:numPr>
          <w:ilvl w:val="0"/>
          <w:numId w:val="6"/>
        </w:numPr>
      </w:pPr>
      <w:r>
        <w:rPr>
          <w:i/>
        </w:rPr>
        <w:t>финансирование</w:t>
      </w:r>
      <w:r>
        <w:t xml:space="preserve"> деятельности с сознательной платой за ожидаемые выгоды риском, возникающим при использовании заемных средств. </w:t>
      </w:r>
    </w:p>
    <w:p w:rsidR="0030622B" w:rsidRDefault="0030622B">
      <w:r>
        <w:t>Осуществление успешных финансовых альтернативных решений – основная движущая сила в процессе создания стоимости. Чтобы достичь успеха в долгосрочном периоде, нужно точно и последовательно управлять этими альтернативами.</w:t>
      </w:r>
    </w:p>
    <w:p w:rsidR="0030622B" w:rsidRDefault="0030622B">
      <w:r>
        <w:t>На рис. 2.2 показана взаимосвязь трех областей принятия решений.</w:t>
      </w:r>
    </w:p>
    <w:p w:rsidR="0030622B" w:rsidRDefault="0030622B">
      <w:r>
        <w:t>Основной задачей, а также и проблемой финансово-экономического анализа являются построение разумного последовательного набора данных и выбор тех показателей, которые можно было бы эффективно использовать в соответствующих методах анализа.</w:t>
      </w:r>
    </w:p>
    <w:p w:rsidR="0030622B" w:rsidRDefault="0030622B">
      <w:pPr>
        <w:pStyle w:val="a6"/>
        <w:rPr>
          <w:szCs w:val="24"/>
        </w:rPr>
      </w:pPr>
    </w:p>
    <w:p w:rsidR="0030622B" w:rsidRDefault="0030622B">
      <w:pPr>
        <w:ind w:firstLine="0"/>
        <w:jc w:val="center"/>
      </w:pPr>
      <w:r>
        <w:object w:dxaOrig="7460" w:dyaOrig="4095">
          <v:shape id="_x0000_i1028" type="#_x0000_t75" style="width:411pt;height:225pt" o:ole="">
            <v:imagedata r:id="rId23" o:title=""/>
          </v:shape>
          <o:OLEObject Type="Embed" ProgID="Visio.Drawing.11" ShapeID="_x0000_i1028" DrawAspect="Content" ObjectID="_1447854119" r:id="rId24"/>
        </w:object>
      </w:r>
    </w:p>
    <w:p w:rsidR="0030622B" w:rsidRDefault="0030622B">
      <w:pPr>
        <w:ind w:firstLine="0"/>
        <w:jc w:val="center"/>
        <w:rPr>
          <w:sz w:val="20"/>
        </w:rPr>
      </w:pPr>
    </w:p>
    <w:p w:rsidR="0030622B" w:rsidRDefault="0030622B">
      <w:pPr>
        <w:ind w:firstLine="0"/>
        <w:jc w:val="center"/>
      </w:pPr>
      <w:r>
        <w:t>Рис.2.2. Процесс создания стоимости</w:t>
      </w:r>
    </w:p>
    <w:p w:rsidR="0030622B" w:rsidRDefault="0030622B">
      <w:pPr>
        <w:ind w:firstLine="0"/>
        <w:jc w:val="center"/>
      </w:pPr>
    </w:p>
    <w:p w:rsidR="0030622B" w:rsidRDefault="0030622B">
      <w:r>
        <w:lastRenderedPageBreak/>
        <w:t>На рис. 2.3 показана необходимость анализа внешней среды (микро и макро) как общего фона конкурентоспособности предприятия. Он отражает интегрированную среду, в которой происходят взаимодействие управленческих решений и осмысление результатов.</w:t>
      </w:r>
    </w:p>
    <w:p w:rsidR="0030622B" w:rsidRDefault="0030622B">
      <w:pPr>
        <w:pStyle w:val="a6"/>
        <w:rPr>
          <w:szCs w:val="24"/>
        </w:rPr>
      </w:pPr>
    </w:p>
    <w:p w:rsidR="0030622B" w:rsidRDefault="0030622B">
      <w:pPr>
        <w:tabs>
          <w:tab w:val="left" w:pos="8931"/>
        </w:tabs>
        <w:ind w:firstLine="0"/>
        <w:jc w:val="center"/>
      </w:pPr>
      <w:r>
        <w:object w:dxaOrig="9225" w:dyaOrig="7751">
          <v:shape id="_x0000_i1029" type="#_x0000_t75" style="width:369.75pt;height:312pt" o:ole="">
            <v:imagedata r:id="rId25" o:title=""/>
          </v:shape>
          <o:OLEObject Type="Embed" ProgID="Visio.Drawing.11" ShapeID="_x0000_i1029" DrawAspect="Content" ObjectID="_1447854120" r:id="rId26"/>
        </w:object>
      </w:r>
    </w:p>
    <w:p w:rsidR="0030622B" w:rsidRDefault="0030622B">
      <w:pPr>
        <w:jc w:val="center"/>
        <w:rPr>
          <w:sz w:val="20"/>
        </w:rPr>
      </w:pPr>
    </w:p>
    <w:p w:rsidR="0030622B" w:rsidRDefault="0030622B">
      <w:pPr>
        <w:ind w:firstLine="0"/>
        <w:jc w:val="center"/>
      </w:pPr>
      <w:r>
        <w:t>Рис. 2.3. Общий контекст финансово-экономического анализа</w:t>
      </w:r>
    </w:p>
    <w:p w:rsidR="0030622B" w:rsidRDefault="0030622B">
      <w:pPr>
        <w:pStyle w:val="2"/>
        <w:rPr>
          <w:sz w:val="20"/>
        </w:rPr>
      </w:pPr>
      <w:bookmarkStart w:id="31" w:name="_Toc30926068"/>
      <w:bookmarkStart w:id="32" w:name="_Toc30994809"/>
      <w:bookmarkStart w:id="33" w:name="_Toc30996154"/>
      <w:bookmarkStart w:id="34" w:name="_Toc34461879"/>
      <w:bookmarkStart w:id="35" w:name="_Toc34462105"/>
    </w:p>
    <w:p w:rsidR="0030622B" w:rsidRDefault="0030622B">
      <w:pPr>
        <w:pStyle w:val="2"/>
        <w:rPr>
          <w:sz w:val="20"/>
        </w:rPr>
      </w:pPr>
    </w:p>
    <w:p w:rsidR="0030622B" w:rsidRDefault="0030622B">
      <w:pPr>
        <w:pStyle w:val="2"/>
      </w:pPr>
      <w:bookmarkStart w:id="36" w:name="_Toc42425094"/>
      <w:r>
        <w:t>2.2. Система бизнеса</w:t>
      </w:r>
      <w:bookmarkEnd w:id="31"/>
      <w:bookmarkEnd w:id="32"/>
      <w:bookmarkEnd w:id="33"/>
      <w:bookmarkEnd w:id="34"/>
      <w:bookmarkEnd w:id="35"/>
      <w:bookmarkEnd w:id="36"/>
    </w:p>
    <w:p w:rsidR="0030622B" w:rsidRDefault="0030622B"/>
    <w:p w:rsidR="0030622B" w:rsidRDefault="0030622B">
      <w:r>
        <w:t xml:space="preserve">Решения, принимаемые менеджерами при управлении предприятием, влияют на контролируемые ими ресурсы тем или иным образом. Происходит все это в динамической взаимосвязи. Все решения вызывают движение ресурсов различного характера. Эти движения лучше всего описываются термином </w:t>
      </w:r>
      <w:r>
        <w:rPr>
          <w:i/>
        </w:rPr>
        <w:t xml:space="preserve">«фондовые потоки» </w:t>
      </w:r>
      <w:r>
        <w:t>(funds flows). Фонды (funds) – это финансовый термин, который обозначает ресурсы, либо вложенные предприятием в виде денежных средств, дебиторской задолженности, запасов, оборудования, либо полученные предприятиям в виде займов, товарного кредита, облигаций или акционерного капитала.</w:t>
      </w:r>
    </w:p>
    <w:p w:rsidR="0030622B" w:rsidRDefault="0030622B">
      <w:r>
        <w:t>Все управленческие решения вызывают изменения в размерах и схеме фондовых потоков. Это относится и к затраченным фондам, и к полученным фондам. В любом успешном бизнесе совокупный эффект от движения фондовых потоков приводит со временем к желаемому созданию рыночной стоимости предприятия.</w:t>
      </w:r>
    </w:p>
    <w:p w:rsidR="0030622B" w:rsidRDefault="0030622B">
      <w:r>
        <w:lastRenderedPageBreak/>
        <w:t>Движение фондов вызывает изменение в потоках денежных средств, которые под действием решений управляющих определяют в долгосрочном периоде финансовую жизнеспособность предприятия.</w:t>
      </w:r>
    </w:p>
    <w:p w:rsidR="0030622B" w:rsidRDefault="0030622B">
      <w:r>
        <w:t>Простой принцип соотношения притоков и оттоков денежных средств является основной финансово-экономического анализа.</w:t>
      </w:r>
    </w:p>
    <w:p w:rsidR="0030622B" w:rsidRDefault="0030622B">
      <w:r>
        <w:t>На рис. 2.4 изображена общая схема фондовых потоков типичного бизнеса. Прямоугольники и стрелки показывают закрытую систему, все части которой взаимосвязаны.</w:t>
      </w:r>
    </w:p>
    <w:p w:rsidR="0030622B" w:rsidRDefault="0030622B">
      <w:r>
        <w:t>Система включает три элемента стратегии:</w:t>
      </w:r>
    </w:p>
    <w:p w:rsidR="0030622B" w:rsidRDefault="0030622B" w:rsidP="0030622B">
      <w:pPr>
        <w:numPr>
          <w:ilvl w:val="0"/>
          <w:numId w:val="7"/>
        </w:numPr>
        <w:tabs>
          <w:tab w:val="num" w:pos="1155"/>
        </w:tabs>
      </w:pPr>
      <w:r>
        <w:t>инвестиционная стратегия;</w:t>
      </w:r>
    </w:p>
    <w:p w:rsidR="0030622B" w:rsidRDefault="0030622B" w:rsidP="0030622B">
      <w:pPr>
        <w:numPr>
          <w:ilvl w:val="0"/>
          <w:numId w:val="7"/>
        </w:numPr>
        <w:tabs>
          <w:tab w:val="num" w:pos="1155"/>
        </w:tabs>
      </w:pPr>
      <w:r>
        <w:t>осуществление хозяйственной деятельности;</w:t>
      </w:r>
    </w:p>
    <w:p w:rsidR="0030622B" w:rsidRDefault="0030622B" w:rsidP="0030622B">
      <w:pPr>
        <w:numPr>
          <w:ilvl w:val="0"/>
          <w:numId w:val="7"/>
        </w:numPr>
        <w:tabs>
          <w:tab w:val="num" w:pos="1155"/>
        </w:tabs>
      </w:pPr>
      <w:r>
        <w:t>финансовая стратегия.</w:t>
      </w:r>
    </w:p>
    <w:p w:rsidR="0030622B" w:rsidRDefault="0030622B">
      <w:pPr>
        <w:tabs>
          <w:tab w:val="num" w:pos="1155"/>
        </w:tabs>
        <w:ind w:firstLine="0"/>
      </w:pPr>
      <w:r>
        <w:t>Эти стратегии соответствуют трем сферам управленческих решений.</w:t>
      </w:r>
    </w:p>
    <w:p w:rsidR="0030622B" w:rsidRDefault="0030622B">
      <w:r>
        <w:t>Схема показывает, как новые инвестиции, добавляясь к общей сумме ранее инвестированных средств, поступают в хозяйственную сферу деятельности.</w:t>
      </w:r>
    </w:p>
    <w:p w:rsidR="0030622B" w:rsidRDefault="0030622B">
      <w:pPr>
        <w:tabs>
          <w:tab w:val="num" w:pos="1155"/>
        </w:tabs>
      </w:pPr>
      <w:r>
        <w:t>В процессе хозяйственной деятельности в результате взаимодействия между такими категориями, как цены, объемы производства и реализации продукции, и различными видами затрат формируется чистая прибыль предприятия.</w:t>
      </w:r>
    </w:p>
    <w:p w:rsidR="0030622B" w:rsidRDefault="0030622B">
      <w:pPr>
        <w:tabs>
          <w:tab w:val="num" w:pos="1155"/>
        </w:tabs>
      </w:pPr>
      <w:r>
        <w:t>В финансовой сфере деятельности производится распределение этой прибыли между владельцами (дивиденды), кредиторами (проценты). Оставшаяся прибыль реинвестируется для развития производства и вместе с долгосрочной задолженностью составляет потенциал финансирования предприятия, который в виде новых инвестиций вновь поступает в хозяйственную деятельность.</w:t>
      </w:r>
    </w:p>
    <w:p w:rsidR="0030622B" w:rsidRDefault="0030622B">
      <w:r>
        <w:rPr>
          <w:b/>
        </w:rPr>
        <w:t xml:space="preserve">Инвестиционная стратегия. </w:t>
      </w:r>
      <w:r>
        <w:t>Стратегия в сфере инвестиций является движущей силой любой бизнес-системы. Управляющие должны обеспечить использование имеющихся инвестиций так же, как и новых инвестиций, таким образом, чтобы обеспечить достижение приемлемой экономической отдачи. Одним из показателей, при помощи которых оценивается эта экономическая отдача, является норма прибыли.</w:t>
      </w:r>
    </w:p>
    <w:p w:rsidR="0030622B" w:rsidRDefault="0030622B">
      <w:r>
        <w:t>Эта сфера бизнеса охватывает процесс составления смет капиталовложений (</w:t>
      </w:r>
      <w:r>
        <w:rPr>
          <w:lang w:val="en-US"/>
        </w:rPr>
        <w:t>capital</w:t>
      </w:r>
      <w:r>
        <w:t xml:space="preserve"> </w:t>
      </w:r>
      <w:r>
        <w:rPr>
          <w:lang w:val="en-US"/>
        </w:rPr>
        <w:t>budgeting</w:t>
      </w:r>
      <w:r>
        <w:t>), предусматривающий отбор новых альтернативных инвестиционных решений. Принятые инвестиционные решения должны соответствовать не только требованиям обеспечения эффективности хозяйственной деятельности, но и принятой политике предприятия в сфере формирования источников финансирования инвестиционных проектов. В стратегические планы развития предприятия должны включаться не только решения о вложении ресурсов, но и обратные решения, связанные с изъятием средств из оборота (</w:t>
      </w:r>
      <w:r>
        <w:rPr>
          <w:lang w:val="en-US"/>
        </w:rPr>
        <w:t>disinvestment</w:t>
      </w:r>
      <w:r>
        <w:t>). Решение об инвестировании или выводе из обращения ресурсов анализируются на основе подходов, предполагающих расчет чистой текущей стоимости, определение которой мы дадим ниже.</w:t>
      </w:r>
    </w:p>
    <w:p w:rsidR="0030622B" w:rsidRDefault="0030622B">
      <w:pPr>
        <w:tabs>
          <w:tab w:val="num" w:pos="1155"/>
        </w:tabs>
        <w:ind w:firstLine="709"/>
        <w:rPr>
          <w:sz w:val="16"/>
        </w:rPr>
      </w:pPr>
    </w:p>
    <w:p w:rsidR="0030622B" w:rsidRDefault="0030622B">
      <w:pPr>
        <w:tabs>
          <w:tab w:val="num" w:pos="1155"/>
        </w:tabs>
        <w:ind w:firstLine="0"/>
        <w:jc w:val="center"/>
      </w:pPr>
      <w:r>
        <w:object w:dxaOrig="9360" w:dyaOrig="13450">
          <v:shape id="_x0000_i1030" type="#_x0000_t75" style="width:468pt;height:672.75pt" o:ole="">
            <v:imagedata r:id="rId27" o:title=""/>
          </v:shape>
          <o:OLEObject Type="Embed" ProgID="Visio.Drawing.11" ShapeID="_x0000_i1030" DrawAspect="Content" ObjectID="_1447854121" r:id="rId28"/>
        </w:object>
      </w:r>
    </w:p>
    <w:p w:rsidR="0030622B" w:rsidRDefault="0030622B">
      <w:pPr>
        <w:tabs>
          <w:tab w:val="num" w:pos="1155"/>
        </w:tabs>
        <w:ind w:firstLine="0"/>
        <w:jc w:val="center"/>
      </w:pPr>
      <w:r>
        <w:t>Рис.2.4. Бизнес как система взаимодействия инвестиционной, хозяйственной и финансовой деятельности</w:t>
      </w:r>
    </w:p>
    <w:p w:rsidR="0030622B" w:rsidRDefault="0030622B">
      <w:r>
        <w:br w:type="page"/>
      </w:r>
      <w:r>
        <w:lastRenderedPageBreak/>
        <w:t>Эта сфера бизнеса охватывает процесс составления смет капиталовложений (</w:t>
      </w:r>
      <w:r>
        <w:rPr>
          <w:lang w:val="en-US"/>
        </w:rPr>
        <w:t>capital</w:t>
      </w:r>
      <w:r>
        <w:t xml:space="preserve"> </w:t>
      </w:r>
      <w:r>
        <w:rPr>
          <w:lang w:val="en-US"/>
        </w:rPr>
        <w:t>budgeting</w:t>
      </w:r>
      <w:r>
        <w:t>), предусматривающий отбор новых альтернативных инвестиционных решений. Принятые инвестиционные решения должны соответствовать не только требованиям обеспечения эффективности хозяйственной деятельности, но и принятой политике предприятия в сфере формирования источников финансирования инвестиционных проектов. В стратегические планы развития предприятия должны включаться не только решения о вложении ресурсов, но и обратные решения, связанные с изъятием средств из оборота (</w:t>
      </w:r>
      <w:r>
        <w:rPr>
          <w:lang w:val="en-US"/>
        </w:rPr>
        <w:t>disinvestment</w:t>
      </w:r>
      <w:r>
        <w:t>). Решение об инвестировании или выводе из обращения ресурсов анализируются на основе подходов, предполагающих расчет чистой текущей стоимости, определение которой мы дадим ниже.</w:t>
      </w:r>
    </w:p>
    <w:p w:rsidR="0030622B" w:rsidRDefault="0030622B">
      <w:pPr>
        <w:tabs>
          <w:tab w:val="num" w:pos="1155"/>
        </w:tabs>
        <w:ind w:firstLine="709"/>
      </w:pPr>
      <w:r>
        <w:rPr>
          <w:b/>
        </w:rPr>
        <w:t xml:space="preserve">Хозяйственная (операционная) деятельность. </w:t>
      </w:r>
      <w:r>
        <w:t>Эта сфера деятельности предприятия предусматривает эффективное использование активов в избранном секторе рынка и поиск приемлемой ценовой политики, обеспечивающей успех в конкурентной борьбе. Операционная деятельность должна обеспечивать эффективность затрат. Частично это зависит от операционного рычага, а именно, воздействие на прибыльность величины и пропорции необходимых условно-постоянных и условно-переменных затрат, произведенных в процессе производства, реализации продукции и обслуживания. Результатом воздействия всех этих факторов является величина операционной прибыли, полученной за определенный период. Операционная прибыль зависит от выбора рынка и конкурентных позиций в сфере ценообразования, от соотношения цен и объемов производства и реализации продукции в условиях конкурентной среды, от эффективности хозяйственной деятельности, от действий управляющих и условий применения операционного рычага.</w:t>
      </w:r>
    </w:p>
    <w:p w:rsidR="0030622B" w:rsidRDefault="0030622B">
      <w:pPr>
        <w:tabs>
          <w:tab w:val="num" w:pos="1155"/>
        </w:tabs>
        <w:ind w:firstLine="709"/>
      </w:pPr>
      <w:r>
        <w:t>Основным оценочным показателем в этой сфере является норма прибыли чистых активов до выплаты налогов и процентов.</w:t>
      </w:r>
    </w:p>
    <w:p w:rsidR="0030622B" w:rsidRDefault="0030622B">
      <w:pPr>
        <w:tabs>
          <w:tab w:val="num" w:pos="1155"/>
        </w:tabs>
        <w:ind w:firstLine="709"/>
      </w:pPr>
      <w:r>
        <w:rPr>
          <w:b/>
        </w:rPr>
        <w:t xml:space="preserve">Распределение прибыли. </w:t>
      </w:r>
      <w:r>
        <w:t>Эта сфера анализа охватывает разделение прибыли по трем направлениям:</w:t>
      </w:r>
    </w:p>
    <w:p w:rsidR="0030622B" w:rsidRDefault="0030622B" w:rsidP="0030622B">
      <w:pPr>
        <w:numPr>
          <w:ilvl w:val="0"/>
          <w:numId w:val="8"/>
        </w:numPr>
      </w:pPr>
      <w:r>
        <w:t>платежи владельцам предприятия;</w:t>
      </w:r>
    </w:p>
    <w:p w:rsidR="0030622B" w:rsidRDefault="0030622B" w:rsidP="0030622B">
      <w:pPr>
        <w:numPr>
          <w:ilvl w:val="0"/>
          <w:numId w:val="8"/>
        </w:numPr>
      </w:pPr>
      <w:r>
        <w:t>платежи кредиторам;</w:t>
      </w:r>
    </w:p>
    <w:p w:rsidR="0030622B" w:rsidRDefault="0030622B" w:rsidP="0030622B">
      <w:pPr>
        <w:numPr>
          <w:ilvl w:val="0"/>
          <w:numId w:val="8"/>
        </w:numPr>
      </w:pPr>
      <w:r>
        <w:t>реинвестирование части прибыли.</w:t>
      </w:r>
    </w:p>
    <w:p w:rsidR="0030622B" w:rsidRDefault="0030622B">
      <w:r>
        <w:t>Суммы выплат дивидендов акционерам устанавливается советом директоров предприятия. Ставка платежей напрямую влияет на величину остающейся прибыли, используемой для реинвестирования и обеспечения роста бизнеса.</w:t>
      </w:r>
    </w:p>
    <w:p w:rsidR="0030622B" w:rsidRDefault="0030622B">
      <w:r>
        <w:t xml:space="preserve">Платежи в виде процентов кредиторам предусматриваются обязательствами по контрактам. Величина процентных платежей является предметом управленческой политики и действий по использованию заемных средств – чем выше доля заемных средств в структуре источников капитала, тем больше требуется средств за счет прибыли для выплаты процентов. Более высокая доля заемных средств в капитале заемщика вынуждает кредиторов </w:t>
      </w:r>
      <w:r>
        <w:lastRenderedPageBreak/>
        <w:t>повышать ставку процентов для того, чтобы обеспечить компенсацию за более высокую степень риска по выданным ему кредитам.</w:t>
      </w:r>
    </w:p>
    <w:p w:rsidR="0030622B" w:rsidRDefault="0030622B">
      <w:r>
        <w:t>Основными показателями, используемыми для оценки управленческих решений в этой сфере, являются коэффициенты выплат по акциям, коэффициенты обеспеченности процентов и дивидендов, а также обеспеченность выплаты суммы основного долга.</w:t>
      </w:r>
    </w:p>
    <w:p w:rsidR="0030622B" w:rsidRDefault="0030622B">
      <w:r>
        <w:rPr>
          <w:b/>
        </w:rPr>
        <w:t xml:space="preserve">Структура капитала. </w:t>
      </w:r>
      <w:r>
        <w:t>Эта сфера предусматривает такой выбор и балансирование пропорций между собственным капиталом и заемными средствами в источниках денежных средств предприятия с учетом степени риска и средств, необходимых для обслуживания долговых обязательств, который должен обеспечивать достижение приемлемого уровня рентабельности собственного капитала.</w:t>
      </w:r>
    </w:p>
    <w:p w:rsidR="0030622B" w:rsidRDefault="0030622B">
      <w:r>
        <w:t>Ключевым понятием в этой области является финансовый рычаг, который предусматривает разумное использование фиксированной ставки процента по долгам для финансирования инвестированных проектов, приносящих норму прибыли, превышающую ставку процента.</w:t>
      </w:r>
    </w:p>
    <w:p w:rsidR="0030622B" w:rsidRDefault="0030622B">
      <w:r>
        <w:t>Основными показателями в этой сфере финансирования являются отношение задолженности к сумме собственного капитала, норма прибыли на собственный капитал и коэффициенты покрытия затрат по обслуживанию долга.</w:t>
      </w:r>
    </w:p>
    <w:p w:rsidR="0030622B" w:rsidRDefault="0030622B">
      <w:pPr>
        <w:rPr>
          <w:b/>
          <w:bCs/>
        </w:rPr>
      </w:pPr>
      <w:r>
        <w:rPr>
          <w:b/>
          <w:bCs/>
        </w:rPr>
        <w:t>Предположения, используемые при анализе бизнес-системы</w:t>
      </w:r>
    </w:p>
    <w:p w:rsidR="0030622B" w:rsidRDefault="0030622B">
      <w:r>
        <w:t>При рассмотрении модели бизнеса в качестве системы необходимо отметить два основных упрощения, вводимых в наш анализ:</w:t>
      </w:r>
    </w:p>
    <w:p w:rsidR="0030622B" w:rsidRDefault="0030622B">
      <w:r>
        <w:t>1. Амортизация не учитывается как таковая, потому что суммы, эквивалентные годовым амортизационным отчислениям, будут инвестированы в каждом году в целях поддержания производительной способности бизнеса, но без обеспечения какой-либо дополнительной прибыли.</w:t>
      </w:r>
    </w:p>
    <w:p w:rsidR="0030622B" w:rsidRDefault="0030622B">
      <w:r>
        <w:t>2. Предполагается, что сумма долгосрочной задолженности организации остается неизменной. Мы предполагаем постоянное возобновление первоначального долга (по мере погашения старой задолженности получают новые кредиты).</w:t>
      </w:r>
    </w:p>
    <w:p w:rsidR="0030622B" w:rsidRDefault="0030622B"/>
    <w:p w:rsidR="0030622B" w:rsidRDefault="0030622B">
      <w:pPr>
        <w:pStyle w:val="2"/>
      </w:pPr>
      <w:bookmarkStart w:id="37" w:name="_Toc30926069"/>
      <w:bookmarkStart w:id="38" w:name="_Toc30994810"/>
      <w:bookmarkStart w:id="39" w:name="_Toc30996155"/>
      <w:bookmarkStart w:id="40" w:name="_Toc34461880"/>
      <w:bookmarkStart w:id="41" w:name="_Toc34462106"/>
      <w:bookmarkStart w:id="42" w:name="_Toc42425095"/>
      <w:r>
        <w:t>2.3. Использование рычагов при выполнении инвестиционного проекта</w:t>
      </w:r>
      <w:bookmarkEnd w:id="37"/>
      <w:bookmarkEnd w:id="38"/>
      <w:bookmarkEnd w:id="39"/>
      <w:bookmarkEnd w:id="40"/>
      <w:bookmarkEnd w:id="41"/>
      <w:bookmarkEnd w:id="42"/>
    </w:p>
    <w:p w:rsidR="0030622B" w:rsidRDefault="0030622B">
      <w:pPr>
        <w:pStyle w:val="a6"/>
        <w:rPr>
          <w:szCs w:val="24"/>
        </w:rPr>
      </w:pPr>
    </w:p>
    <w:p w:rsidR="0030622B" w:rsidRDefault="0030622B">
      <w:pPr>
        <w:pStyle w:val="21"/>
      </w:pPr>
      <w:r>
        <w:t>Понятие «рычаг» имеет отношение к условиям, вызываемым наличием стабильного элемента затрат в сочетании с колебаниями в широких пределах уровня прибыли.</w:t>
      </w:r>
    </w:p>
    <w:p w:rsidR="0030622B" w:rsidRDefault="0030622B">
      <w:r>
        <w:t>Операционный рычаг означает, что часть затрат является фиксированными (постоянными) и не зависит от величины колебаний объемов реализации продукции. В результате прибыль повышается или снижается быстрее, чем происходят изменения в объемах.</w:t>
      </w:r>
    </w:p>
    <w:p w:rsidR="0030622B" w:rsidRDefault="0030622B">
      <w:r>
        <w:t xml:space="preserve">Финансовый рычаг имеет место в случаях, когда в структуре источников формирования капитала организации содержатся обязательства с фиксированной ставкой процента. В данном случае происходит эффект, </w:t>
      </w:r>
      <w:r>
        <w:lastRenderedPageBreak/>
        <w:t>аналогичный применению операционного рычага, т. е. прибыль после уплаты процентов повышается или снижается более быстрыми темпами, чем изменения в объемах выпуска.</w:t>
      </w:r>
    </w:p>
    <w:p w:rsidR="0030622B" w:rsidRDefault="0030622B"/>
    <w:p w:rsidR="0030622B" w:rsidRDefault="0030622B">
      <w:pPr>
        <w:pStyle w:val="3"/>
      </w:pPr>
      <w:bookmarkStart w:id="43" w:name="_Toc30926070"/>
      <w:bookmarkStart w:id="44" w:name="_Toc30994811"/>
      <w:bookmarkStart w:id="45" w:name="_Toc30996156"/>
      <w:bookmarkStart w:id="46" w:name="_Toc34461881"/>
      <w:bookmarkStart w:id="47" w:name="_Toc34462107"/>
      <w:bookmarkStart w:id="48" w:name="_Toc42425096"/>
      <w:r>
        <w:t>2.3.1. Операционный рычаг</w:t>
      </w:r>
      <w:bookmarkEnd w:id="43"/>
      <w:bookmarkEnd w:id="44"/>
      <w:bookmarkEnd w:id="45"/>
      <w:bookmarkEnd w:id="46"/>
      <w:bookmarkEnd w:id="47"/>
      <w:bookmarkEnd w:id="48"/>
    </w:p>
    <w:p w:rsidR="0030622B" w:rsidRDefault="0030622B">
      <w:r>
        <w:t>Все издержки организации на производство и реализацию продукции делятся на условно-постоянные (У.Пос.), не зависящие от колебаний объемов реализации, и условно-переменные (У.Пер.), изменяющиеся в зависимости от объемов производства и реализации продукции (сумма У.Пос. издержек и У.Пер. издержек составляет полную себестоимость продукции).</w:t>
      </w:r>
    </w:p>
    <w:p w:rsidR="0030622B" w:rsidRDefault="0030622B">
      <w:r>
        <w:t>Это различие между издержками является базой для проведения анализа точки безубыточного ведения хозяйства. Концепция безубыточного ведения хозяйства может быть выражена в простом вопросе: сколько единиц продукции (или услуг) необходимо произвести и продать в целях возмещения произведенных при этом издержек производства (У.Пос. + У.Пер.)?</w:t>
      </w:r>
    </w:p>
    <w:p w:rsidR="0030622B" w:rsidRDefault="0030622B">
      <w:r>
        <w:t>Иначе, должно соблюдаться равенство</w:t>
      </w:r>
    </w:p>
    <w:p w:rsidR="0030622B" w:rsidRDefault="0030622B">
      <w:pPr>
        <w:pStyle w:val="a6"/>
        <w:rPr>
          <w:szCs w:val="24"/>
        </w:rPr>
      </w:pPr>
    </w:p>
    <w:p w:rsidR="0030622B" w:rsidRDefault="0030622B">
      <w:pPr>
        <w:spacing w:before="120" w:after="120"/>
        <w:ind w:firstLine="0"/>
        <w:jc w:val="right"/>
      </w:pPr>
      <w:r>
        <w:rPr>
          <w:position w:val="-18"/>
        </w:rPr>
        <w:object w:dxaOrig="2400" w:dyaOrig="440">
          <v:shape id="_x0000_i1031" type="#_x0000_t75" style="width:120pt;height:21.75pt" o:ole="">
            <v:imagedata r:id="rId29" o:title=""/>
          </v:shape>
          <o:OLEObject Type="Embed" ProgID="Equation.3" ShapeID="_x0000_i1031" DrawAspect="Content" ObjectID="_1447854122" r:id="rId30"/>
        </w:object>
      </w:r>
      <w:r>
        <w:t>,                                            (2.1)</w:t>
      </w:r>
    </w:p>
    <w:p w:rsidR="0030622B" w:rsidRDefault="0030622B">
      <w:pPr>
        <w:spacing w:before="120" w:after="120"/>
        <w:ind w:firstLine="0"/>
        <w:jc w:val="right"/>
      </w:pPr>
    </w:p>
    <w:p w:rsidR="0030622B" w:rsidRDefault="0030622B">
      <w:pPr>
        <w:ind w:firstLine="0"/>
      </w:pPr>
      <w:r>
        <w:t>где V</w:t>
      </w:r>
      <w:r>
        <w:rPr>
          <w:position w:val="-6"/>
        </w:rPr>
        <w:t>кр</w:t>
      </w:r>
      <w:r>
        <w:t xml:space="preserve"> </w:t>
      </w:r>
      <w:r>
        <w:sym w:font="Symbol" w:char="F02D"/>
      </w:r>
      <w:r>
        <w:t xml:space="preserve"> объем продаж, соответствующий точке безубыточности;</w:t>
      </w:r>
    </w:p>
    <w:p w:rsidR="0030622B" w:rsidRDefault="0030622B">
      <w:pPr>
        <w:ind w:firstLine="0"/>
      </w:pPr>
      <w:r>
        <w:t xml:space="preserve">       Р </w:t>
      </w:r>
      <w:r>
        <w:sym w:font="Symbol" w:char="F02D"/>
      </w:r>
      <w:r>
        <w:t xml:space="preserve"> цена единицы продукции;</w:t>
      </w:r>
    </w:p>
    <w:p w:rsidR="0030622B" w:rsidRDefault="0030622B">
      <w:pPr>
        <w:ind w:firstLine="0"/>
      </w:pPr>
      <w:r>
        <w:t xml:space="preserve">       F </w:t>
      </w:r>
      <w:r>
        <w:sym w:font="Symbol" w:char="F02D"/>
      </w:r>
      <w:r>
        <w:t xml:space="preserve"> условно-постоянные издержки;</w:t>
      </w:r>
    </w:p>
    <w:p w:rsidR="0030622B" w:rsidRDefault="0030622B">
      <w:pPr>
        <w:ind w:firstLine="0"/>
      </w:pPr>
      <w:r>
        <w:t xml:space="preserve">       С </w:t>
      </w:r>
      <w:r>
        <w:sym w:font="Symbol" w:char="F02D"/>
      </w:r>
      <w:r>
        <w:t xml:space="preserve"> условно-переменные издержки на единицу продукции.</w:t>
      </w:r>
    </w:p>
    <w:p w:rsidR="0030622B" w:rsidRDefault="0030622B">
      <w:r>
        <w:t>Формулу (2.1) можно преобразовать к виду</w:t>
      </w:r>
    </w:p>
    <w:p w:rsidR="0030622B" w:rsidRDefault="0030622B">
      <w:pPr>
        <w:pStyle w:val="a6"/>
        <w:rPr>
          <w:szCs w:val="24"/>
        </w:rPr>
      </w:pPr>
    </w:p>
    <w:p w:rsidR="0030622B" w:rsidRDefault="0030622B">
      <w:pPr>
        <w:spacing w:before="120" w:after="120"/>
        <w:ind w:firstLine="0"/>
        <w:jc w:val="right"/>
      </w:pPr>
      <w:r>
        <w:rPr>
          <w:position w:val="-28"/>
        </w:rPr>
        <w:object w:dxaOrig="1480" w:dyaOrig="720">
          <v:shape id="_x0000_i1032" type="#_x0000_t75" style="width:74.25pt;height:36pt" o:ole="" fillcolor="window">
            <v:imagedata r:id="rId31" o:title=""/>
          </v:shape>
          <o:OLEObject Type="Embed" ProgID="Equation.3" ShapeID="_x0000_i1032" DrawAspect="Content" ObjectID="_1447854123" r:id="rId32"/>
        </w:object>
      </w:r>
      <w:r>
        <w:t>.                                                 (2.2)</w:t>
      </w:r>
    </w:p>
    <w:p w:rsidR="0030622B" w:rsidRDefault="0030622B">
      <w:r>
        <w:t>Соответственно цены на продукцию устанавливаются таким образом, чтобы возместить все У.Пер. издержки и получить надбавку, достаточную для покрытия У.Пос. издержек и получения прибыли.</w:t>
      </w:r>
    </w:p>
    <w:p w:rsidR="0030622B" w:rsidRDefault="0030622B">
      <w:r>
        <w:t>Как только будет продано количество единиц продукции, достаточное для того, чтобы возместить полную себестоимость, каждая дополнительно проданная единица продукции будет приносить дополнительную прибыль (как разница между суммой выручки и себестоимостью). При этом величина прироста этой прибыли зависит от соотношения У.Пос. и У.Пер. затрат в структуре себестоимости</w:t>
      </w:r>
    </w:p>
    <w:p w:rsidR="0030622B" w:rsidRDefault="0030622B">
      <w:pPr>
        <w:pStyle w:val="a6"/>
        <w:rPr>
          <w:szCs w:val="24"/>
        </w:rPr>
      </w:pPr>
    </w:p>
    <w:p w:rsidR="0030622B" w:rsidRDefault="0030622B">
      <w:pPr>
        <w:spacing w:before="120" w:after="120"/>
        <w:ind w:firstLine="0"/>
        <w:jc w:val="right"/>
      </w:pPr>
      <w:r>
        <w:t xml:space="preserve">J = VP </w:t>
      </w:r>
      <w:r>
        <w:sym w:font="Symbol" w:char="F02D"/>
      </w:r>
      <w:r>
        <w:t xml:space="preserve"> (VC + F)    или    J = V(P </w:t>
      </w:r>
      <w:r>
        <w:sym w:font="Symbol" w:char="F02D"/>
      </w:r>
      <w:r>
        <w:t xml:space="preserve"> C) </w:t>
      </w:r>
      <w:r>
        <w:sym w:font="Symbol" w:char="F02D"/>
      </w:r>
      <w:r>
        <w:t xml:space="preserve"> F,                  (2.3)</w:t>
      </w:r>
    </w:p>
    <w:p w:rsidR="0030622B" w:rsidRDefault="0030622B">
      <w:pPr>
        <w:spacing w:before="120" w:after="120"/>
        <w:ind w:firstLine="0"/>
        <w:jc w:val="right"/>
        <w:rPr>
          <w:sz w:val="20"/>
        </w:rPr>
      </w:pPr>
    </w:p>
    <w:p w:rsidR="0030622B" w:rsidRDefault="0030622B">
      <w:pPr>
        <w:ind w:firstLine="0"/>
        <w:rPr>
          <w:i/>
        </w:rPr>
      </w:pPr>
      <w:r>
        <w:t xml:space="preserve">где J </w:t>
      </w:r>
      <w:r>
        <w:sym w:font="Symbol" w:char="F02D"/>
      </w:r>
      <w:r>
        <w:t xml:space="preserve"> балансовая прибыль.</w:t>
      </w:r>
    </w:p>
    <w:p w:rsidR="0030622B" w:rsidRDefault="0030622B">
      <w:r>
        <w:lastRenderedPageBreak/>
        <w:t>Таким образом, как только объем проданных единиц продукции достигнет минимального количества, достаточного для покрытия полной себестоимости, организация получает прибыль, темпы роста которой выше, чем темпы роста объема. Такой же эффект имеет место в случае сокращения объемов хозяйственной деятельности, т.е. темпы снижения прибыли и увеличения убытков опережают темпы уменьшения объемов продаж.</w:t>
      </w:r>
    </w:p>
    <w:p w:rsidR="0030622B" w:rsidRDefault="0030622B">
      <w:r>
        <w:t>Другим способом определения воздействия операционного рычага является использование коэффициента (S), характеризующего отношение прибыли к общему объему продаж, равного</w:t>
      </w:r>
    </w:p>
    <w:p w:rsidR="0030622B" w:rsidRDefault="0030622B"/>
    <w:p w:rsidR="0030622B" w:rsidRDefault="0030622B">
      <w:pPr>
        <w:jc w:val="right"/>
      </w:pPr>
      <w:r>
        <w:rPr>
          <w:position w:val="-28"/>
        </w:rPr>
        <w:object w:dxaOrig="900" w:dyaOrig="720">
          <v:shape id="_x0000_i1033" type="#_x0000_t75" style="width:45pt;height:36pt" o:ole="" fillcolor="window">
            <v:imagedata r:id="rId33" o:title=""/>
          </v:shape>
          <o:OLEObject Type="Embed" ProgID="Equation.3" ShapeID="_x0000_i1033" DrawAspect="Content" ObjectID="_1447854124" r:id="rId34"/>
        </w:object>
      </w:r>
      <w:r>
        <w:t xml:space="preserve"> .                                               (2.4)</w:t>
      </w:r>
    </w:p>
    <w:p w:rsidR="0030622B" w:rsidRDefault="0030622B"/>
    <w:p w:rsidR="0030622B" w:rsidRDefault="0030622B">
      <w:r>
        <w:t>Подставляя в формулу (2.4) выражение (2.3), получим следующую зависимость:</w:t>
      </w:r>
    </w:p>
    <w:p w:rsidR="0030622B" w:rsidRDefault="0030622B"/>
    <w:p w:rsidR="0030622B" w:rsidRDefault="0030622B">
      <w:pPr>
        <w:jc w:val="right"/>
      </w:pPr>
      <w:r>
        <w:rPr>
          <w:position w:val="-28"/>
        </w:rPr>
        <w:object w:dxaOrig="1920" w:dyaOrig="720">
          <v:shape id="_x0000_i1034" type="#_x0000_t75" style="width:96pt;height:36pt" o:ole="" fillcolor="window">
            <v:imagedata r:id="rId35" o:title=""/>
          </v:shape>
          <o:OLEObject Type="Embed" ProgID="Equation.3" ShapeID="_x0000_i1034" DrawAspect="Content" ObjectID="_1447854125" r:id="rId36"/>
        </w:object>
      </w:r>
      <w:r>
        <w:t xml:space="preserve"> .                                       (2.5)</w:t>
      </w:r>
    </w:p>
    <w:p w:rsidR="0030622B" w:rsidRDefault="0030622B"/>
    <w:p w:rsidR="0030622B" w:rsidRDefault="0030622B">
      <w:pPr>
        <w:widowControl w:val="0"/>
      </w:pPr>
      <w:r>
        <w:t>Формулу (2.5) можно модифицировать следующим образом:</w:t>
      </w:r>
    </w:p>
    <w:p w:rsidR="0030622B" w:rsidRDefault="0030622B">
      <w:pPr>
        <w:widowControl w:val="0"/>
      </w:pPr>
    </w:p>
    <w:p w:rsidR="0030622B" w:rsidRDefault="0030622B">
      <w:pPr>
        <w:widowControl w:val="0"/>
        <w:jc w:val="right"/>
      </w:pPr>
      <w:r>
        <w:rPr>
          <w:position w:val="-28"/>
        </w:rPr>
        <w:object w:dxaOrig="1939" w:dyaOrig="720">
          <v:shape id="_x0000_i1035" type="#_x0000_t75" style="width:96.75pt;height:36pt" o:ole="" fillcolor="window">
            <v:imagedata r:id="rId37" o:title=""/>
          </v:shape>
          <o:OLEObject Type="Embed" ProgID="Equation.3" ShapeID="_x0000_i1035" DrawAspect="Content" ObjectID="_1447854126" r:id="rId38"/>
        </w:object>
      </w:r>
      <w:r>
        <w:t xml:space="preserve"> .                                        (2.6)</w:t>
      </w:r>
    </w:p>
    <w:p w:rsidR="0030622B" w:rsidRDefault="0030622B"/>
    <w:p w:rsidR="0030622B" w:rsidRDefault="0030622B">
      <w:r>
        <w:t>Выражение (2.6) показывает, что при увеличении доли У.Пос. затрат происходит уменьшение коэффициента прибыль/выручка (S). Чем больше F, тем больше уменьшение этого коэффициента.</w:t>
      </w:r>
    </w:p>
    <w:p w:rsidR="0030622B" w:rsidRDefault="0030622B">
      <w:r>
        <w:t>Изменение в объеме, цене или стоимости единицы продукции будет иметь непропорциональное влияние на S, потому что F является постоянной величиной.</w:t>
      </w:r>
    </w:p>
    <w:p w:rsidR="0030622B" w:rsidRDefault="0030622B">
      <w:pPr>
        <w:rPr>
          <w:sz w:val="24"/>
        </w:rPr>
      </w:pPr>
      <w:r>
        <w:rPr>
          <w:b/>
          <w:sz w:val="24"/>
        </w:rPr>
        <w:t>Пример 2.1.</w:t>
      </w:r>
      <w:r>
        <w:rPr>
          <w:sz w:val="24"/>
        </w:rPr>
        <w:t xml:space="preserve"> </w:t>
      </w:r>
    </w:p>
    <w:p w:rsidR="0030622B" w:rsidRDefault="0030622B">
      <w:pPr>
        <w:rPr>
          <w:sz w:val="24"/>
        </w:rPr>
      </w:pPr>
      <w:r>
        <w:rPr>
          <w:sz w:val="24"/>
        </w:rPr>
        <w:t>Исходные данные.</w:t>
      </w:r>
    </w:p>
    <w:p w:rsidR="0030622B" w:rsidRDefault="0030622B">
      <w:pPr>
        <w:rPr>
          <w:sz w:val="24"/>
        </w:rPr>
      </w:pPr>
      <w:r>
        <w:rPr>
          <w:sz w:val="24"/>
        </w:rPr>
        <w:t xml:space="preserve">Предприятие производит продукт Х. Величина условно-постоянных затрат составляет </w:t>
      </w:r>
      <w:r>
        <w:rPr>
          <w:sz w:val="24"/>
          <w:lang w:val="en-US"/>
        </w:rPr>
        <w:t>F</w:t>
      </w:r>
      <w:r>
        <w:rPr>
          <w:sz w:val="24"/>
        </w:rPr>
        <w:t>=200 млн. руб. в год. Максимально возможный объем производства продукта Х составляет 1 000 единиц в год.</w:t>
      </w:r>
    </w:p>
    <w:p w:rsidR="0030622B" w:rsidRDefault="0030622B">
      <w:pPr>
        <w:rPr>
          <w:sz w:val="24"/>
        </w:rPr>
      </w:pPr>
      <w:r>
        <w:rPr>
          <w:sz w:val="24"/>
        </w:rPr>
        <w:t>Для простоты предположим, что не существует временного лага между производством и реализацией продукции. Цена единицы продукции составляет Р=750 тыс. руб. Условно-переменные затраты составляют С=250 тыс. руб. на единицу продукции.</w:t>
      </w:r>
    </w:p>
    <w:p w:rsidR="0030622B" w:rsidRDefault="0030622B">
      <w:pPr>
        <w:rPr>
          <w:sz w:val="24"/>
        </w:rPr>
      </w:pPr>
      <w:r>
        <w:rPr>
          <w:sz w:val="24"/>
        </w:rPr>
        <w:t>График на рис. 2.5 показывает поведение прямых, соответствующих У.Пер. и У.Пос. затратам, а также выручки от продаж при различных значениях объемов продаж для приведенных выше исходных данных.</w:t>
      </w:r>
    </w:p>
    <w:p w:rsidR="0030622B" w:rsidRDefault="0030622B">
      <w:pPr>
        <w:rPr>
          <w:sz w:val="24"/>
        </w:rPr>
      </w:pPr>
      <w:r>
        <w:rPr>
          <w:sz w:val="24"/>
        </w:rPr>
        <w:t>Объем продаж, соответствующий точке безубыточности, равен 400 шт.</w:t>
      </w:r>
    </w:p>
    <w:p w:rsidR="0030622B" w:rsidRDefault="0030622B">
      <w:pPr>
        <w:rPr>
          <w:sz w:val="24"/>
        </w:rPr>
      </w:pPr>
    </w:p>
    <w:p w:rsidR="0030622B" w:rsidRDefault="0030622B">
      <w:pPr>
        <w:ind w:firstLine="0"/>
        <w:jc w:val="center"/>
      </w:pPr>
      <w:r>
        <w:object w:dxaOrig="9650" w:dyaOrig="6077">
          <v:shape id="_x0000_i1036" type="#_x0000_t75" style="width:482.25pt;height:303.75pt" o:ole="">
            <v:imagedata r:id="rId39" o:title=""/>
          </v:shape>
          <o:OLEObject Type="Embed" ProgID="Visio.Drawing.11" ShapeID="_x0000_i1036" DrawAspect="Content" ObjectID="_1447854127" r:id="rId40"/>
        </w:object>
      </w:r>
    </w:p>
    <w:p w:rsidR="0030622B" w:rsidRDefault="0030622B">
      <w:pPr>
        <w:ind w:firstLine="0"/>
        <w:jc w:val="center"/>
      </w:pPr>
    </w:p>
    <w:p w:rsidR="0030622B" w:rsidRDefault="0030622B">
      <w:pPr>
        <w:ind w:firstLine="0"/>
        <w:jc w:val="center"/>
      </w:pPr>
      <w:r>
        <w:t>Рис. 2.5. График зон безубыточного ведения хозяйства:</w:t>
      </w:r>
    </w:p>
    <w:p w:rsidR="0030622B" w:rsidRDefault="0030622B">
      <w:pPr>
        <w:ind w:firstLine="0"/>
        <w:jc w:val="center"/>
      </w:pPr>
      <w:r>
        <w:rPr>
          <w:i/>
        </w:rPr>
        <w:t>(исходные условия)</w:t>
      </w:r>
    </w:p>
    <w:p w:rsidR="0030622B" w:rsidRDefault="0030622B"/>
    <w:tbl>
      <w:tblPr>
        <w:tblW w:w="9781" w:type="dxa"/>
        <w:tblInd w:w="70" w:type="dxa"/>
        <w:tblLayout w:type="fixed"/>
        <w:tblCellMar>
          <w:left w:w="70" w:type="dxa"/>
          <w:right w:w="70" w:type="dxa"/>
        </w:tblCellMar>
        <w:tblLook w:val="0000" w:firstRow="0" w:lastRow="0" w:firstColumn="0" w:lastColumn="0" w:noHBand="0" w:noVBand="0"/>
      </w:tblPr>
      <w:tblGrid>
        <w:gridCol w:w="1985"/>
        <w:gridCol w:w="709"/>
        <w:gridCol w:w="708"/>
        <w:gridCol w:w="709"/>
        <w:gridCol w:w="709"/>
        <w:gridCol w:w="709"/>
        <w:gridCol w:w="850"/>
        <w:gridCol w:w="851"/>
        <w:gridCol w:w="850"/>
        <w:gridCol w:w="851"/>
        <w:gridCol w:w="850"/>
      </w:tblGrid>
      <w:tr w:rsidR="0030622B">
        <w:tblPrEx>
          <w:tblCellMar>
            <w:top w:w="0" w:type="dxa"/>
            <w:bottom w:w="0" w:type="dxa"/>
          </w:tblCellMar>
        </w:tblPrEx>
        <w:trPr>
          <w:cantSplit/>
        </w:trPr>
        <w:tc>
          <w:tcPr>
            <w:tcW w:w="9781" w:type="dxa"/>
            <w:gridSpan w:val="11"/>
            <w:tcBorders>
              <w:top w:val="single" w:sz="12" w:space="0" w:color="auto"/>
              <w:left w:val="single" w:sz="12" w:space="0" w:color="auto"/>
              <w:bottom w:val="single" w:sz="6" w:space="0" w:color="auto"/>
              <w:right w:val="single" w:sz="6" w:space="0" w:color="auto"/>
            </w:tcBorders>
          </w:tcPr>
          <w:p w:rsidR="0030622B" w:rsidRDefault="0030622B">
            <w:pPr>
              <w:spacing w:before="120" w:after="120"/>
              <w:ind w:firstLine="0"/>
              <w:jc w:val="center"/>
              <w:rPr>
                <w:sz w:val="24"/>
              </w:rPr>
            </w:pPr>
            <w:r>
              <w:rPr>
                <w:sz w:val="24"/>
              </w:rPr>
              <w:t>Значение прибыли и убытков как функции объемов продаж</w:t>
            </w:r>
          </w:p>
        </w:tc>
      </w:tr>
      <w:tr w:rsidR="0030622B">
        <w:tblPrEx>
          <w:tblCellMar>
            <w:top w:w="0" w:type="dxa"/>
            <w:bottom w:w="0" w:type="dxa"/>
          </w:tblCellMar>
        </w:tblPrEx>
        <w:trPr>
          <w:cantSplit/>
        </w:trPr>
        <w:tc>
          <w:tcPr>
            <w:tcW w:w="1985" w:type="dxa"/>
            <w:tcBorders>
              <w:top w:val="single" w:sz="12" w:space="0" w:color="auto"/>
              <w:left w:val="single" w:sz="12" w:space="0" w:color="auto"/>
              <w:bottom w:val="single" w:sz="6" w:space="0" w:color="auto"/>
              <w:right w:val="single" w:sz="6" w:space="0" w:color="auto"/>
            </w:tcBorders>
          </w:tcPr>
          <w:p w:rsidR="0030622B" w:rsidRDefault="0030622B">
            <w:pPr>
              <w:ind w:firstLine="0"/>
              <w:rPr>
                <w:sz w:val="24"/>
              </w:rPr>
            </w:pPr>
            <w:r>
              <w:rPr>
                <w:sz w:val="24"/>
              </w:rPr>
              <w:t>Объем продаж</w:t>
            </w:r>
          </w:p>
          <w:p w:rsidR="0030622B" w:rsidRDefault="0030622B">
            <w:pPr>
              <w:ind w:firstLine="0"/>
              <w:rPr>
                <w:sz w:val="24"/>
              </w:rPr>
            </w:pPr>
            <w:r>
              <w:rPr>
                <w:sz w:val="24"/>
              </w:rPr>
              <w:t xml:space="preserve">     (шт.)</w:t>
            </w:r>
          </w:p>
        </w:tc>
        <w:tc>
          <w:tcPr>
            <w:tcW w:w="709"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100</w:t>
            </w:r>
          </w:p>
        </w:tc>
        <w:tc>
          <w:tcPr>
            <w:tcW w:w="708"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200</w:t>
            </w:r>
          </w:p>
        </w:tc>
        <w:tc>
          <w:tcPr>
            <w:tcW w:w="709"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300</w:t>
            </w:r>
          </w:p>
        </w:tc>
        <w:tc>
          <w:tcPr>
            <w:tcW w:w="709"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400</w:t>
            </w:r>
          </w:p>
        </w:tc>
        <w:tc>
          <w:tcPr>
            <w:tcW w:w="709"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500</w:t>
            </w:r>
          </w:p>
        </w:tc>
        <w:tc>
          <w:tcPr>
            <w:tcW w:w="850"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600</w:t>
            </w:r>
          </w:p>
        </w:tc>
        <w:tc>
          <w:tcPr>
            <w:tcW w:w="851"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700</w:t>
            </w:r>
          </w:p>
        </w:tc>
        <w:tc>
          <w:tcPr>
            <w:tcW w:w="850"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800</w:t>
            </w:r>
          </w:p>
        </w:tc>
        <w:tc>
          <w:tcPr>
            <w:tcW w:w="851"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900</w:t>
            </w:r>
          </w:p>
        </w:tc>
        <w:tc>
          <w:tcPr>
            <w:tcW w:w="850" w:type="dxa"/>
            <w:tcBorders>
              <w:top w:val="single" w:sz="12" w:space="0" w:color="auto"/>
              <w:left w:val="single" w:sz="6" w:space="0" w:color="auto"/>
              <w:bottom w:val="single" w:sz="6" w:space="0" w:color="auto"/>
              <w:right w:val="single" w:sz="12" w:space="0" w:color="auto"/>
            </w:tcBorders>
            <w:vAlign w:val="center"/>
          </w:tcPr>
          <w:p w:rsidR="0030622B" w:rsidRDefault="0030622B">
            <w:pPr>
              <w:spacing w:before="120"/>
              <w:ind w:firstLine="0"/>
              <w:jc w:val="center"/>
              <w:rPr>
                <w:sz w:val="24"/>
              </w:rPr>
            </w:pPr>
            <w:r>
              <w:rPr>
                <w:sz w:val="24"/>
              </w:rPr>
              <w:t>1 000</w:t>
            </w:r>
          </w:p>
        </w:tc>
      </w:tr>
      <w:tr w:rsidR="0030622B">
        <w:tblPrEx>
          <w:tblCellMar>
            <w:top w:w="0" w:type="dxa"/>
            <w:bottom w:w="0" w:type="dxa"/>
          </w:tblCellMar>
        </w:tblPrEx>
        <w:trPr>
          <w:cantSplit/>
        </w:trPr>
        <w:tc>
          <w:tcPr>
            <w:tcW w:w="1985" w:type="dxa"/>
            <w:tcBorders>
              <w:top w:val="single" w:sz="6" w:space="0" w:color="auto"/>
              <w:left w:val="single" w:sz="12" w:space="0" w:color="auto"/>
              <w:bottom w:val="single" w:sz="12" w:space="0" w:color="auto"/>
              <w:right w:val="single" w:sz="6" w:space="0" w:color="auto"/>
            </w:tcBorders>
          </w:tcPr>
          <w:p w:rsidR="0030622B" w:rsidRDefault="0030622B">
            <w:pPr>
              <w:ind w:firstLine="0"/>
              <w:jc w:val="left"/>
              <w:rPr>
                <w:sz w:val="24"/>
              </w:rPr>
            </w:pPr>
            <w:r>
              <w:rPr>
                <w:sz w:val="24"/>
              </w:rPr>
              <w:t>Прибыль (+)  Убыток (</w:t>
            </w:r>
            <w:r>
              <w:rPr>
                <w:sz w:val="24"/>
              </w:rPr>
              <w:sym w:font="Symbol" w:char="F02D"/>
            </w:r>
            <w:r>
              <w:rPr>
                <w:sz w:val="24"/>
              </w:rPr>
              <w:t>)  (млн.руб.)</w:t>
            </w:r>
          </w:p>
        </w:tc>
        <w:tc>
          <w:tcPr>
            <w:tcW w:w="709"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240"/>
              <w:ind w:firstLine="0"/>
              <w:jc w:val="center"/>
              <w:rPr>
                <w:sz w:val="24"/>
              </w:rPr>
            </w:pPr>
            <w:r>
              <w:rPr>
                <w:sz w:val="24"/>
              </w:rPr>
              <w:sym w:font="Symbol" w:char="F02D"/>
            </w:r>
            <w:r>
              <w:rPr>
                <w:sz w:val="24"/>
              </w:rPr>
              <w:t xml:space="preserve"> 150</w:t>
            </w:r>
          </w:p>
        </w:tc>
        <w:tc>
          <w:tcPr>
            <w:tcW w:w="708"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240"/>
              <w:ind w:firstLine="0"/>
              <w:jc w:val="center"/>
              <w:rPr>
                <w:sz w:val="24"/>
              </w:rPr>
            </w:pPr>
            <w:r>
              <w:rPr>
                <w:sz w:val="24"/>
              </w:rPr>
              <w:t>100</w:t>
            </w:r>
          </w:p>
        </w:tc>
        <w:tc>
          <w:tcPr>
            <w:tcW w:w="709"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240"/>
              <w:ind w:firstLine="0"/>
              <w:jc w:val="center"/>
              <w:rPr>
                <w:sz w:val="24"/>
              </w:rPr>
            </w:pPr>
            <w:r>
              <w:rPr>
                <w:sz w:val="24"/>
              </w:rPr>
              <w:sym w:font="Symbol" w:char="F02D"/>
            </w:r>
            <w:r>
              <w:rPr>
                <w:sz w:val="24"/>
              </w:rPr>
              <w:t>50</w:t>
            </w:r>
          </w:p>
        </w:tc>
        <w:tc>
          <w:tcPr>
            <w:tcW w:w="709"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240"/>
              <w:ind w:firstLine="0"/>
              <w:jc w:val="center"/>
              <w:rPr>
                <w:sz w:val="24"/>
              </w:rPr>
            </w:pPr>
            <w:r>
              <w:rPr>
                <w:sz w:val="24"/>
              </w:rPr>
              <w:t>0</w:t>
            </w:r>
          </w:p>
        </w:tc>
        <w:tc>
          <w:tcPr>
            <w:tcW w:w="709"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240"/>
              <w:ind w:firstLine="0"/>
              <w:jc w:val="center"/>
              <w:rPr>
                <w:sz w:val="24"/>
              </w:rPr>
            </w:pPr>
            <w:r>
              <w:rPr>
                <w:sz w:val="24"/>
              </w:rPr>
              <w:t>+50</w:t>
            </w:r>
          </w:p>
        </w:tc>
        <w:tc>
          <w:tcPr>
            <w:tcW w:w="850"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240"/>
              <w:ind w:firstLine="0"/>
              <w:jc w:val="center"/>
              <w:rPr>
                <w:sz w:val="24"/>
              </w:rPr>
            </w:pPr>
            <w:r>
              <w:rPr>
                <w:sz w:val="24"/>
              </w:rPr>
              <w:t>+100</w:t>
            </w:r>
          </w:p>
        </w:tc>
        <w:tc>
          <w:tcPr>
            <w:tcW w:w="851"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240"/>
              <w:ind w:firstLine="0"/>
              <w:jc w:val="center"/>
              <w:rPr>
                <w:sz w:val="24"/>
              </w:rPr>
            </w:pPr>
            <w:r>
              <w:rPr>
                <w:sz w:val="24"/>
              </w:rPr>
              <w:t>+150</w:t>
            </w:r>
          </w:p>
        </w:tc>
        <w:tc>
          <w:tcPr>
            <w:tcW w:w="850"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240"/>
              <w:ind w:firstLine="0"/>
              <w:jc w:val="center"/>
              <w:rPr>
                <w:sz w:val="24"/>
              </w:rPr>
            </w:pPr>
            <w:r>
              <w:rPr>
                <w:sz w:val="24"/>
              </w:rPr>
              <w:t>+200</w:t>
            </w:r>
          </w:p>
        </w:tc>
        <w:tc>
          <w:tcPr>
            <w:tcW w:w="851"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240"/>
              <w:ind w:firstLine="0"/>
              <w:jc w:val="center"/>
              <w:rPr>
                <w:sz w:val="24"/>
              </w:rPr>
            </w:pPr>
            <w:r>
              <w:rPr>
                <w:sz w:val="24"/>
              </w:rPr>
              <w:t>+250</w:t>
            </w:r>
          </w:p>
        </w:tc>
        <w:tc>
          <w:tcPr>
            <w:tcW w:w="850" w:type="dxa"/>
            <w:tcBorders>
              <w:top w:val="single" w:sz="6" w:space="0" w:color="auto"/>
              <w:left w:val="single" w:sz="6" w:space="0" w:color="auto"/>
              <w:bottom w:val="single" w:sz="12" w:space="0" w:color="auto"/>
              <w:right w:val="single" w:sz="12" w:space="0" w:color="auto"/>
            </w:tcBorders>
            <w:vAlign w:val="center"/>
          </w:tcPr>
          <w:p w:rsidR="0030622B" w:rsidRDefault="0030622B">
            <w:pPr>
              <w:spacing w:before="240"/>
              <w:ind w:firstLine="0"/>
              <w:jc w:val="center"/>
              <w:rPr>
                <w:sz w:val="24"/>
              </w:rPr>
            </w:pPr>
            <w:r>
              <w:rPr>
                <w:sz w:val="24"/>
              </w:rPr>
              <w:t>+300</w:t>
            </w:r>
          </w:p>
        </w:tc>
      </w:tr>
    </w:tbl>
    <w:p w:rsidR="0030622B" w:rsidRDefault="0030622B">
      <w:pPr>
        <w:rPr>
          <w:sz w:val="24"/>
        </w:rPr>
      </w:pPr>
    </w:p>
    <w:p w:rsidR="0030622B" w:rsidRDefault="0030622B">
      <w:pPr>
        <w:rPr>
          <w:sz w:val="24"/>
        </w:rPr>
      </w:pPr>
      <w:r>
        <w:rPr>
          <w:sz w:val="24"/>
        </w:rPr>
        <w:t>В точке А (при объеме продаж 400 шт.) достигаются условия безубыточности, когда нет прибыли или убытков. Выручка в этой точке в сумме 300 млн.руб. как раз достаточна для возмещения У.Пос. затрат (200 млн.руб.) и У.Пер. затрат (100 млн.руб.).</w:t>
      </w:r>
    </w:p>
    <w:p w:rsidR="0030622B" w:rsidRDefault="0030622B">
      <w:pPr>
        <w:rPr>
          <w:sz w:val="24"/>
        </w:rPr>
      </w:pPr>
      <w:r>
        <w:rPr>
          <w:sz w:val="24"/>
        </w:rPr>
        <w:t>Таким образом, при объеме свыше 400 единиц продукции организация получает прибыль, при меньшем объеме организация получит убытки.</w:t>
      </w:r>
    </w:p>
    <w:p w:rsidR="0030622B" w:rsidRDefault="0030622B">
      <w:pPr>
        <w:rPr>
          <w:sz w:val="24"/>
        </w:rPr>
      </w:pPr>
      <w:r>
        <w:rPr>
          <w:sz w:val="24"/>
        </w:rPr>
        <w:t>Определим точку безубыточности теоретически по формуле (2.2):</w:t>
      </w:r>
    </w:p>
    <w:p w:rsidR="0030622B" w:rsidRDefault="0030622B">
      <w:pPr>
        <w:rPr>
          <w:sz w:val="24"/>
        </w:rPr>
      </w:pPr>
    </w:p>
    <w:p w:rsidR="0030622B" w:rsidRDefault="0030622B">
      <w:pPr>
        <w:ind w:firstLine="0"/>
        <w:jc w:val="center"/>
        <w:rPr>
          <w:sz w:val="24"/>
        </w:rPr>
      </w:pPr>
      <w:r>
        <w:rPr>
          <w:position w:val="-28"/>
          <w:sz w:val="24"/>
        </w:rPr>
        <w:object w:dxaOrig="3519" w:dyaOrig="720">
          <v:shape id="_x0000_i1037" type="#_x0000_t75" style="width:176.25pt;height:36pt" o:ole="" fillcolor="window">
            <v:imagedata r:id="rId41" o:title=""/>
          </v:shape>
          <o:OLEObject Type="Embed" ProgID="Equation.3" ShapeID="_x0000_i1037" DrawAspect="Content" ObjectID="_1447854128" r:id="rId42"/>
        </w:object>
      </w:r>
      <w:r>
        <w:rPr>
          <w:sz w:val="24"/>
        </w:rPr>
        <w:t>.</w:t>
      </w:r>
    </w:p>
    <w:p w:rsidR="0030622B" w:rsidRDefault="0030622B">
      <w:pPr>
        <w:rPr>
          <w:sz w:val="24"/>
        </w:rPr>
      </w:pPr>
    </w:p>
    <w:p w:rsidR="0030622B" w:rsidRDefault="0030622B">
      <w:pPr>
        <w:rPr>
          <w:sz w:val="24"/>
        </w:rPr>
      </w:pPr>
      <w:r>
        <w:rPr>
          <w:sz w:val="24"/>
        </w:rPr>
        <w:t>Рассчитаем отношение прибыли к выручке:</w:t>
      </w:r>
    </w:p>
    <w:p w:rsidR="0030622B" w:rsidRDefault="0030622B">
      <w:pPr>
        <w:rPr>
          <w:sz w:val="24"/>
        </w:rPr>
      </w:pPr>
    </w:p>
    <w:p w:rsidR="0030622B" w:rsidRDefault="0030622B">
      <w:pPr>
        <w:spacing w:before="120" w:after="120"/>
        <w:ind w:firstLine="0"/>
        <w:jc w:val="center"/>
        <w:rPr>
          <w:sz w:val="24"/>
        </w:rPr>
      </w:pPr>
      <w:r>
        <w:rPr>
          <w:position w:val="-34"/>
          <w:sz w:val="24"/>
        </w:rPr>
        <w:object w:dxaOrig="5319" w:dyaOrig="780">
          <v:shape id="_x0000_i1038" type="#_x0000_t75" style="width:292.5pt;height:42.75pt" o:ole="">
            <v:imagedata r:id="rId43" o:title=""/>
          </v:shape>
          <o:OLEObject Type="Embed" ProgID="Equation.3" ShapeID="_x0000_i1038" DrawAspect="Content" ObjectID="_1447854129" r:id="rId44"/>
        </w:object>
      </w:r>
    </w:p>
    <w:p w:rsidR="0030622B" w:rsidRDefault="0030622B">
      <w:r>
        <w:lastRenderedPageBreak/>
        <w:t xml:space="preserve">В связи с применением операционного рычага управляющие имеют возможность влиять на три основных элемента: </w:t>
      </w:r>
    </w:p>
    <w:p w:rsidR="0030622B" w:rsidRDefault="0030622B">
      <w:r>
        <w:t>- условно-постоянные затраты;</w:t>
      </w:r>
    </w:p>
    <w:p w:rsidR="0030622B" w:rsidRDefault="0030622B">
      <w:r>
        <w:t>- условно-переменные затраты;</w:t>
      </w:r>
    </w:p>
    <w:p w:rsidR="0030622B" w:rsidRDefault="0030622B">
      <w:r>
        <w:t>- цену.</w:t>
      </w:r>
    </w:p>
    <w:p w:rsidR="0030622B" w:rsidRDefault="0030622B">
      <w:r>
        <w:t>Рассмотрим эффект от изменения каждого из указанных элементов.</w:t>
      </w:r>
    </w:p>
    <w:p w:rsidR="0030622B" w:rsidRDefault="0030622B">
      <w:pPr>
        <w:rPr>
          <w:b/>
        </w:rPr>
      </w:pPr>
      <w:r>
        <w:rPr>
          <w:b/>
        </w:rPr>
        <w:t>Эффект уменьшения условно-постоянных затрат</w:t>
      </w:r>
    </w:p>
    <w:p w:rsidR="0030622B" w:rsidRDefault="0030622B">
      <w:r>
        <w:t>Если управляющие смогут добиться снижения общего уровня У.Пос. затрат, то объем производства и реализации продукции, необходимый для достижения точки безубыточности, соответственно снизится.</w:t>
      </w:r>
    </w:p>
    <w:p w:rsidR="0030622B" w:rsidRDefault="0030622B">
      <w:r>
        <w:t>Построим график, аналогичный рис.2.5, при условии снижения У.Пос. затрат на 25% (с 200 до 150 млн. руб. при прочих равных условиях) (рис. 2.6).</w:t>
      </w:r>
    </w:p>
    <w:p w:rsidR="0030622B" w:rsidRDefault="0030622B">
      <w:pPr>
        <w:ind w:firstLine="0"/>
      </w:pPr>
    </w:p>
    <w:p w:rsidR="0030622B" w:rsidRDefault="0030622B">
      <w:pPr>
        <w:ind w:firstLine="0"/>
        <w:jc w:val="center"/>
      </w:pPr>
      <w:r>
        <w:object w:dxaOrig="9591" w:dyaOrig="5863">
          <v:shape id="_x0000_i1039" type="#_x0000_t75" style="width:476.25pt;height:291pt" o:ole="">
            <v:imagedata r:id="rId45" o:title=""/>
          </v:shape>
          <o:OLEObject Type="Embed" ProgID="Visio.Drawing.11" ShapeID="_x0000_i1039" DrawAspect="Content" ObjectID="_1447854130" r:id="rId46"/>
        </w:object>
      </w:r>
    </w:p>
    <w:p w:rsidR="0030622B" w:rsidRDefault="0030622B">
      <w:pPr>
        <w:ind w:firstLine="0"/>
      </w:pPr>
    </w:p>
    <w:p w:rsidR="0030622B" w:rsidRDefault="0030622B">
      <w:pPr>
        <w:ind w:firstLine="0"/>
        <w:jc w:val="center"/>
      </w:pPr>
      <w:r>
        <w:t>Рис. 2.6. График зон безубыточного ведения хозяйства</w:t>
      </w:r>
    </w:p>
    <w:p w:rsidR="0030622B" w:rsidRDefault="0030622B">
      <w:pPr>
        <w:ind w:firstLine="0"/>
        <w:jc w:val="center"/>
        <w:rPr>
          <w:i/>
        </w:rPr>
      </w:pPr>
      <w:r>
        <w:rPr>
          <w:i/>
        </w:rPr>
        <w:t>(воздействие сокращения на 25% уровня условно-постоянных затрат)</w:t>
      </w:r>
    </w:p>
    <w:p w:rsidR="0030622B" w:rsidRDefault="0030622B"/>
    <w:p w:rsidR="0030622B" w:rsidRDefault="0030622B"/>
    <w:p w:rsidR="0030622B" w:rsidRDefault="0030622B">
      <w:r>
        <w:t>Объем продаж в точке безубыточности определяется по формуле</w:t>
      </w:r>
    </w:p>
    <w:p w:rsidR="0030622B" w:rsidRDefault="0030622B"/>
    <w:p w:rsidR="0030622B" w:rsidRDefault="0030622B">
      <w:pPr>
        <w:spacing w:before="120" w:after="120"/>
        <w:ind w:firstLine="0"/>
        <w:jc w:val="center"/>
      </w:pPr>
      <w:r>
        <w:rPr>
          <w:position w:val="-28"/>
        </w:rPr>
        <w:object w:dxaOrig="3519" w:dyaOrig="720">
          <v:shape id="_x0000_i1040" type="#_x0000_t75" style="width:176.25pt;height:36pt" o:ole="" fillcolor="window">
            <v:imagedata r:id="rId47" o:title=""/>
          </v:shape>
          <o:OLEObject Type="Embed" ProgID="Equation.3" ShapeID="_x0000_i1040" DrawAspect="Content" ObjectID="_1447854131" r:id="rId48"/>
        </w:object>
      </w:r>
      <w:r>
        <w:t>.</w:t>
      </w:r>
    </w:p>
    <w:p w:rsidR="0030622B" w:rsidRDefault="0030622B">
      <w:pPr>
        <w:spacing w:before="120" w:after="120"/>
        <w:ind w:firstLine="0"/>
        <w:jc w:val="center"/>
      </w:pPr>
    </w:p>
    <w:p w:rsidR="0030622B" w:rsidRDefault="0030622B">
      <w:pPr>
        <w:spacing w:before="120" w:after="120"/>
        <w:ind w:firstLine="0"/>
        <w:jc w:val="center"/>
      </w:pPr>
    </w:p>
    <w:tbl>
      <w:tblPr>
        <w:tblW w:w="9639" w:type="dxa"/>
        <w:tblInd w:w="70" w:type="dxa"/>
        <w:tblLayout w:type="fixed"/>
        <w:tblCellMar>
          <w:left w:w="70" w:type="dxa"/>
          <w:right w:w="70" w:type="dxa"/>
        </w:tblCellMar>
        <w:tblLook w:val="0000" w:firstRow="0" w:lastRow="0" w:firstColumn="0" w:lastColumn="0" w:noHBand="0" w:noVBand="0"/>
      </w:tblPr>
      <w:tblGrid>
        <w:gridCol w:w="1985"/>
        <w:gridCol w:w="709"/>
        <w:gridCol w:w="567"/>
        <w:gridCol w:w="567"/>
        <w:gridCol w:w="708"/>
        <w:gridCol w:w="851"/>
        <w:gridCol w:w="850"/>
        <w:gridCol w:w="851"/>
        <w:gridCol w:w="850"/>
        <w:gridCol w:w="851"/>
        <w:gridCol w:w="850"/>
      </w:tblGrid>
      <w:tr w:rsidR="0030622B">
        <w:tblPrEx>
          <w:tblCellMar>
            <w:top w:w="0" w:type="dxa"/>
            <w:bottom w:w="0" w:type="dxa"/>
          </w:tblCellMar>
        </w:tblPrEx>
        <w:trPr>
          <w:cantSplit/>
          <w:trHeight w:val="533"/>
        </w:trPr>
        <w:tc>
          <w:tcPr>
            <w:tcW w:w="9639" w:type="dxa"/>
            <w:gridSpan w:val="11"/>
            <w:tcBorders>
              <w:top w:val="single" w:sz="12" w:space="0" w:color="auto"/>
              <w:left w:val="single" w:sz="12" w:space="0" w:color="auto"/>
              <w:bottom w:val="single" w:sz="6" w:space="0" w:color="auto"/>
              <w:right w:val="single" w:sz="6" w:space="0" w:color="auto"/>
            </w:tcBorders>
          </w:tcPr>
          <w:p w:rsidR="0030622B" w:rsidRDefault="0030622B">
            <w:pPr>
              <w:spacing w:before="120" w:after="120"/>
              <w:ind w:firstLine="0"/>
              <w:jc w:val="center"/>
            </w:pPr>
            <w:r>
              <w:lastRenderedPageBreak/>
              <w:t>Значение прибылей и убытков как функции объемов продаж</w:t>
            </w:r>
          </w:p>
        </w:tc>
      </w:tr>
      <w:tr w:rsidR="0030622B">
        <w:tblPrEx>
          <w:tblCellMar>
            <w:top w:w="0" w:type="dxa"/>
            <w:bottom w:w="0" w:type="dxa"/>
          </w:tblCellMar>
        </w:tblPrEx>
        <w:trPr>
          <w:cantSplit/>
        </w:trPr>
        <w:tc>
          <w:tcPr>
            <w:tcW w:w="1985" w:type="dxa"/>
            <w:tcBorders>
              <w:top w:val="single" w:sz="12" w:space="0" w:color="auto"/>
              <w:left w:val="single" w:sz="12" w:space="0" w:color="auto"/>
              <w:bottom w:val="single" w:sz="6" w:space="0" w:color="auto"/>
              <w:right w:val="single" w:sz="6" w:space="0" w:color="auto"/>
            </w:tcBorders>
          </w:tcPr>
          <w:p w:rsidR="0030622B" w:rsidRDefault="0030622B">
            <w:pPr>
              <w:ind w:firstLine="0"/>
            </w:pPr>
            <w:r>
              <w:t>Объем продаж</w:t>
            </w:r>
          </w:p>
          <w:p w:rsidR="0030622B" w:rsidRDefault="0030622B">
            <w:pPr>
              <w:ind w:firstLine="0"/>
            </w:pPr>
            <w:r>
              <w:t xml:space="preserve">     (шт.)</w:t>
            </w:r>
          </w:p>
        </w:tc>
        <w:tc>
          <w:tcPr>
            <w:tcW w:w="709"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100</w:t>
            </w:r>
          </w:p>
        </w:tc>
        <w:tc>
          <w:tcPr>
            <w:tcW w:w="567"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200</w:t>
            </w:r>
          </w:p>
        </w:tc>
        <w:tc>
          <w:tcPr>
            <w:tcW w:w="567"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300</w:t>
            </w:r>
          </w:p>
        </w:tc>
        <w:tc>
          <w:tcPr>
            <w:tcW w:w="708"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400</w:t>
            </w:r>
          </w:p>
        </w:tc>
        <w:tc>
          <w:tcPr>
            <w:tcW w:w="851"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500</w:t>
            </w:r>
          </w:p>
        </w:tc>
        <w:tc>
          <w:tcPr>
            <w:tcW w:w="850"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600</w:t>
            </w:r>
          </w:p>
        </w:tc>
        <w:tc>
          <w:tcPr>
            <w:tcW w:w="851"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700</w:t>
            </w:r>
          </w:p>
        </w:tc>
        <w:tc>
          <w:tcPr>
            <w:tcW w:w="850"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800</w:t>
            </w:r>
          </w:p>
        </w:tc>
        <w:tc>
          <w:tcPr>
            <w:tcW w:w="851" w:type="dxa"/>
            <w:tcBorders>
              <w:top w:val="single" w:sz="12" w:space="0" w:color="auto"/>
              <w:left w:val="single" w:sz="6" w:space="0" w:color="auto"/>
              <w:bottom w:val="single" w:sz="6" w:space="0" w:color="auto"/>
              <w:right w:val="single" w:sz="6" w:space="0" w:color="auto"/>
            </w:tcBorders>
            <w:vAlign w:val="center"/>
          </w:tcPr>
          <w:p w:rsidR="0030622B" w:rsidRDefault="0030622B">
            <w:pPr>
              <w:spacing w:before="120"/>
              <w:ind w:firstLine="0"/>
              <w:jc w:val="center"/>
              <w:rPr>
                <w:sz w:val="24"/>
              </w:rPr>
            </w:pPr>
            <w:r>
              <w:rPr>
                <w:sz w:val="24"/>
              </w:rPr>
              <w:t>900</w:t>
            </w:r>
          </w:p>
        </w:tc>
        <w:tc>
          <w:tcPr>
            <w:tcW w:w="850" w:type="dxa"/>
            <w:tcBorders>
              <w:top w:val="single" w:sz="12" w:space="0" w:color="auto"/>
              <w:left w:val="single" w:sz="6" w:space="0" w:color="auto"/>
              <w:bottom w:val="single" w:sz="6" w:space="0" w:color="auto"/>
              <w:right w:val="single" w:sz="12" w:space="0" w:color="auto"/>
            </w:tcBorders>
            <w:vAlign w:val="center"/>
          </w:tcPr>
          <w:p w:rsidR="0030622B" w:rsidRDefault="0030622B">
            <w:pPr>
              <w:spacing w:before="120"/>
              <w:ind w:firstLine="0"/>
              <w:jc w:val="center"/>
              <w:rPr>
                <w:sz w:val="24"/>
              </w:rPr>
            </w:pPr>
            <w:r>
              <w:rPr>
                <w:sz w:val="24"/>
              </w:rPr>
              <w:t>1 000</w:t>
            </w:r>
          </w:p>
        </w:tc>
      </w:tr>
      <w:tr w:rsidR="0030622B">
        <w:tblPrEx>
          <w:tblCellMar>
            <w:top w:w="0" w:type="dxa"/>
            <w:bottom w:w="0" w:type="dxa"/>
          </w:tblCellMar>
        </w:tblPrEx>
        <w:trPr>
          <w:cantSplit/>
        </w:trPr>
        <w:tc>
          <w:tcPr>
            <w:tcW w:w="1985" w:type="dxa"/>
            <w:tcBorders>
              <w:top w:val="single" w:sz="6" w:space="0" w:color="auto"/>
              <w:left w:val="single" w:sz="12" w:space="0" w:color="auto"/>
              <w:bottom w:val="single" w:sz="12" w:space="0" w:color="auto"/>
              <w:right w:val="single" w:sz="6" w:space="0" w:color="auto"/>
            </w:tcBorders>
          </w:tcPr>
          <w:p w:rsidR="0030622B" w:rsidRDefault="0030622B">
            <w:pPr>
              <w:ind w:firstLine="0"/>
            </w:pPr>
            <w:r>
              <w:t>Прибыль (+)  Убыток (</w:t>
            </w:r>
            <w:r>
              <w:rPr>
                <w:sz w:val="24"/>
              </w:rPr>
              <w:sym w:font="Symbol" w:char="F02D"/>
            </w:r>
            <w:r>
              <w:t>)    (млн.руб.)</w:t>
            </w:r>
          </w:p>
        </w:tc>
        <w:tc>
          <w:tcPr>
            <w:tcW w:w="709"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120"/>
              <w:ind w:firstLine="0"/>
              <w:jc w:val="center"/>
              <w:rPr>
                <w:sz w:val="24"/>
              </w:rPr>
            </w:pPr>
            <w:r>
              <w:rPr>
                <w:sz w:val="24"/>
              </w:rPr>
              <w:sym w:font="Symbol" w:char="F02D"/>
            </w:r>
            <w:r>
              <w:rPr>
                <w:sz w:val="24"/>
              </w:rPr>
              <w:t>100</w:t>
            </w:r>
          </w:p>
        </w:tc>
        <w:tc>
          <w:tcPr>
            <w:tcW w:w="567"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120"/>
              <w:ind w:firstLine="0"/>
              <w:jc w:val="center"/>
              <w:rPr>
                <w:sz w:val="24"/>
              </w:rPr>
            </w:pPr>
            <w:r>
              <w:rPr>
                <w:sz w:val="24"/>
              </w:rPr>
              <w:sym w:font="Symbol" w:char="F02D"/>
            </w:r>
            <w:r>
              <w:rPr>
                <w:sz w:val="24"/>
              </w:rPr>
              <w:t>50</w:t>
            </w:r>
          </w:p>
        </w:tc>
        <w:tc>
          <w:tcPr>
            <w:tcW w:w="567"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120"/>
              <w:ind w:firstLine="0"/>
              <w:jc w:val="center"/>
              <w:rPr>
                <w:sz w:val="24"/>
              </w:rPr>
            </w:pPr>
            <w:r>
              <w:rPr>
                <w:sz w:val="24"/>
              </w:rPr>
              <w:t>0</w:t>
            </w:r>
          </w:p>
        </w:tc>
        <w:tc>
          <w:tcPr>
            <w:tcW w:w="708"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120"/>
              <w:ind w:firstLine="0"/>
              <w:jc w:val="center"/>
              <w:rPr>
                <w:sz w:val="24"/>
              </w:rPr>
            </w:pPr>
            <w:r>
              <w:rPr>
                <w:sz w:val="24"/>
              </w:rPr>
              <w:t>+50</w:t>
            </w:r>
          </w:p>
        </w:tc>
        <w:tc>
          <w:tcPr>
            <w:tcW w:w="851"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120"/>
              <w:ind w:firstLine="0"/>
              <w:jc w:val="center"/>
              <w:rPr>
                <w:sz w:val="24"/>
              </w:rPr>
            </w:pPr>
            <w:r>
              <w:rPr>
                <w:sz w:val="24"/>
              </w:rPr>
              <w:t>+100</w:t>
            </w:r>
          </w:p>
        </w:tc>
        <w:tc>
          <w:tcPr>
            <w:tcW w:w="850"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120"/>
              <w:ind w:firstLine="0"/>
              <w:jc w:val="center"/>
              <w:rPr>
                <w:sz w:val="24"/>
              </w:rPr>
            </w:pPr>
            <w:r>
              <w:rPr>
                <w:sz w:val="24"/>
              </w:rPr>
              <w:t>+150</w:t>
            </w:r>
          </w:p>
        </w:tc>
        <w:tc>
          <w:tcPr>
            <w:tcW w:w="851"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120"/>
              <w:ind w:firstLine="0"/>
              <w:jc w:val="center"/>
              <w:rPr>
                <w:sz w:val="24"/>
              </w:rPr>
            </w:pPr>
            <w:r>
              <w:rPr>
                <w:sz w:val="24"/>
              </w:rPr>
              <w:t>+200</w:t>
            </w:r>
          </w:p>
        </w:tc>
        <w:tc>
          <w:tcPr>
            <w:tcW w:w="850"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120"/>
              <w:ind w:firstLine="0"/>
              <w:jc w:val="center"/>
              <w:rPr>
                <w:sz w:val="24"/>
              </w:rPr>
            </w:pPr>
            <w:r>
              <w:rPr>
                <w:sz w:val="24"/>
              </w:rPr>
              <w:t>+250</w:t>
            </w:r>
          </w:p>
        </w:tc>
        <w:tc>
          <w:tcPr>
            <w:tcW w:w="851" w:type="dxa"/>
            <w:tcBorders>
              <w:top w:val="single" w:sz="6" w:space="0" w:color="auto"/>
              <w:left w:val="single" w:sz="6" w:space="0" w:color="auto"/>
              <w:bottom w:val="single" w:sz="12" w:space="0" w:color="auto"/>
              <w:right w:val="single" w:sz="6" w:space="0" w:color="auto"/>
            </w:tcBorders>
            <w:vAlign w:val="center"/>
          </w:tcPr>
          <w:p w:rsidR="0030622B" w:rsidRDefault="0030622B">
            <w:pPr>
              <w:spacing w:before="120"/>
              <w:ind w:firstLine="0"/>
              <w:jc w:val="center"/>
              <w:rPr>
                <w:sz w:val="24"/>
              </w:rPr>
            </w:pPr>
            <w:r>
              <w:rPr>
                <w:sz w:val="24"/>
              </w:rPr>
              <w:t>+300</w:t>
            </w:r>
          </w:p>
        </w:tc>
        <w:tc>
          <w:tcPr>
            <w:tcW w:w="850" w:type="dxa"/>
            <w:tcBorders>
              <w:top w:val="single" w:sz="6" w:space="0" w:color="auto"/>
              <w:left w:val="single" w:sz="6" w:space="0" w:color="auto"/>
              <w:bottom w:val="single" w:sz="12" w:space="0" w:color="auto"/>
              <w:right w:val="single" w:sz="12" w:space="0" w:color="auto"/>
            </w:tcBorders>
            <w:vAlign w:val="center"/>
          </w:tcPr>
          <w:p w:rsidR="0030622B" w:rsidRDefault="0030622B">
            <w:pPr>
              <w:spacing w:before="120"/>
              <w:ind w:firstLine="0"/>
              <w:jc w:val="center"/>
              <w:rPr>
                <w:sz w:val="24"/>
              </w:rPr>
            </w:pPr>
            <w:r>
              <w:rPr>
                <w:sz w:val="24"/>
              </w:rPr>
              <w:t>+350</w:t>
            </w:r>
          </w:p>
        </w:tc>
      </w:tr>
    </w:tbl>
    <w:p w:rsidR="0030622B" w:rsidRDefault="0030622B"/>
    <w:p w:rsidR="0030622B" w:rsidRDefault="0030622B">
      <w:r>
        <w:t>Отношение прибыли  к выручке</w:t>
      </w:r>
    </w:p>
    <w:p w:rsidR="0030622B" w:rsidRDefault="0030622B"/>
    <w:p w:rsidR="0030622B" w:rsidRDefault="0030622B">
      <w:pPr>
        <w:jc w:val="center"/>
      </w:pPr>
      <w:r>
        <w:rPr>
          <w:position w:val="-34"/>
        </w:rPr>
        <w:object w:dxaOrig="5360" w:dyaOrig="780">
          <v:shape id="_x0000_i1041" type="#_x0000_t75" style="width:306.75pt;height:44.25pt" o:ole="">
            <v:imagedata r:id="rId49" o:title=""/>
          </v:shape>
          <o:OLEObject Type="Embed" ProgID="Equation.3" ShapeID="_x0000_i1041" DrawAspect="Content" ObjectID="_1447854132" r:id="rId50"/>
        </w:object>
      </w:r>
      <w:r>
        <w:t>.</w:t>
      </w:r>
    </w:p>
    <w:p w:rsidR="0030622B" w:rsidRDefault="0030622B">
      <w:pPr>
        <w:ind w:firstLine="0"/>
        <w:jc w:val="center"/>
      </w:pPr>
    </w:p>
    <w:p w:rsidR="0030622B" w:rsidRDefault="0030622B">
      <w:pPr>
        <w:ind w:firstLine="0"/>
        <w:jc w:val="center"/>
      </w:pPr>
    </w:p>
    <w:p w:rsidR="0030622B" w:rsidRDefault="0030622B">
      <w:pPr>
        <w:rPr>
          <w:b/>
        </w:rPr>
      </w:pPr>
      <w:r>
        <w:rPr>
          <w:b/>
        </w:rPr>
        <w:t>Эффект сокращения условно-переменных затрат</w:t>
      </w:r>
    </w:p>
    <w:p w:rsidR="0030622B" w:rsidRDefault="0030622B">
      <w:r>
        <w:t xml:space="preserve">В случае, если управляющим удается снизить У.Пер. затраты на производство продукции, и таким образом увеличить сумму прибыли, то последствия этого будут аналогичны: для достижения точки безубыточности потребуется меньший объем производства и продаж продукции. На графике (рис.2.7), построенном при условии снижения У.Пер. затрат на 25%, эффект сокращения У.Пер. затрат показан в виде уменьшения угла наклона прямой У.Пер. затрат и соответственно расширения зоны прибыльности за счет сокращения зоны убыточности хозяйственной деятельности. </w:t>
      </w:r>
    </w:p>
    <w:p w:rsidR="0030622B" w:rsidRDefault="0030622B">
      <w:r>
        <w:t>Объем продаж в точке безубыточности составляет</w:t>
      </w:r>
    </w:p>
    <w:p w:rsidR="0030622B" w:rsidRDefault="0030622B"/>
    <w:p w:rsidR="0030622B" w:rsidRDefault="0030622B">
      <w:pPr>
        <w:ind w:firstLine="0"/>
        <w:jc w:val="center"/>
      </w:pPr>
      <w:r>
        <w:t xml:space="preserve">       </w:t>
      </w:r>
      <w:r>
        <w:rPr>
          <w:b/>
          <w:position w:val="-28"/>
        </w:rPr>
        <w:object w:dxaOrig="3480" w:dyaOrig="720">
          <v:shape id="_x0000_i1042" type="#_x0000_t75" style="width:174pt;height:36pt" o:ole="" fillcolor="window">
            <v:imagedata r:id="rId51" o:title=""/>
          </v:shape>
          <o:OLEObject Type="Embed" ProgID="Equation.3" ShapeID="_x0000_i1042" DrawAspect="Content" ObjectID="_1447854133" r:id="rId52"/>
        </w:object>
      </w:r>
      <w:r>
        <w:t>.</w:t>
      </w:r>
    </w:p>
    <w:p w:rsidR="0030622B" w:rsidRDefault="0030622B"/>
    <w:p w:rsidR="0030622B" w:rsidRDefault="0030622B"/>
    <w:tbl>
      <w:tblPr>
        <w:tblW w:w="0" w:type="auto"/>
        <w:tblInd w:w="57" w:type="dxa"/>
        <w:tblLayout w:type="fixed"/>
        <w:tblCellMar>
          <w:left w:w="28" w:type="dxa"/>
          <w:right w:w="28" w:type="dxa"/>
        </w:tblCellMar>
        <w:tblLook w:val="0000" w:firstRow="0" w:lastRow="0" w:firstColumn="0" w:lastColumn="0" w:noHBand="0" w:noVBand="0"/>
      </w:tblPr>
      <w:tblGrid>
        <w:gridCol w:w="1951"/>
        <w:gridCol w:w="706"/>
        <w:gridCol w:w="736"/>
        <w:gridCol w:w="759"/>
        <w:gridCol w:w="758"/>
        <w:gridCol w:w="759"/>
        <w:gridCol w:w="758"/>
        <w:gridCol w:w="758"/>
        <w:gridCol w:w="759"/>
        <w:gridCol w:w="758"/>
        <w:gridCol w:w="759"/>
      </w:tblGrid>
      <w:tr w:rsidR="0030622B">
        <w:tblPrEx>
          <w:tblCellMar>
            <w:top w:w="0" w:type="dxa"/>
            <w:bottom w:w="0" w:type="dxa"/>
          </w:tblCellMar>
        </w:tblPrEx>
        <w:trPr>
          <w:cantSplit/>
        </w:trPr>
        <w:tc>
          <w:tcPr>
            <w:tcW w:w="9461" w:type="dxa"/>
            <w:gridSpan w:val="11"/>
            <w:tcBorders>
              <w:top w:val="single" w:sz="12" w:space="0" w:color="auto"/>
              <w:left w:val="single" w:sz="12" w:space="0" w:color="auto"/>
              <w:bottom w:val="single" w:sz="6" w:space="0" w:color="auto"/>
              <w:right w:val="single" w:sz="6" w:space="0" w:color="auto"/>
            </w:tcBorders>
          </w:tcPr>
          <w:p w:rsidR="0030622B" w:rsidRDefault="0030622B">
            <w:pPr>
              <w:spacing w:before="120"/>
              <w:ind w:firstLine="0"/>
              <w:jc w:val="center"/>
            </w:pPr>
            <w:r>
              <w:t>Значения прибылей и убытков как функции объемов продаж</w:t>
            </w:r>
          </w:p>
        </w:tc>
      </w:tr>
      <w:tr w:rsidR="0030622B">
        <w:tblPrEx>
          <w:tblCellMar>
            <w:top w:w="0" w:type="dxa"/>
            <w:bottom w:w="0" w:type="dxa"/>
          </w:tblCellMar>
        </w:tblPrEx>
        <w:trPr>
          <w:cantSplit/>
        </w:trPr>
        <w:tc>
          <w:tcPr>
            <w:tcW w:w="1951" w:type="dxa"/>
            <w:tcBorders>
              <w:top w:val="single" w:sz="12" w:space="0" w:color="auto"/>
              <w:left w:val="single" w:sz="12" w:space="0" w:color="auto"/>
              <w:bottom w:val="single" w:sz="6" w:space="0" w:color="auto"/>
              <w:right w:val="single" w:sz="6" w:space="0" w:color="auto"/>
            </w:tcBorders>
          </w:tcPr>
          <w:p w:rsidR="0030622B" w:rsidRDefault="0030622B">
            <w:pPr>
              <w:ind w:firstLine="0"/>
            </w:pPr>
            <w:r>
              <w:t xml:space="preserve">Объем продаж </w:t>
            </w:r>
          </w:p>
          <w:p w:rsidR="0030622B" w:rsidRDefault="0030622B">
            <w:pPr>
              <w:ind w:firstLine="0"/>
            </w:pPr>
            <w:r>
              <w:t xml:space="preserve">       (шт.)</w:t>
            </w:r>
          </w:p>
        </w:tc>
        <w:tc>
          <w:tcPr>
            <w:tcW w:w="706"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4"/>
              </w:rPr>
            </w:pPr>
            <w:r>
              <w:rPr>
                <w:sz w:val="24"/>
              </w:rPr>
              <w:t>100</w:t>
            </w:r>
          </w:p>
        </w:tc>
        <w:tc>
          <w:tcPr>
            <w:tcW w:w="736"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4"/>
              </w:rPr>
            </w:pPr>
            <w:r>
              <w:rPr>
                <w:sz w:val="24"/>
              </w:rPr>
              <w:t>200</w:t>
            </w:r>
          </w:p>
        </w:tc>
        <w:tc>
          <w:tcPr>
            <w:tcW w:w="759"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4"/>
              </w:rPr>
            </w:pPr>
            <w:r>
              <w:rPr>
                <w:sz w:val="24"/>
              </w:rPr>
              <w:t>300</w:t>
            </w:r>
          </w:p>
        </w:tc>
        <w:tc>
          <w:tcPr>
            <w:tcW w:w="758"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4"/>
              </w:rPr>
            </w:pPr>
            <w:r>
              <w:rPr>
                <w:sz w:val="24"/>
              </w:rPr>
              <w:t xml:space="preserve">400 </w:t>
            </w:r>
            <w:r>
              <w:rPr>
                <w:b/>
                <w:sz w:val="24"/>
              </w:rPr>
              <w:t>*</w:t>
            </w:r>
          </w:p>
        </w:tc>
        <w:tc>
          <w:tcPr>
            <w:tcW w:w="759"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4"/>
              </w:rPr>
            </w:pPr>
            <w:r>
              <w:rPr>
                <w:sz w:val="24"/>
              </w:rPr>
              <w:t>500</w:t>
            </w:r>
          </w:p>
        </w:tc>
        <w:tc>
          <w:tcPr>
            <w:tcW w:w="758"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4"/>
              </w:rPr>
            </w:pPr>
            <w:r>
              <w:rPr>
                <w:sz w:val="24"/>
              </w:rPr>
              <w:t>600</w:t>
            </w:r>
          </w:p>
        </w:tc>
        <w:tc>
          <w:tcPr>
            <w:tcW w:w="758"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4"/>
              </w:rPr>
            </w:pPr>
            <w:r>
              <w:rPr>
                <w:sz w:val="24"/>
              </w:rPr>
              <w:t>700</w:t>
            </w:r>
          </w:p>
        </w:tc>
        <w:tc>
          <w:tcPr>
            <w:tcW w:w="759"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4"/>
              </w:rPr>
            </w:pPr>
            <w:r>
              <w:rPr>
                <w:sz w:val="24"/>
              </w:rPr>
              <w:t>800</w:t>
            </w:r>
          </w:p>
        </w:tc>
        <w:tc>
          <w:tcPr>
            <w:tcW w:w="758"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4"/>
              </w:rPr>
            </w:pPr>
            <w:r>
              <w:rPr>
                <w:sz w:val="24"/>
              </w:rPr>
              <w:t>900</w:t>
            </w:r>
          </w:p>
        </w:tc>
        <w:tc>
          <w:tcPr>
            <w:tcW w:w="759" w:type="dxa"/>
            <w:tcBorders>
              <w:top w:val="single" w:sz="12" w:space="0" w:color="auto"/>
              <w:left w:val="single" w:sz="6" w:space="0" w:color="auto"/>
              <w:bottom w:val="single" w:sz="6" w:space="0" w:color="auto"/>
              <w:right w:val="single" w:sz="12" w:space="0" w:color="auto"/>
            </w:tcBorders>
          </w:tcPr>
          <w:p w:rsidR="0030622B" w:rsidRDefault="0030622B">
            <w:pPr>
              <w:ind w:firstLine="0"/>
              <w:jc w:val="center"/>
              <w:rPr>
                <w:sz w:val="24"/>
              </w:rPr>
            </w:pPr>
            <w:r>
              <w:rPr>
                <w:sz w:val="24"/>
              </w:rPr>
              <w:t>1000</w:t>
            </w:r>
          </w:p>
        </w:tc>
      </w:tr>
      <w:tr w:rsidR="0030622B">
        <w:tblPrEx>
          <w:tblCellMar>
            <w:top w:w="0" w:type="dxa"/>
            <w:bottom w:w="0" w:type="dxa"/>
          </w:tblCellMar>
        </w:tblPrEx>
        <w:trPr>
          <w:cantSplit/>
          <w:trHeight w:val="1105"/>
        </w:trPr>
        <w:tc>
          <w:tcPr>
            <w:tcW w:w="1951" w:type="dxa"/>
            <w:tcBorders>
              <w:top w:val="single" w:sz="6" w:space="0" w:color="auto"/>
              <w:left w:val="single" w:sz="12" w:space="0" w:color="auto"/>
              <w:bottom w:val="single" w:sz="12" w:space="0" w:color="auto"/>
              <w:right w:val="single" w:sz="6" w:space="0" w:color="auto"/>
            </w:tcBorders>
          </w:tcPr>
          <w:p w:rsidR="0030622B" w:rsidRDefault="0030622B">
            <w:pPr>
              <w:ind w:firstLine="0"/>
            </w:pPr>
            <w:r>
              <w:t xml:space="preserve">Прибыль (+)  Убыток (-) </w:t>
            </w:r>
          </w:p>
          <w:p w:rsidR="0030622B" w:rsidRDefault="0030622B">
            <w:pPr>
              <w:ind w:firstLine="0"/>
            </w:pPr>
            <w:r>
              <w:t xml:space="preserve">    (млн.руб.)</w:t>
            </w:r>
          </w:p>
        </w:tc>
        <w:tc>
          <w:tcPr>
            <w:tcW w:w="706"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4"/>
              </w:rPr>
            </w:pPr>
            <w:r>
              <w:rPr>
                <w:sz w:val="24"/>
              </w:rPr>
              <w:t>-143,8</w:t>
            </w:r>
          </w:p>
        </w:tc>
        <w:tc>
          <w:tcPr>
            <w:tcW w:w="736"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4"/>
              </w:rPr>
            </w:pPr>
            <w:r>
              <w:rPr>
                <w:sz w:val="24"/>
              </w:rPr>
              <w:t>-87,6</w:t>
            </w:r>
          </w:p>
        </w:tc>
        <w:tc>
          <w:tcPr>
            <w:tcW w:w="759"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4"/>
              </w:rPr>
            </w:pPr>
            <w:r>
              <w:rPr>
                <w:sz w:val="24"/>
              </w:rPr>
              <w:t>-31,4</w:t>
            </w:r>
          </w:p>
        </w:tc>
        <w:tc>
          <w:tcPr>
            <w:tcW w:w="758"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4"/>
              </w:rPr>
            </w:pPr>
            <w:r>
              <w:rPr>
                <w:sz w:val="24"/>
              </w:rPr>
              <w:t>+24,8</w:t>
            </w:r>
          </w:p>
        </w:tc>
        <w:tc>
          <w:tcPr>
            <w:tcW w:w="759"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4"/>
              </w:rPr>
            </w:pPr>
            <w:r>
              <w:rPr>
                <w:sz w:val="24"/>
              </w:rPr>
              <w:t>+81</w:t>
            </w:r>
          </w:p>
        </w:tc>
        <w:tc>
          <w:tcPr>
            <w:tcW w:w="758"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4"/>
              </w:rPr>
            </w:pPr>
            <w:r>
              <w:rPr>
                <w:sz w:val="24"/>
              </w:rPr>
              <w:t>+137,2</w:t>
            </w:r>
          </w:p>
        </w:tc>
        <w:tc>
          <w:tcPr>
            <w:tcW w:w="758"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4"/>
              </w:rPr>
            </w:pPr>
            <w:r>
              <w:rPr>
                <w:sz w:val="24"/>
              </w:rPr>
              <w:t>+193,4</w:t>
            </w:r>
          </w:p>
        </w:tc>
        <w:tc>
          <w:tcPr>
            <w:tcW w:w="759"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4"/>
              </w:rPr>
            </w:pPr>
            <w:r>
              <w:rPr>
                <w:sz w:val="24"/>
              </w:rPr>
              <w:t>+249,6</w:t>
            </w:r>
          </w:p>
        </w:tc>
        <w:tc>
          <w:tcPr>
            <w:tcW w:w="758"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4"/>
              </w:rPr>
            </w:pPr>
            <w:r>
              <w:rPr>
                <w:sz w:val="24"/>
              </w:rPr>
              <w:t>+305,8</w:t>
            </w:r>
          </w:p>
        </w:tc>
        <w:tc>
          <w:tcPr>
            <w:tcW w:w="759" w:type="dxa"/>
            <w:tcBorders>
              <w:top w:val="single" w:sz="6" w:space="0" w:color="auto"/>
              <w:left w:val="single" w:sz="6" w:space="0" w:color="auto"/>
              <w:bottom w:val="single" w:sz="12" w:space="0" w:color="auto"/>
              <w:right w:val="single" w:sz="12" w:space="0" w:color="auto"/>
            </w:tcBorders>
          </w:tcPr>
          <w:p w:rsidR="0030622B" w:rsidRDefault="0030622B">
            <w:pPr>
              <w:spacing w:before="120"/>
              <w:ind w:firstLine="0"/>
              <w:jc w:val="center"/>
              <w:rPr>
                <w:sz w:val="24"/>
              </w:rPr>
            </w:pPr>
            <w:r>
              <w:rPr>
                <w:sz w:val="24"/>
              </w:rPr>
              <w:t>+362</w:t>
            </w:r>
          </w:p>
        </w:tc>
      </w:tr>
    </w:tbl>
    <w:p w:rsidR="0030622B" w:rsidRDefault="0030622B">
      <w:pPr>
        <w:ind w:firstLine="0"/>
      </w:pPr>
      <w:r>
        <w:rPr>
          <w:b/>
        </w:rPr>
        <w:t xml:space="preserve">* </w:t>
      </w:r>
      <w:r>
        <w:t>При объеме продаж 356 шт. прибыль (убыток) равна 0.</w:t>
      </w:r>
    </w:p>
    <w:p w:rsidR="0030622B" w:rsidRDefault="0030622B"/>
    <w:p w:rsidR="0030622B" w:rsidRDefault="0030622B">
      <w:r>
        <w:t xml:space="preserve">Отношение прибыли к выручке </w:t>
      </w:r>
    </w:p>
    <w:p w:rsidR="0030622B" w:rsidRDefault="0030622B"/>
    <w:p w:rsidR="0030622B" w:rsidRDefault="0030622B">
      <w:pPr>
        <w:jc w:val="center"/>
      </w:pPr>
      <w:r>
        <w:rPr>
          <w:position w:val="-28"/>
        </w:rPr>
        <w:object w:dxaOrig="1760" w:dyaOrig="720">
          <v:shape id="_x0000_i1043" type="#_x0000_t75" style="width:88.5pt;height:36pt" o:ole="">
            <v:imagedata r:id="rId53" o:title=""/>
          </v:shape>
          <o:OLEObject Type="Embed" ProgID="Equation.3" ShapeID="_x0000_i1043" DrawAspect="Content" ObjectID="_1447854134" r:id="rId54"/>
        </w:object>
      </w:r>
    </w:p>
    <w:p w:rsidR="0030622B" w:rsidRDefault="0030622B">
      <w:pPr>
        <w:rPr>
          <w:b/>
          <w:lang w:val="en-US"/>
        </w:rPr>
      </w:pPr>
    </w:p>
    <w:p w:rsidR="0030622B" w:rsidRDefault="0030622B">
      <w:pPr>
        <w:ind w:firstLine="0"/>
        <w:jc w:val="center"/>
        <w:rPr>
          <w:b/>
        </w:rPr>
      </w:pPr>
      <w:r>
        <w:object w:dxaOrig="9468" w:dyaOrig="9531">
          <v:shape id="_x0000_i1044" type="#_x0000_t75" style="width:487.5pt;height:417pt" o:ole="">
            <v:imagedata r:id="rId55" o:title=""/>
          </v:shape>
          <o:OLEObject Type="Embed" ProgID="Visio.Drawing.11" ShapeID="_x0000_i1044" DrawAspect="Content" ObjectID="_1447854135" r:id="rId56"/>
        </w:object>
      </w:r>
    </w:p>
    <w:p w:rsidR="0030622B" w:rsidRDefault="0030622B">
      <w:pPr>
        <w:pStyle w:val="ab"/>
        <w:tabs>
          <w:tab w:val="clear" w:pos="4677"/>
          <w:tab w:val="clear" w:pos="9355"/>
        </w:tabs>
        <w:rPr>
          <w:sz w:val="36"/>
        </w:rPr>
      </w:pPr>
      <w:r>
        <w:t xml:space="preserve">                  </w:t>
      </w:r>
    </w:p>
    <w:p w:rsidR="0030622B" w:rsidRDefault="0030622B">
      <w:pPr>
        <w:ind w:firstLine="0"/>
        <w:jc w:val="center"/>
      </w:pPr>
      <w:r>
        <w:t>Рис.2.7. График зон безубыточного ведения хозяйства</w:t>
      </w:r>
    </w:p>
    <w:p w:rsidR="0030622B" w:rsidRDefault="0030622B">
      <w:pPr>
        <w:ind w:firstLine="0"/>
        <w:jc w:val="center"/>
        <w:rPr>
          <w:i/>
        </w:rPr>
      </w:pPr>
      <w:r>
        <w:rPr>
          <w:i/>
        </w:rPr>
        <w:t>(воздействие уменьшения на 25% условно-переменных затрат на единицу продукции)</w:t>
      </w:r>
    </w:p>
    <w:p w:rsidR="0030622B" w:rsidRDefault="0030622B">
      <w:pPr>
        <w:rPr>
          <w:b/>
          <w:sz w:val="36"/>
        </w:rPr>
      </w:pPr>
    </w:p>
    <w:p w:rsidR="0030622B" w:rsidRDefault="0030622B">
      <w:pPr>
        <w:rPr>
          <w:b/>
          <w:sz w:val="36"/>
        </w:rPr>
      </w:pPr>
    </w:p>
    <w:p w:rsidR="0030622B" w:rsidRDefault="0030622B">
      <w:pPr>
        <w:rPr>
          <w:b/>
        </w:rPr>
      </w:pPr>
      <w:r>
        <w:rPr>
          <w:b/>
        </w:rPr>
        <w:t>Эффект от снижения цены на единицу продукции</w:t>
      </w:r>
    </w:p>
    <w:p w:rsidR="0030622B" w:rsidRDefault="0030622B">
      <w:pPr>
        <w:pStyle w:val="21"/>
      </w:pPr>
      <w:r>
        <w:t>Снижение цен на производимую продукцию, как правило, укрепляет позиции организации среди конкурентов и позволяет увеличить объем продаваемой продукции. Следовательно, при оценке последствий изменения цены единицы продукции на изменение точки безубыточности необходимо дополнительно учесть эффект от снижения цены при увеличении объемов продаж. Вызываемое снижением цен уменьшение прибыли может быть в полной мере компенсировано за счет прибыли от продаж дополнительного объема продукции (рис. 2.8).</w:t>
      </w:r>
    </w:p>
    <w:p w:rsidR="0030622B" w:rsidRDefault="0030622B"/>
    <w:p w:rsidR="0030622B" w:rsidRDefault="0030622B"/>
    <w:p w:rsidR="0030622B" w:rsidRDefault="0030622B">
      <w:r>
        <w:lastRenderedPageBreak/>
        <w:t>Объем продаж в точке безубыточности</w:t>
      </w:r>
    </w:p>
    <w:p w:rsidR="0030622B" w:rsidRDefault="0030622B">
      <w:pPr>
        <w:jc w:val="center"/>
        <w:rPr>
          <w:b/>
        </w:rPr>
      </w:pPr>
    </w:p>
    <w:p w:rsidR="0030622B" w:rsidRDefault="0030622B">
      <w:pPr>
        <w:ind w:firstLine="0"/>
        <w:jc w:val="center"/>
        <w:rPr>
          <w:b/>
        </w:rPr>
      </w:pPr>
      <w:r>
        <w:rPr>
          <w:b/>
          <w:position w:val="-28"/>
        </w:rPr>
        <w:object w:dxaOrig="3500" w:dyaOrig="720">
          <v:shape id="_x0000_i1045" type="#_x0000_t75" style="width:174.75pt;height:36pt" o:ole="" fillcolor="window">
            <v:imagedata r:id="rId57" o:title=""/>
          </v:shape>
          <o:OLEObject Type="Embed" ProgID="Equation.3" ShapeID="_x0000_i1045" DrawAspect="Content" ObjectID="_1447854136" r:id="rId58"/>
        </w:object>
      </w:r>
      <w:r>
        <w:rPr>
          <w:b/>
        </w:rPr>
        <w:t xml:space="preserve"> .      </w:t>
      </w:r>
    </w:p>
    <w:p w:rsidR="0030622B" w:rsidRDefault="0030622B">
      <w:pPr>
        <w:jc w:val="center"/>
        <w:rPr>
          <w:b/>
        </w:rPr>
      </w:pPr>
    </w:p>
    <w:p w:rsidR="0030622B" w:rsidRDefault="0030622B">
      <w:pPr>
        <w:jc w:val="center"/>
        <w:rPr>
          <w:b/>
        </w:rPr>
      </w:pPr>
    </w:p>
    <w:tbl>
      <w:tblPr>
        <w:tblW w:w="0" w:type="auto"/>
        <w:tblInd w:w="107" w:type="dxa"/>
        <w:tblLayout w:type="fixed"/>
        <w:tblCellMar>
          <w:left w:w="70" w:type="dxa"/>
          <w:right w:w="70" w:type="dxa"/>
        </w:tblCellMar>
        <w:tblLook w:val="0000" w:firstRow="0" w:lastRow="0" w:firstColumn="0" w:lastColumn="0" w:noHBand="0" w:noVBand="0"/>
      </w:tblPr>
      <w:tblGrid>
        <w:gridCol w:w="1664"/>
        <w:gridCol w:w="851"/>
        <w:gridCol w:w="899"/>
        <w:gridCol w:w="802"/>
        <w:gridCol w:w="709"/>
        <w:gridCol w:w="703"/>
        <w:gridCol w:w="714"/>
        <w:gridCol w:w="851"/>
        <w:gridCol w:w="850"/>
        <w:gridCol w:w="851"/>
        <w:gridCol w:w="708"/>
      </w:tblGrid>
      <w:tr w:rsidR="0030622B">
        <w:tblPrEx>
          <w:tblCellMar>
            <w:top w:w="0" w:type="dxa"/>
            <w:bottom w:w="0" w:type="dxa"/>
          </w:tblCellMar>
        </w:tblPrEx>
        <w:trPr>
          <w:cantSplit/>
        </w:trPr>
        <w:tc>
          <w:tcPr>
            <w:tcW w:w="9602" w:type="dxa"/>
            <w:gridSpan w:val="11"/>
            <w:tcBorders>
              <w:top w:val="single" w:sz="12" w:space="0" w:color="auto"/>
              <w:left w:val="single" w:sz="12" w:space="0" w:color="auto"/>
              <w:bottom w:val="single" w:sz="6" w:space="0" w:color="auto"/>
              <w:right w:val="single" w:sz="6" w:space="0" w:color="auto"/>
            </w:tcBorders>
          </w:tcPr>
          <w:p w:rsidR="0030622B" w:rsidRDefault="0030622B">
            <w:pPr>
              <w:ind w:firstLine="0"/>
              <w:jc w:val="center"/>
              <w:rPr>
                <w:sz w:val="25"/>
              </w:rPr>
            </w:pPr>
            <w:r>
              <w:rPr>
                <w:sz w:val="25"/>
              </w:rPr>
              <w:t>Значение прибылей и убытков как функции объемов продаж</w:t>
            </w:r>
          </w:p>
        </w:tc>
      </w:tr>
      <w:tr w:rsidR="0030622B">
        <w:tblPrEx>
          <w:tblCellMar>
            <w:top w:w="0" w:type="dxa"/>
            <w:bottom w:w="0" w:type="dxa"/>
          </w:tblCellMar>
        </w:tblPrEx>
        <w:trPr>
          <w:cantSplit/>
        </w:trPr>
        <w:tc>
          <w:tcPr>
            <w:tcW w:w="1664" w:type="dxa"/>
            <w:tcBorders>
              <w:top w:val="single" w:sz="12" w:space="0" w:color="auto"/>
              <w:left w:val="single" w:sz="12" w:space="0" w:color="auto"/>
              <w:bottom w:val="single" w:sz="6" w:space="0" w:color="auto"/>
              <w:right w:val="single" w:sz="6" w:space="0" w:color="auto"/>
            </w:tcBorders>
          </w:tcPr>
          <w:p w:rsidR="0030622B" w:rsidRDefault="0030622B">
            <w:pPr>
              <w:ind w:firstLine="0"/>
              <w:rPr>
                <w:sz w:val="25"/>
              </w:rPr>
            </w:pPr>
            <w:r>
              <w:rPr>
                <w:sz w:val="25"/>
              </w:rPr>
              <w:t xml:space="preserve">Объем продаж </w:t>
            </w:r>
          </w:p>
          <w:p w:rsidR="0030622B" w:rsidRDefault="0030622B">
            <w:pPr>
              <w:ind w:firstLine="0"/>
              <w:rPr>
                <w:sz w:val="25"/>
              </w:rPr>
            </w:pPr>
            <w:r>
              <w:rPr>
                <w:sz w:val="25"/>
              </w:rPr>
              <w:t xml:space="preserve">       (шт.)</w:t>
            </w:r>
          </w:p>
        </w:tc>
        <w:tc>
          <w:tcPr>
            <w:tcW w:w="851"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5"/>
              </w:rPr>
            </w:pPr>
            <w:r>
              <w:rPr>
                <w:sz w:val="25"/>
              </w:rPr>
              <w:t>100</w:t>
            </w:r>
          </w:p>
        </w:tc>
        <w:tc>
          <w:tcPr>
            <w:tcW w:w="899"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5"/>
              </w:rPr>
            </w:pPr>
            <w:r>
              <w:rPr>
                <w:sz w:val="25"/>
              </w:rPr>
              <w:t>200</w:t>
            </w:r>
          </w:p>
        </w:tc>
        <w:tc>
          <w:tcPr>
            <w:tcW w:w="802"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5"/>
              </w:rPr>
            </w:pPr>
            <w:r>
              <w:rPr>
                <w:sz w:val="25"/>
              </w:rPr>
              <w:t>300</w:t>
            </w:r>
          </w:p>
        </w:tc>
        <w:tc>
          <w:tcPr>
            <w:tcW w:w="709"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5"/>
              </w:rPr>
            </w:pPr>
            <w:r>
              <w:rPr>
                <w:sz w:val="25"/>
              </w:rPr>
              <w:t xml:space="preserve">400 </w:t>
            </w:r>
          </w:p>
        </w:tc>
        <w:tc>
          <w:tcPr>
            <w:tcW w:w="703"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5"/>
              </w:rPr>
            </w:pPr>
            <w:r>
              <w:rPr>
                <w:sz w:val="25"/>
              </w:rPr>
              <w:t>500</w:t>
            </w:r>
          </w:p>
        </w:tc>
        <w:tc>
          <w:tcPr>
            <w:tcW w:w="714"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5"/>
              </w:rPr>
            </w:pPr>
            <w:r>
              <w:rPr>
                <w:sz w:val="25"/>
              </w:rPr>
              <w:t>600</w:t>
            </w:r>
          </w:p>
        </w:tc>
        <w:tc>
          <w:tcPr>
            <w:tcW w:w="851"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5"/>
              </w:rPr>
            </w:pPr>
            <w:r>
              <w:rPr>
                <w:sz w:val="25"/>
              </w:rPr>
              <w:t>700</w:t>
            </w:r>
            <w:r>
              <w:rPr>
                <w:b/>
                <w:sz w:val="25"/>
              </w:rPr>
              <w:t>*</w:t>
            </w:r>
          </w:p>
        </w:tc>
        <w:tc>
          <w:tcPr>
            <w:tcW w:w="850"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5"/>
              </w:rPr>
            </w:pPr>
            <w:r>
              <w:rPr>
                <w:sz w:val="25"/>
              </w:rPr>
              <w:t>800</w:t>
            </w:r>
          </w:p>
        </w:tc>
        <w:tc>
          <w:tcPr>
            <w:tcW w:w="851" w:type="dxa"/>
            <w:tcBorders>
              <w:top w:val="single" w:sz="12" w:space="0" w:color="auto"/>
              <w:left w:val="single" w:sz="6" w:space="0" w:color="auto"/>
              <w:bottom w:val="single" w:sz="6" w:space="0" w:color="auto"/>
              <w:right w:val="single" w:sz="6" w:space="0" w:color="auto"/>
            </w:tcBorders>
          </w:tcPr>
          <w:p w:rsidR="0030622B" w:rsidRDefault="0030622B">
            <w:pPr>
              <w:ind w:firstLine="0"/>
              <w:jc w:val="center"/>
              <w:rPr>
                <w:sz w:val="25"/>
              </w:rPr>
            </w:pPr>
            <w:r>
              <w:rPr>
                <w:sz w:val="25"/>
              </w:rPr>
              <w:t>900</w:t>
            </w:r>
          </w:p>
        </w:tc>
        <w:tc>
          <w:tcPr>
            <w:tcW w:w="708" w:type="dxa"/>
            <w:tcBorders>
              <w:top w:val="single" w:sz="12" w:space="0" w:color="auto"/>
              <w:left w:val="single" w:sz="6" w:space="0" w:color="auto"/>
              <w:bottom w:val="single" w:sz="6" w:space="0" w:color="auto"/>
              <w:right w:val="single" w:sz="12" w:space="0" w:color="auto"/>
            </w:tcBorders>
          </w:tcPr>
          <w:p w:rsidR="0030622B" w:rsidRDefault="0030622B">
            <w:pPr>
              <w:ind w:firstLine="0"/>
              <w:jc w:val="center"/>
              <w:rPr>
                <w:sz w:val="25"/>
              </w:rPr>
            </w:pPr>
            <w:r>
              <w:rPr>
                <w:sz w:val="25"/>
              </w:rPr>
              <w:t>1000</w:t>
            </w:r>
          </w:p>
        </w:tc>
      </w:tr>
      <w:tr w:rsidR="0030622B">
        <w:tblPrEx>
          <w:tblCellMar>
            <w:top w:w="0" w:type="dxa"/>
            <w:bottom w:w="0" w:type="dxa"/>
          </w:tblCellMar>
        </w:tblPrEx>
        <w:trPr>
          <w:cantSplit/>
        </w:trPr>
        <w:tc>
          <w:tcPr>
            <w:tcW w:w="1664" w:type="dxa"/>
            <w:tcBorders>
              <w:top w:val="single" w:sz="6" w:space="0" w:color="auto"/>
              <w:left w:val="single" w:sz="12" w:space="0" w:color="auto"/>
              <w:bottom w:val="single" w:sz="12" w:space="0" w:color="auto"/>
              <w:right w:val="single" w:sz="6" w:space="0" w:color="auto"/>
            </w:tcBorders>
          </w:tcPr>
          <w:p w:rsidR="0030622B" w:rsidRDefault="0030622B">
            <w:pPr>
              <w:ind w:firstLine="0"/>
              <w:rPr>
                <w:sz w:val="25"/>
              </w:rPr>
            </w:pPr>
            <w:r>
              <w:rPr>
                <w:sz w:val="25"/>
              </w:rPr>
              <w:t xml:space="preserve">Прибыль (+)  Убыток (-) </w:t>
            </w:r>
          </w:p>
          <w:p w:rsidR="0030622B" w:rsidRDefault="0030622B">
            <w:pPr>
              <w:ind w:firstLine="0"/>
              <w:rPr>
                <w:sz w:val="25"/>
              </w:rPr>
            </w:pPr>
            <w:r>
              <w:rPr>
                <w:sz w:val="25"/>
              </w:rPr>
              <w:t xml:space="preserve">    (млн.руб.)</w:t>
            </w:r>
          </w:p>
        </w:tc>
        <w:tc>
          <w:tcPr>
            <w:tcW w:w="851"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5"/>
              </w:rPr>
            </w:pPr>
            <w:r>
              <w:rPr>
                <w:sz w:val="25"/>
              </w:rPr>
              <w:t>-167,7</w:t>
            </w:r>
          </w:p>
        </w:tc>
        <w:tc>
          <w:tcPr>
            <w:tcW w:w="899"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5"/>
              </w:rPr>
            </w:pPr>
            <w:r>
              <w:rPr>
                <w:sz w:val="25"/>
              </w:rPr>
              <w:t>-137,4</w:t>
            </w:r>
          </w:p>
        </w:tc>
        <w:tc>
          <w:tcPr>
            <w:tcW w:w="802"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5"/>
              </w:rPr>
            </w:pPr>
            <w:r>
              <w:rPr>
                <w:sz w:val="25"/>
              </w:rPr>
              <w:t>-106,1</w:t>
            </w:r>
          </w:p>
        </w:tc>
        <w:tc>
          <w:tcPr>
            <w:tcW w:w="709"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5"/>
              </w:rPr>
            </w:pPr>
            <w:r>
              <w:rPr>
                <w:sz w:val="25"/>
              </w:rPr>
              <w:t>-74,8</w:t>
            </w:r>
          </w:p>
        </w:tc>
        <w:tc>
          <w:tcPr>
            <w:tcW w:w="703"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5"/>
              </w:rPr>
            </w:pPr>
            <w:r>
              <w:rPr>
                <w:sz w:val="25"/>
              </w:rPr>
              <w:t>-43,5</w:t>
            </w:r>
          </w:p>
        </w:tc>
        <w:tc>
          <w:tcPr>
            <w:tcW w:w="714"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5"/>
              </w:rPr>
            </w:pPr>
            <w:r>
              <w:rPr>
                <w:sz w:val="25"/>
              </w:rPr>
              <w:t>-12,2</w:t>
            </w:r>
          </w:p>
        </w:tc>
        <w:tc>
          <w:tcPr>
            <w:tcW w:w="851"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5"/>
              </w:rPr>
            </w:pPr>
            <w:r>
              <w:rPr>
                <w:sz w:val="25"/>
              </w:rPr>
              <w:t>+19,1</w:t>
            </w:r>
          </w:p>
        </w:tc>
        <w:tc>
          <w:tcPr>
            <w:tcW w:w="850"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5"/>
              </w:rPr>
            </w:pPr>
            <w:r>
              <w:rPr>
                <w:sz w:val="25"/>
              </w:rPr>
              <w:t>+50,4</w:t>
            </w:r>
          </w:p>
        </w:tc>
        <w:tc>
          <w:tcPr>
            <w:tcW w:w="851" w:type="dxa"/>
            <w:tcBorders>
              <w:top w:val="single" w:sz="6" w:space="0" w:color="auto"/>
              <w:left w:val="single" w:sz="6" w:space="0" w:color="auto"/>
              <w:bottom w:val="single" w:sz="12" w:space="0" w:color="auto"/>
              <w:right w:val="single" w:sz="6" w:space="0" w:color="auto"/>
            </w:tcBorders>
          </w:tcPr>
          <w:p w:rsidR="0030622B" w:rsidRDefault="0030622B">
            <w:pPr>
              <w:spacing w:before="120"/>
              <w:ind w:firstLine="0"/>
              <w:jc w:val="center"/>
              <w:rPr>
                <w:sz w:val="25"/>
              </w:rPr>
            </w:pPr>
            <w:r>
              <w:rPr>
                <w:sz w:val="25"/>
              </w:rPr>
              <w:t>+81,7</w:t>
            </w:r>
          </w:p>
        </w:tc>
        <w:tc>
          <w:tcPr>
            <w:tcW w:w="708" w:type="dxa"/>
            <w:tcBorders>
              <w:top w:val="single" w:sz="6" w:space="0" w:color="auto"/>
              <w:left w:val="single" w:sz="6" w:space="0" w:color="auto"/>
              <w:bottom w:val="single" w:sz="12" w:space="0" w:color="auto"/>
              <w:right w:val="single" w:sz="12" w:space="0" w:color="auto"/>
            </w:tcBorders>
          </w:tcPr>
          <w:p w:rsidR="0030622B" w:rsidRDefault="0030622B">
            <w:pPr>
              <w:spacing w:before="120"/>
              <w:ind w:firstLine="0"/>
              <w:jc w:val="center"/>
              <w:rPr>
                <w:sz w:val="25"/>
              </w:rPr>
            </w:pPr>
            <w:r>
              <w:rPr>
                <w:sz w:val="25"/>
              </w:rPr>
              <w:t>+113</w:t>
            </w:r>
          </w:p>
        </w:tc>
      </w:tr>
    </w:tbl>
    <w:p w:rsidR="0030622B" w:rsidRDefault="0030622B">
      <w:pPr>
        <w:ind w:firstLine="0"/>
      </w:pPr>
      <w:r>
        <w:rPr>
          <w:b/>
        </w:rPr>
        <w:t xml:space="preserve">* </w:t>
      </w:r>
      <w:r>
        <w:t>При объеме продаж 639 шт. прибыль (убыток) равна 0.</w:t>
      </w:r>
    </w:p>
    <w:p w:rsidR="0030622B" w:rsidRDefault="0030622B"/>
    <w:p w:rsidR="0030622B" w:rsidRDefault="0030622B"/>
    <w:p w:rsidR="0030622B" w:rsidRDefault="0030622B">
      <w:r>
        <w:t xml:space="preserve">В результате снижения цены на 25% (с 750 до 563 тыс. руб) на единицу продукции объем продаж, необходимый для достижения точки безубыточности, увеличился с 400 до 639 шт. Иными словами, организации необходимо будет продать дополнительно 239 единиц продукции для того, чтобы компенсировать снижение цены единицы продукции на 187 тыс. руб. (750 - 563). </w:t>
      </w:r>
    </w:p>
    <w:p w:rsidR="0030622B" w:rsidRDefault="0030622B">
      <w:r>
        <w:t xml:space="preserve">Отношение прибыли к выручке </w:t>
      </w:r>
    </w:p>
    <w:p w:rsidR="0030622B" w:rsidRDefault="0030622B"/>
    <w:p w:rsidR="0030622B" w:rsidRDefault="0030622B">
      <w:pPr>
        <w:ind w:firstLine="0"/>
        <w:jc w:val="center"/>
      </w:pPr>
      <w:r>
        <w:t xml:space="preserve">    </w:t>
      </w:r>
      <w:r>
        <w:rPr>
          <w:position w:val="-28"/>
        </w:rPr>
        <w:object w:dxaOrig="1579" w:dyaOrig="720">
          <v:shape id="_x0000_i1046" type="#_x0000_t75" style="width:78.75pt;height:36pt" o:ole="" fillcolor="window">
            <v:imagedata r:id="rId59" o:title=""/>
          </v:shape>
          <o:OLEObject Type="Embed" ProgID="Equation.3" ShapeID="_x0000_i1046" DrawAspect="Content" ObjectID="_1447854137" r:id="rId60"/>
        </w:object>
      </w:r>
      <w:r>
        <w:t xml:space="preserve">  </w:t>
      </w:r>
    </w:p>
    <w:p w:rsidR="0030622B" w:rsidRDefault="0030622B">
      <w:pPr>
        <w:ind w:firstLine="0"/>
        <w:jc w:val="center"/>
      </w:pPr>
    </w:p>
    <w:p w:rsidR="0030622B" w:rsidRDefault="0030622B">
      <w:pPr>
        <w:rPr>
          <w:b/>
          <w:bCs/>
        </w:rPr>
      </w:pPr>
    </w:p>
    <w:p w:rsidR="0030622B" w:rsidRDefault="0030622B">
      <w:pPr>
        <w:rPr>
          <w:b/>
          <w:bCs/>
        </w:rPr>
      </w:pPr>
    </w:p>
    <w:p w:rsidR="0030622B" w:rsidRDefault="0030622B">
      <w:r>
        <w:rPr>
          <w:b/>
          <w:bCs/>
        </w:rPr>
        <w:t>Вывод:</w:t>
      </w:r>
      <w:r>
        <w:t xml:space="preserve"> мы рассмотрели, как влияет на зоны безубыточного ведения хозяйства применение отдельных факторов, определяющих характер взаимосвязей между прибылью и объемом продаж. Эти примеры являются упрощенными, поскольку на практике, как правило, имеет место одновременное влияние перечисленных факторов на действие операционного рычага.</w:t>
      </w:r>
    </w:p>
    <w:p w:rsidR="0030622B" w:rsidRDefault="0030622B">
      <w:pPr>
        <w:ind w:firstLine="0"/>
        <w:jc w:val="center"/>
      </w:pPr>
      <w:r>
        <w:object w:dxaOrig="10049" w:dyaOrig="9100">
          <v:shape id="_x0000_i1047" type="#_x0000_t75" style="width:444pt;height:401.25pt" o:ole="">
            <v:imagedata r:id="rId61" o:title=""/>
          </v:shape>
          <o:OLEObject Type="Embed" ProgID="Visio.Drawing.11" ShapeID="_x0000_i1047" DrawAspect="Content" ObjectID="_1447854138" r:id="rId62"/>
        </w:object>
      </w:r>
    </w:p>
    <w:p w:rsidR="0030622B" w:rsidRDefault="0030622B">
      <w:pPr>
        <w:ind w:firstLine="0"/>
        <w:jc w:val="center"/>
      </w:pPr>
    </w:p>
    <w:p w:rsidR="0030622B" w:rsidRDefault="0030622B">
      <w:pPr>
        <w:ind w:firstLine="0"/>
        <w:jc w:val="center"/>
      </w:pPr>
      <w:r>
        <w:t>Рис.2.8. График зон безубыточного ведения хозяйства:</w:t>
      </w:r>
    </w:p>
    <w:p w:rsidR="0030622B" w:rsidRDefault="0030622B">
      <w:pPr>
        <w:ind w:firstLine="0"/>
        <w:jc w:val="center"/>
        <w:rPr>
          <w:i/>
        </w:rPr>
      </w:pPr>
      <w:r>
        <w:rPr>
          <w:i/>
        </w:rPr>
        <w:t>(воздействие уменьшения цены на единицу продукции на 25%)</w:t>
      </w:r>
    </w:p>
    <w:p w:rsidR="0030622B" w:rsidRDefault="0030622B">
      <w:pPr>
        <w:ind w:firstLine="0"/>
        <w:jc w:val="center"/>
        <w:rPr>
          <w:i/>
        </w:rPr>
      </w:pPr>
    </w:p>
    <w:p w:rsidR="0030622B" w:rsidRDefault="0030622B">
      <w:pPr>
        <w:ind w:firstLine="0"/>
        <w:jc w:val="center"/>
        <w:rPr>
          <w:i/>
        </w:rPr>
      </w:pPr>
    </w:p>
    <w:p w:rsidR="0030622B" w:rsidRDefault="0030622B">
      <w:pPr>
        <w:pStyle w:val="3"/>
      </w:pPr>
      <w:bookmarkStart w:id="49" w:name="_Toc30926071"/>
      <w:bookmarkStart w:id="50" w:name="_Toc30994812"/>
      <w:bookmarkStart w:id="51" w:name="_Toc30996157"/>
      <w:bookmarkStart w:id="52" w:name="_Toc34461882"/>
      <w:bookmarkStart w:id="53" w:name="_Toc34462108"/>
      <w:bookmarkStart w:id="54" w:name="_Toc42425097"/>
      <w:r>
        <w:t>2.3.2. Финансовый рычаг</w:t>
      </w:r>
      <w:bookmarkEnd w:id="49"/>
      <w:bookmarkEnd w:id="50"/>
      <w:bookmarkEnd w:id="51"/>
      <w:bookmarkEnd w:id="52"/>
      <w:bookmarkEnd w:id="53"/>
      <w:bookmarkEnd w:id="54"/>
    </w:p>
    <w:p w:rsidR="0030622B" w:rsidRDefault="0030622B">
      <w:pPr>
        <w:spacing w:line="360" w:lineRule="atLeast"/>
      </w:pPr>
      <w:r>
        <w:t>Финансовый и операционный рычаги объединяет то, что оба они предполагают использование фиксированной сущности отдельных статей затрат для извлечения из этого дополнительной прибыли. При использовании финансового рычага преимущества обусловливаются возможностью использования заемных средств с фиксированной ставкой процента, что часто позволяет получить норму прибыли выше, чем ставка процента. Такой способ инвестирования позволяет получить норму прибыли, превышающую ставку процента, помогает воспользоваться преимуществом применения заемного капитала для пополнения собственного капитала.</w:t>
      </w:r>
    </w:p>
    <w:p w:rsidR="0030622B" w:rsidRDefault="0030622B">
      <w:pPr>
        <w:spacing w:line="360" w:lineRule="atLeast"/>
      </w:pPr>
      <w:r>
        <w:t>Рассмотрим формулы для определения финансового рычага:</w:t>
      </w:r>
    </w:p>
    <w:p w:rsidR="0030622B" w:rsidRDefault="0030622B">
      <w:pPr>
        <w:spacing w:line="360" w:lineRule="atLeast"/>
      </w:pPr>
      <w:r>
        <w:fldChar w:fldCharType="begin"/>
      </w:r>
      <w:r>
        <w:instrText>SYMBOL 193 \f "Symbol"</w:instrText>
      </w:r>
      <w:r>
        <w:fldChar w:fldCharType="end"/>
      </w:r>
      <w:r>
        <w:t xml:space="preserve"> - прибыль после уплаты налогов и процентов;</w:t>
      </w:r>
    </w:p>
    <w:p w:rsidR="0030622B" w:rsidRDefault="0030622B">
      <w:pPr>
        <w:spacing w:line="360" w:lineRule="atLeast"/>
      </w:pPr>
      <w:r>
        <w:t>К - собственный капитал;</w:t>
      </w:r>
    </w:p>
    <w:p w:rsidR="0030622B" w:rsidRDefault="0030622B">
      <w:pPr>
        <w:spacing w:line="360" w:lineRule="atLeast"/>
      </w:pPr>
      <w:r>
        <w:lastRenderedPageBreak/>
        <w:t>D - долгосрочная задолженность;</w:t>
      </w:r>
    </w:p>
    <w:p w:rsidR="0030622B" w:rsidRDefault="0030622B">
      <w:pPr>
        <w:spacing w:line="360" w:lineRule="atLeast"/>
      </w:pPr>
      <w:r>
        <w:t>R - норма прибыли на собственный капитал;</w:t>
      </w:r>
    </w:p>
    <w:p w:rsidR="0030622B" w:rsidRDefault="0030622B">
      <w:pPr>
        <w:spacing w:line="360" w:lineRule="atLeast"/>
      </w:pPr>
      <w:r>
        <w:t>r - норма прибыли чистых активов, исходя из прибыли до выплаты процента;</w:t>
      </w:r>
    </w:p>
    <w:p w:rsidR="0030622B" w:rsidRDefault="0030622B">
      <w:pPr>
        <w:spacing w:line="360" w:lineRule="atLeast"/>
      </w:pPr>
      <w:r>
        <w:t>i - ставка процента;</w:t>
      </w:r>
    </w:p>
    <w:p w:rsidR="0030622B" w:rsidRDefault="0030622B">
      <w:pPr>
        <w:spacing w:line="360" w:lineRule="atLeast"/>
      </w:pPr>
      <w:r>
        <w:t>(К + D) - чистые активы (капитализация) определяются путем вычитания из общей суммы активов величины текущих обязательств.</w:t>
      </w:r>
    </w:p>
    <w:p w:rsidR="0030622B" w:rsidRDefault="0030622B">
      <w:pPr>
        <w:spacing w:line="360" w:lineRule="atLeast"/>
      </w:pPr>
    </w:p>
    <w:p w:rsidR="0030622B" w:rsidRDefault="0030622B">
      <w:pPr>
        <w:spacing w:line="360" w:lineRule="atLeast"/>
      </w:pPr>
      <w:r>
        <w:t>Определим норму прибыли на собственный капитал как:</w:t>
      </w:r>
    </w:p>
    <w:p w:rsidR="0030622B" w:rsidRDefault="0030622B">
      <w:pPr>
        <w:spacing w:line="360" w:lineRule="atLeast"/>
      </w:pPr>
    </w:p>
    <w:p w:rsidR="0030622B" w:rsidRDefault="0030622B">
      <w:pPr>
        <w:spacing w:line="360" w:lineRule="atLeast"/>
        <w:jc w:val="right"/>
      </w:pPr>
      <w:r>
        <w:rPr>
          <w:position w:val="-26"/>
        </w:rPr>
        <w:object w:dxaOrig="780" w:dyaOrig="700">
          <v:shape id="_x0000_i1048" type="#_x0000_t75" style="width:39pt;height:35.25pt" o:ole="" fillcolor="window">
            <v:imagedata r:id="rId63" o:title=""/>
          </v:shape>
          <o:OLEObject Type="Embed" ProgID="Equation.3" ShapeID="_x0000_i1048" DrawAspect="Content" ObjectID="_1447854139" r:id="rId64"/>
        </w:object>
      </w:r>
      <w:r>
        <w:t xml:space="preserve">                                                          (2.7)</w:t>
      </w:r>
    </w:p>
    <w:p w:rsidR="0030622B" w:rsidRDefault="0030622B">
      <w:pPr>
        <w:spacing w:line="360" w:lineRule="atLeast"/>
        <w:jc w:val="right"/>
      </w:pPr>
    </w:p>
    <w:p w:rsidR="0030622B" w:rsidRDefault="0030622B">
      <w:pPr>
        <w:spacing w:line="360" w:lineRule="atLeast"/>
      </w:pPr>
      <w:r>
        <w:t>и норму прибыли на чистые активы как:</w:t>
      </w:r>
    </w:p>
    <w:p w:rsidR="0030622B" w:rsidRDefault="0030622B">
      <w:pPr>
        <w:spacing w:line="360" w:lineRule="atLeast"/>
      </w:pPr>
    </w:p>
    <w:p w:rsidR="0030622B" w:rsidRDefault="0030622B">
      <w:pPr>
        <w:spacing w:line="360" w:lineRule="atLeast"/>
        <w:jc w:val="right"/>
      </w:pPr>
      <w:r>
        <w:rPr>
          <w:position w:val="-26"/>
        </w:rPr>
        <w:object w:dxaOrig="1400" w:dyaOrig="700">
          <v:shape id="_x0000_i1049" type="#_x0000_t75" style="width:69.75pt;height:35.25pt" o:ole="">
            <v:imagedata r:id="rId65" o:title=""/>
          </v:shape>
          <o:OLEObject Type="Embed" ProgID="Equation.3" ShapeID="_x0000_i1049" DrawAspect="Content" ObjectID="_1447854140" r:id="rId66"/>
        </w:object>
      </w:r>
      <w:r>
        <w:t xml:space="preserve">                                                       (2.8)</w:t>
      </w:r>
    </w:p>
    <w:p w:rsidR="0030622B" w:rsidRDefault="0030622B">
      <w:pPr>
        <w:spacing w:line="360" w:lineRule="atLeast"/>
        <w:jc w:val="right"/>
      </w:pPr>
    </w:p>
    <w:p w:rsidR="0030622B" w:rsidRDefault="0030622B">
      <w:pPr>
        <w:spacing w:line="360" w:lineRule="atLeast"/>
      </w:pPr>
      <w:r>
        <w:t>Теперь выразим прибыль (</w:t>
      </w:r>
      <w:r>
        <w:fldChar w:fldCharType="begin"/>
      </w:r>
      <w:r>
        <w:instrText>SYMBOL 193 \f "Symbol"</w:instrText>
      </w:r>
      <w:r>
        <w:fldChar w:fldCharType="end"/>
      </w:r>
      <w:r>
        <w:t xml:space="preserve">) в виде разницы отдельных ее компонентов: </w:t>
      </w:r>
      <w:r>
        <w:rPr>
          <w:position w:val="-12"/>
        </w:rPr>
        <w:object w:dxaOrig="2220" w:dyaOrig="360">
          <v:shape id="_x0000_i1050" type="#_x0000_t75" style="width:111pt;height:18pt" o:ole="" fillcolor="window">
            <v:imagedata r:id="rId67" o:title=""/>
          </v:shape>
          <o:OLEObject Type="Embed" ProgID="Equation.3" ShapeID="_x0000_i1050" DrawAspect="Content" ObjectID="_1447854141" r:id="rId68"/>
        </w:object>
      </w:r>
      <w:r>
        <w:t>, что представляет собой величину разницы между нормой прибыли на чистые активы (</w:t>
      </w:r>
      <w:r>
        <w:rPr>
          <w:lang w:val="en-US"/>
        </w:rPr>
        <w:t>K</w:t>
      </w:r>
      <w:r>
        <w:t>+D) и суммой процента, исходя из суммы задолженности.</w:t>
      </w:r>
    </w:p>
    <w:p w:rsidR="0030622B" w:rsidRDefault="0030622B">
      <w:pPr>
        <w:spacing w:line="360" w:lineRule="atLeast"/>
      </w:pPr>
      <w:r>
        <w:t>Тогда формула (2.7) будет выглядеть следующим образом:</w:t>
      </w:r>
    </w:p>
    <w:p w:rsidR="0030622B" w:rsidRDefault="0030622B">
      <w:pPr>
        <w:spacing w:line="360" w:lineRule="atLeast"/>
      </w:pPr>
    </w:p>
    <w:p w:rsidR="0030622B" w:rsidRDefault="0030622B">
      <w:pPr>
        <w:spacing w:line="360" w:lineRule="atLeast"/>
        <w:ind w:firstLine="0"/>
        <w:jc w:val="right"/>
      </w:pPr>
      <w:r>
        <w:rPr>
          <w:position w:val="-26"/>
        </w:rPr>
        <w:object w:dxaOrig="2280" w:dyaOrig="700">
          <v:shape id="_x0000_i1051" type="#_x0000_t75" style="width:114pt;height:35.25pt" o:ole="" fillcolor="window">
            <v:imagedata r:id="rId69" o:title=""/>
          </v:shape>
          <o:OLEObject Type="Embed" ProgID="Equation.3" ShapeID="_x0000_i1051" DrawAspect="Content" ObjectID="_1447854142" r:id="rId70"/>
        </w:object>
      </w:r>
      <w:r>
        <w:t xml:space="preserve">                                             (2.9)</w:t>
      </w:r>
    </w:p>
    <w:p w:rsidR="0030622B" w:rsidRDefault="0030622B">
      <w:pPr>
        <w:spacing w:line="360" w:lineRule="atLeast"/>
        <w:ind w:firstLine="0"/>
        <w:jc w:val="right"/>
      </w:pPr>
    </w:p>
    <w:p w:rsidR="0030622B" w:rsidRDefault="0030622B">
      <w:pPr>
        <w:spacing w:line="360" w:lineRule="atLeast"/>
      </w:pPr>
      <w:r>
        <w:t>Формулу (2.9) можно преобразовать в следующий вид:</w:t>
      </w:r>
    </w:p>
    <w:p w:rsidR="0030622B" w:rsidRDefault="0030622B">
      <w:pPr>
        <w:spacing w:line="360" w:lineRule="atLeast"/>
      </w:pPr>
    </w:p>
    <w:p w:rsidR="0030622B" w:rsidRDefault="0030622B">
      <w:pPr>
        <w:spacing w:line="360" w:lineRule="atLeast"/>
        <w:jc w:val="right"/>
      </w:pPr>
      <w:r>
        <w:rPr>
          <w:position w:val="-68"/>
        </w:rPr>
        <w:object w:dxaOrig="4000" w:dyaOrig="1500">
          <v:shape id="_x0000_i1052" type="#_x0000_t75" style="width:200.25pt;height:75pt" o:ole="" fillcolor="window">
            <v:imagedata r:id="rId71" o:title=""/>
          </v:shape>
          <o:OLEObject Type="Embed" ProgID="Equation.3" ShapeID="_x0000_i1052" DrawAspect="Content" ObjectID="_1447854143" r:id="rId72"/>
        </w:object>
      </w:r>
      <w:r>
        <w:t xml:space="preserve">                           (2.10)</w:t>
      </w:r>
    </w:p>
    <w:p w:rsidR="0030622B" w:rsidRDefault="0030622B">
      <w:pPr>
        <w:spacing w:line="360" w:lineRule="atLeast"/>
        <w:jc w:val="right"/>
      </w:pPr>
    </w:p>
    <w:p w:rsidR="0030622B" w:rsidRDefault="0030622B">
      <w:pPr>
        <w:spacing w:line="360" w:lineRule="atLeast"/>
      </w:pPr>
      <w:r>
        <w:t>Формула (2.10) показывает, что эффект финансового рычага выражен позитивным значением отношения задолженности к величине собственного капитала, умноженным на разницу между нормой прибыли чистых активов и ставкой процента.</w:t>
      </w:r>
    </w:p>
    <w:p w:rsidR="0030622B" w:rsidRDefault="0030622B">
      <w:pPr>
        <w:spacing w:line="360" w:lineRule="atLeast"/>
      </w:pPr>
    </w:p>
    <w:p w:rsidR="0030622B" w:rsidRDefault="0030622B">
      <w:pPr>
        <w:rPr>
          <w:b/>
          <w:sz w:val="24"/>
        </w:rPr>
      </w:pPr>
    </w:p>
    <w:p w:rsidR="0030622B" w:rsidRDefault="0030622B">
      <w:pPr>
        <w:rPr>
          <w:b/>
          <w:sz w:val="24"/>
        </w:rPr>
      </w:pPr>
      <w:r>
        <w:rPr>
          <w:b/>
          <w:sz w:val="24"/>
        </w:rPr>
        <w:lastRenderedPageBreak/>
        <w:t>Пример 2.2.</w:t>
      </w:r>
    </w:p>
    <w:p w:rsidR="0030622B" w:rsidRDefault="0030622B">
      <w:pPr>
        <w:rPr>
          <w:sz w:val="24"/>
        </w:rPr>
      </w:pPr>
      <w:r>
        <w:rPr>
          <w:sz w:val="24"/>
        </w:rPr>
        <w:t>Рассчитаем норму прибыли на собственный капитал при следующих исходных данных:</w:t>
      </w:r>
    </w:p>
    <w:p w:rsidR="0030622B" w:rsidRDefault="0030622B">
      <w:pPr>
        <w:rPr>
          <w:sz w:val="24"/>
        </w:rPr>
      </w:pPr>
      <w:r>
        <w:rPr>
          <w:sz w:val="24"/>
        </w:rPr>
        <w:t>– ставка процента (</w:t>
      </w:r>
      <w:r>
        <w:rPr>
          <w:sz w:val="24"/>
          <w:lang w:val="en-US"/>
        </w:rPr>
        <w:t>i</w:t>
      </w:r>
      <w:r>
        <w:rPr>
          <w:sz w:val="24"/>
        </w:rPr>
        <w:t xml:space="preserve">) на долгосрочные заемные средства </w:t>
      </w:r>
      <w:r>
        <w:rPr>
          <w:sz w:val="24"/>
          <w:lang w:val="en-US"/>
        </w:rPr>
        <w:t>i</w:t>
      </w:r>
      <w:r>
        <w:rPr>
          <w:sz w:val="24"/>
        </w:rPr>
        <w:t>=4%;</w:t>
      </w:r>
    </w:p>
    <w:p w:rsidR="0030622B" w:rsidRDefault="0030622B">
      <w:pPr>
        <w:rPr>
          <w:sz w:val="24"/>
        </w:rPr>
      </w:pPr>
      <w:r>
        <w:rPr>
          <w:sz w:val="24"/>
        </w:rPr>
        <w:t>– норма прибыли чистых активов до выплаты процента:</w:t>
      </w:r>
    </w:p>
    <w:p w:rsidR="0030622B" w:rsidRPr="0051258B" w:rsidRDefault="0030622B">
      <w:pPr>
        <w:rPr>
          <w:sz w:val="24"/>
        </w:rPr>
      </w:pPr>
      <w:r>
        <w:rPr>
          <w:sz w:val="24"/>
          <w:lang w:val="en-US"/>
        </w:rPr>
        <w:t>r</w:t>
      </w:r>
      <w:r w:rsidRPr="0051258B">
        <w:rPr>
          <w:sz w:val="24"/>
          <w:vertAlign w:val="subscript"/>
        </w:rPr>
        <w:t>1</w:t>
      </w:r>
      <w:r w:rsidRPr="0051258B">
        <w:rPr>
          <w:sz w:val="24"/>
        </w:rPr>
        <w:t xml:space="preserve">=5%;   </w:t>
      </w:r>
      <w:r>
        <w:rPr>
          <w:sz w:val="24"/>
          <w:lang w:val="en-US"/>
        </w:rPr>
        <w:t>r</w:t>
      </w:r>
      <w:r w:rsidRPr="0051258B">
        <w:rPr>
          <w:sz w:val="24"/>
          <w:vertAlign w:val="subscript"/>
        </w:rPr>
        <w:t>2</w:t>
      </w:r>
      <w:r w:rsidRPr="0051258B">
        <w:rPr>
          <w:sz w:val="24"/>
        </w:rPr>
        <w:t xml:space="preserve">=12%; </w:t>
      </w:r>
      <w:r>
        <w:rPr>
          <w:sz w:val="24"/>
          <w:lang w:val="en-US"/>
        </w:rPr>
        <w:t>r</w:t>
      </w:r>
      <w:r w:rsidRPr="0051258B">
        <w:rPr>
          <w:sz w:val="24"/>
          <w:vertAlign w:val="subscript"/>
        </w:rPr>
        <w:t>3</w:t>
      </w:r>
      <w:r w:rsidRPr="0051258B">
        <w:rPr>
          <w:sz w:val="24"/>
        </w:rPr>
        <w:t>=20%;</w:t>
      </w:r>
    </w:p>
    <w:p w:rsidR="0030622B" w:rsidRDefault="0030622B">
      <w:pPr>
        <w:rPr>
          <w:sz w:val="24"/>
        </w:rPr>
      </w:pPr>
      <w:r>
        <w:rPr>
          <w:sz w:val="24"/>
        </w:rPr>
        <w:t>– расчеты нормы прибыли на собственный капитал (</w:t>
      </w:r>
      <w:r>
        <w:rPr>
          <w:sz w:val="24"/>
          <w:lang w:val="en-US"/>
        </w:rPr>
        <w:t>R</w:t>
      </w:r>
      <w:r>
        <w:rPr>
          <w:sz w:val="24"/>
        </w:rPr>
        <w:t>%) произведем для следующих значений соотношений долгосрочных заемных средств (</w:t>
      </w:r>
      <w:r>
        <w:rPr>
          <w:sz w:val="24"/>
          <w:lang w:val="en-US"/>
        </w:rPr>
        <w:t>D</w:t>
      </w:r>
      <w:r>
        <w:rPr>
          <w:sz w:val="24"/>
        </w:rPr>
        <w:t>) к собственному капиталу (</w:t>
      </w:r>
      <w:r>
        <w:rPr>
          <w:sz w:val="24"/>
          <w:lang w:val="en-US"/>
        </w:rPr>
        <w:t>K</w:t>
      </w:r>
      <w:r>
        <w:rPr>
          <w:sz w:val="24"/>
        </w:rPr>
        <w:t>):</w:t>
      </w:r>
    </w:p>
    <w:p w:rsidR="0030622B" w:rsidRDefault="0030622B">
      <w:pPr>
        <w:rPr>
          <w:sz w:val="24"/>
        </w:rPr>
      </w:pPr>
    </w:p>
    <w:p w:rsidR="0030622B" w:rsidRDefault="0030622B">
      <w:pPr>
        <w:spacing w:line="360" w:lineRule="atLeast"/>
        <w:ind w:firstLine="0"/>
        <w:jc w:val="center"/>
        <w:rPr>
          <w:sz w:val="24"/>
          <w:lang w:val="en-US"/>
        </w:rPr>
      </w:pPr>
      <w:r>
        <w:rPr>
          <w:position w:val="-26"/>
          <w:sz w:val="24"/>
        </w:rPr>
        <w:object w:dxaOrig="800" w:dyaOrig="700">
          <v:shape id="_x0000_i1053" type="#_x0000_t75" style="width:39.75pt;height:35.25pt" o:ole="" fillcolor="window">
            <v:imagedata r:id="rId73" o:title=""/>
          </v:shape>
          <o:OLEObject Type="Embed" ProgID="Equation.3" ShapeID="_x0000_i1053" DrawAspect="Content" ObjectID="_1447854144" r:id="rId74"/>
        </w:object>
      </w:r>
      <w:r>
        <w:rPr>
          <w:sz w:val="24"/>
          <w:lang w:val="en-US"/>
        </w:rPr>
        <w:t xml:space="preserve"> ;      </w:t>
      </w:r>
      <w:r>
        <w:rPr>
          <w:position w:val="-28"/>
          <w:sz w:val="24"/>
        </w:rPr>
        <w:object w:dxaOrig="780" w:dyaOrig="720">
          <v:shape id="_x0000_i1054" type="#_x0000_t75" style="width:39pt;height:36pt" o:ole="" fillcolor="window">
            <v:imagedata r:id="rId75" o:title=""/>
          </v:shape>
          <o:OLEObject Type="Embed" ProgID="Equation.3" ShapeID="_x0000_i1054" DrawAspect="Content" ObjectID="_1447854145" r:id="rId76"/>
        </w:object>
      </w:r>
      <w:r>
        <w:rPr>
          <w:sz w:val="24"/>
          <w:lang w:val="en-US"/>
        </w:rPr>
        <w:t xml:space="preserve"> ;    </w:t>
      </w:r>
      <w:r>
        <w:rPr>
          <w:position w:val="-26"/>
          <w:sz w:val="24"/>
        </w:rPr>
        <w:object w:dxaOrig="740" w:dyaOrig="700">
          <v:shape id="_x0000_i1055" type="#_x0000_t75" style="width:36.75pt;height:35.25pt" o:ole="" fillcolor="window">
            <v:imagedata r:id="rId77" o:title=""/>
          </v:shape>
          <o:OLEObject Type="Embed" ProgID="Equation.3" ShapeID="_x0000_i1055" DrawAspect="Content" ObjectID="_1447854146" r:id="rId78"/>
        </w:object>
      </w:r>
      <w:r>
        <w:rPr>
          <w:sz w:val="24"/>
          <w:lang w:val="en-US"/>
        </w:rPr>
        <w:t xml:space="preserve"> ;    </w:t>
      </w:r>
      <w:r>
        <w:rPr>
          <w:position w:val="-26"/>
          <w:sz w:val="24"/>
        </w:rPr>
        <w:object w:dxaOrig="780" w:dyaOrig="700">
          <v:shape id="_x0000_i1056" type="#_x0000_t75" style="width:39pt;height:35.25pt" o:ole="" fillcolor="window">
            <v:imagedata r:id="rId79" o:title=""/>
          </v:shape>
          <o:OLEObject Type="Embed" ProgID="Equation.3" ShapeID="_x0000_i1056" DrawAspect="Content" ObjectID="_1447854147" r:id="rId80"/>
        </w:object>
      </w:r>
      <w:r>
        <w:rPr>
          <w:sz w:val="24"/>
          <w:lang w:val="en-US"/>
        </w:rPr>
        <w:t xml:space="preserve"> .</w:t>
      </w:r>
    </w:p>
    <w:p w:rsidR="0030622B" w:rsidRDefault="0030622B">
      <w:pPr>
        <w:spacing w:line="360" w:lineRule="atLeast"/>
        <w:ind w:firstLine="0"/>
        <w:jc w:val="center"/>
        <w:rPr>
          <w:sz w:val="24"/>
          <w:lang w:val="en-US"/>
        </w:rPr>
      </w:pPr>
    </w:p>
    <w:tbl>
      <w:tblPr>
        <w:tblW w:w="0" w:type="auto"/>
        <w:tblInd w:w="70" w:type="dxa"/>
        <w:tblLayout w:type="fixed"/>
        <w:tblCellMar>
          <w:left w:w="70" w:type="dxa"/>
          <w:right w:w="70" w:type="dxa"/>
        </w:tblCellMar>
        <w:tblLook w:val="0000" w:firstRow="0" w:lastRow="0" w:firstColumn="0" w:lastColumn="0" w:noHBand="0" w:noVBand="0"/>
      </w:tblPr>
      <w:tblGrid>
        <w:gridCol w:w="1652"/>
        <w:gridCol w:w="2480"/>
        <w:gridCol w:w="2480"/>
        <w:gridCol w:w="2480"/>
      </w:tblGrid>
      <w:tr w:rsidR="0030622B">
        <w:tblPrEx>
          <w:tblCellMar>
            <w:top w:w="0" w:type="dxa"/>
            <w:bottom w:w="0" w:type="dxa"/>
          </w:tblCellMar>
        </w:tblPrEx>
        <w:trPr>
          <w:cantSplit/>
        </w:trPr>
        <w:tc>
          <w:tcPr>
            <w:tcW w:w="1652" w:type="dxa"/>
            <w:tcBorders>
              <w:top w:val="single" w:sz="6" w:space="0" w:color="auto"/>
              <w:left w:val="single" w:sz="6" w:space="0" w:color="auto"/>
              <w:right w:val="single" w:sz="6" w:space="0" w:color="auto"/>
            </w:tcBorders>
          </w:tcPr>
          <w:p w:rsidR="0030622B" w:rsidRDefault="0030622B">
            <w:pPr>
              <w:ind w:firstLine="0"/>
              <w:jc w:val="center"/>
              <w:rPr>
                <w:sz w:val="24"/>
                <w:lang w:val="en-US"/>
              </w:rPr>
            </w:pP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ind w:firstLine="0"/>
              <w:jc w:val="center"/>
              <w:rPr>
                <w:sz w:val="24"/>
                <w:lang w:val="en-US"/>
              </w:rPr>
            </w:pPr>
            <w:r>
              <w:rPr>
                <w:sz w:val="24"/>
                <w:lang w:val="en-US"/>
              </w:rPr>
              <w:t>R</w:t>
            </w:r>
            <w:r>
              <w:rPr>
                <w:position w:val="-6"/>
                <w:sz w:val="24"/>
                <w:lang w:val="en-US"/>
              </w:rPr>
              <w:t>1 %</w: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ind w:firstLine="0"/>
              <w:jc w:val="center"/>
              <w:rPr>
                <w:sz w:val="24"/>
                <w:lang w:val="en-US"/>
              </w:rPr>
            </w:pPr>
            <w:r>
              <w:rPr>
                <w:sz w:val="24"/>
                <w:lang w:val="en-US"/>
              </w:rPr>
              <w:t>R</w:t>
            </w:r>
            <w:r>
              <w:rPr>
                <w:position w:val="-6"/>
                <w:sz w:val="24"/>
                <w:lang w:val="en-US"/>
              </w:rPr>
              <w:t>2</w:t>
            </w:r>
            <w:r>
              <w:rPr>
                <w:sz w:val="24"/>
                <w:lang w:val="en-US"/>
              </w:rPr>
              <w:t xml:space="preserve"> %</w: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ind w:firstLine="0"/>
              <w:jc w:val="center"/>
              <w:rPr>
                <w:sz w:val="24"/>
                <w:lang w:val="en-US"/>
              </w:rPr>
            </w:pPr>
            <w:r>
              <w:rPr>
                <w:sz w:val="24"/>
                <w:lang w:val="en-US"/>
              </w:rPr>
              <w:t>R</w:t>
            </w:r>
            <w:r>
              <w:rPr>
                <w:position w:val="-6"/>
                <w:sz w:val="24"/>
                <w:lang w:val="en-US"/>
              </w:rPr>
              <w:t>3</w:t>
            </w:r>
            <w:r>
              <w:rPr>
                <w:sz w:val="24"/>
                <w:lang w:val="en-US"/>
              </w:rPr>
              <w:t xml:space="preserve"> %</w:t>
            </w:r>
          </w:p>
        </w:tc>
      </w:tr>
      <w:tr w:rsidR="0030622B">
        <w:tblPrEx>
          <w:tblCellMar>
            <w:top w:w="0" w:type="dxa"/>
            <w:bottom w:w="0" w:type="dxa"/>
          </w:tblCellMar>
        </w:tblPrEx>
        <w:trPr>
          <w:cantSplit/>
        </w:trPr>
        <w:tc>
          <w:tcPr>
            <w:tcW w:w="1652" w:type="dxa"/>
            <w:tcBorders>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6"/>
                <w:sz w:val="24"/>
              </w:rPr>
              <w:object w:dxaOrig="320" w:dyaOrig="700">
                <v:shape id="_x0000_i1057" type="#_x0000_t75" style="width:15.75pt;height:35.25pt" o:ole="" fillcolor="window">
                  <v:imagedata r:id="rId81" o:title=""/>
                </v:shape>
                <o:OLEObject Type="Embed" ProgID="Equation.3" ShapeID="_x0000_i1057" DrawAspect="Content" ObjectID="_1447854148" r:id="rId82"/>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lang w:val="en-US"/>
              </w:rPr>
            </w:pPr>
            <w:r>
              <w:rPr>
                <w:sz w:val="24"/>
                <w:lang w:val="en-US"/>
              </w:rPr>
              <w:t>r</w:t>
            </w:r>
            <w:r>
              <w:rPr>
                <w:sz w:val="24"/>
                <w:vertAlign w:val="subscript"/>
                <w:lang w:val="en-US"/>
              </w:rPr>
              <w:t>1</w:t>
            </w:r>
            <w:r>
              <w:rPr>
                <w:sz w:val="24"/>
                <w:lang w:val="en-US"/>
              </w:rPr>
              <w:t xml:space="preserve">=5%;   i=4% </w: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lang w:val="en-US"/>
              </w:rPr>
            </w:pPr>
            <w:r>
              <w:rPr>
                <w:sz w:val="24"/>
                <w:lang w:val="en-US"/>
              </w:rPr>
              <w:t>r</w:t>
            </w:r>
            <w:r>
              <w:rPr>
                <w:sz w:val="24"/>
                <w:vertAlign w:val="subscript"/>
                <w:lang w:val="en-US"/>
              </w:rPr>
              <w:t>2</w:t>
            </w:r>
            <w:r>
              <w:rPr>
                <w:sz w:val="24"/>
                <w:lang w:val="en-US"/>
              </w:rPr>
              <w:t>=12%;   i=4%</w: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sz w:val="24"/>
              </w:rPr>
              <w:t>r</w:t>
            </w:r>
            <w:r>
              <w:rPr>
                <w:sz w:val="24"/>
                <w:vertAlign w:val="subscript"/>
              </w:rPr>
              <w:t>3</w:t>
            </w:r>
            <w:r>
              <w:rPr>
                <w:sz w:val="24"/>
              </w:rPr>
              <w:t>=20%;   i=4%</w:t>
            </w:r>
          </w:p>
        </w:tc>
      </w:tr>
      <w:tr w:rsidR="0030622B">
        <w:tblPrEx>
          <w:tblCellMar>
            <w:top w:w="0" w:type="dxa"/>
            <w:bottom w:w="0" w:type="dxa"/>
          </w:tblCellMar>
        </w:tblPrEx>
        <w:trPr>
          <w:cantSplit/>
        </w:trPr>
        <w:tc>
          <w:tcPr>
            <w:tcW w:w="1652"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sz w:val="24"/>
              </w:rPr>
              <w:t>0</w: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sz w:val="24"/>
              </w:rPr>
              <w:t>5+0=5%</w: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sz w:val="24"/>
              </w:rPr>
              <w:t>12+0=12%</w: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sz w:val="24"/>
              </w:rPr>
              <w:t>20+0=20%</w:t>
            </w:r>
          </w:p>
        </w:tc>
      </w:tr>
      <w:tr w:rsidR="0030622B">
        <w:tblPrEx>
          <w:tblCellMar>
            <w:top w:w="0" w:type="dxa"/>
            <w:bottom w:w="0" w:type="dxa"/>
          </w:tblCellMar>
        </w:tblPrEx>
        <w:trPr>
          <w:cantSplit/>
        </w:trPr>
        <w:tc>
          <w:tcPr>
            <w:tcW w:w="1652"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2"/>
                <w:sz w:val="24"/>
              </w:rPr>
              <w:object w:dxaOrig="200" w:dyaOrig="620">
                <v:shape id="_x0000_i1058" type="#_x0000_t75" style="width:9.75pt;height:30.75pt" o:ole="" fillcolor="window">
                  <v:imagedata r:id="rId83" o:title=""/>
                </v:shape>
                <o:OLEObject Type="Embed" ProgID="Equation.3" ShapeID="_x0000_i1058" DrawAspect="Content" ObjectID="_1447854149" r:id="rId84"/>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8"/>
                <w:sz w:val="24"/>
              </w:rPr>
              <w:object w:dxaOrig="2200" w:dyaOrig="720">
                <v:shape id="_x0000_i1059" type="#_x0000_t75" style="width:108.75pt;height:35.25pt" o:ole="" fillcolor="window">
                  <v:imagedata r:id="rId85" o:title=""/>
                </v:shape>
                <o:OLEObject Type="Embed" ProgID="Equation.3" ShapeID="_x0000_i1059" DrawAspect="Content" ObjectID="_1447854150" r:id="rId86"/>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8"/>
                <w:sz w:val="24"/>
              </w:rPr>
              <w:object w:dxaOrig="2580" w:dyaOrig="720">
                <v:shape id="_x0000_i1060" type="#_x0000_t75" style="width:111pt;height:30.75pt" o:ole="" fillcolor="window">
                  <v:imagedata r:id="rId87" o:title=""/>
                </v:shape>
                <o:OLEObject Type="Embed" ProgID="Equation.3" ShapeID="_x0000_i1060" DrawAspect="Content" ObjectID="_1447854151" r:id="rId88"/>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8"/>
                <w:sz w:val="24"/>
              </w:rPr>
              <w:object w:dxaOrig="2659" w:dyaOrig="720">
                <v:shape id="_x0000_i1061" type="#_x0000_t75" style="width:112.5pt;height:30.75pt" o:ole="" fillcolor="window">
                  <v:imagedata r:id="rId89" o:title=""/>
                </v:shape>
                <o:OLEObject Type="Embed" ProgID="Equation.3" ShapeID="_x0000_i1061" DrawAspect="Content" ObjectID="_1447854152" r:id="rId90"/>
              </w:object>
            </w:r>
          </w:p>
        </w:tc>
      </w:tr>
      <w:tr w:rsidR="0030622B">
        <w:tblPrEx>
          <w:tblCellMar>
            <w:top w:w="0" w:type="dxa"/>
            <w:bottom w:w="0" w:type="dxa"/>
          </w:tblCellMar>
        </w:tblPrEx>
        <w:trPr>
          <w:cantSplit/>
        </w:trPr>
        <w:tc>
          <w:tcPr>
            <w:tcW w:w="1652"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2"/>
                <w:sz w:val="24"/>
              </w:rPr>
              <w:object w:dxaOrig="180" w:dyaOrig="620">
                <v:shape id="_x0000_i1062" type="#_x0000_t75" style="width:9pt;height:30.75pt" o:ole="" fillcolor="window">
                  <v:imagedata r:id="rId91" o:title=""/>
                </v:shape>
                <o:OLEObject Type="Embed" ProgID="Equation.3" ShapeID="_x0000_i1062" DrawAspect="Content" ObjectID="_1447854153" r:id="rId92"/>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6"/>
                <w:sz w:val="24"/>
              </w:rPr>
              <w:object w:dxaOrig="1980" w:dyaOrig="700">
                <v:shape id="_x0000_i1063" type="#_x0000_t75" style="width:99pt;height:35.25pt" o:ole="" fillcolor="window">
                  <v:imagedata r:id="rId93" o:title=""/>
                </v:shape>
                <o:OLEObject Type="Embed" ProgID="Equation.3" ShapeID="_x0000_i1063" DrawAspect="Content" ObjectID="_1447854154" r:id="rId94"/>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6"/>
                <w:sz w:val="24"/>
              </w:rPr>
              <w:object w:dxaOrig="2360" w:dyaOrig="700">
                <v:shape id="_x0000_i1064" type="#_x0000_t75" style="width:111.75pt;height:33pt" o:ole="" fillcolor="window">
                  <v:imagedata r:id="rId95" o:title=""/>
                </v:shape>
                <o:OLEObject Type="Embed" ProgID="Equation.3" ShapeID="_x0000_i1064" DrawAspect="Content" ObjectID="_1447854155" r:id="rId96"/>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6"/>
                <w:sz w:val="24"/>
              </w:rPr>
              <w:object w:dxaOrig="2420" w:dyaOrig="700">
                <v:shape id="_x0000_i1065" type="#_x0000_t75" style="width:113.25pt;height:33pt" o:ole="" fillcolor="window">
                  <v:imagedata r:id="rId97" o:title=""/>
                </v:shape>
                <o:OLEObject Type="Embed" ProgID="Equation.3" ShapeID="_x0000_i1065" DrawAspect="Content" ObjectID="_1447854156" r:id="rId98"/>
              </w:object>
            </w:r>
          </w:p>
        </w:tc>
      </w:tr>
      <w:tr w:rsidR="0030622B">
        <w:tblPrEx>
          <w:tblCellMar>
            <w:top w:w="0" w:type="dxa"/>
            <w:bottom w:w="0" w:type="dxa"/>
          </w:tblCellMar>
        </w:tblPrEx>
        <w:trPr>
          <w:cantSplit/>
        </w:trPr>
        <w:tc>
          <w:tcPr>
            <w:tcW w:w="1652"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2"/>
                <w:sz w:val="24"/>
              </w:rPr>
              <w:object w:dxaOrig="200" w:dyaOrig="620">
                <v:shape id="_x0000_i1066" type="#_x0000_t75" style="width:9.75pt;height:30.75pt" o:ole="" fillcolor="window">
                  <v:imagedata r:id="rId99" o:title=""/>
                </v:shape>
                <o:OLEObject Type="Embed" ProgID="Equation.3" ShapeID="_x0000_i1066" DrawAspect="Content" ObjectID="_1447854157" r:id="rId100"/>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6"/>
                <w:sz w:val="24"/>
              </w:rPr>
              <w:object w:dxaOrig="2000" w:dyaOrig="700">
                <v:shape id="_x0000_i1067" type="#_x0000_t75" style="width:99.75pt;height:35.25pt" o:ole="" fillcolor="window">
                  <v:imagedata r:id="rId101" o:title=""/>
                </v:shape>
                <o:OLEObject Type="Embed" ProgID="Equation.3" ShapeID="_x0000_i1067" DrawAspect="Content" ObjectID="_1447854158" r:id="rId102"/>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6"/>
                <w:sz w:val="24"/>
              </w:rPr>
              <w:object w:dxaOrig="2400" w:dyaOrig="700">
                <v:shape id="_x0000_i1068" type="#_x0000_t75" style="width:112.5pt;height:33pt" o:ole="" fillcolor="window">
                  <v:imagedata r:id="rId103" o:title=""/>
                </v:shape>
                <o:OLEObject Type="Embed" ProgID="Equation.3" ShapeID="_x0000_i1068" DrawAspect="Content" ObjectID="_1447854159" r:id="rId104"/>
              </w:object>
            </w:r>
          </w:p>
        </w:tc>
        <w:tc>
          <w:tcPr>
            <w:tcW w:w="2480" w:type="dxa"/>
            <w:tcBorders>
              <w:top w:val="single" w:sz="6" w:space="0" w:color="auto"/>
              <w:left w:val="single" w:sz="6" w:space="0" w:color="auto"/>
              <w:bottom w:val="single" w:sz="6" w:space="0" w:color="auto"/>
              <w:right w:val="single" w:sz="6" w:space="0" w:color="auto"/>
            </w:tcBorders>
          </w:tcPr>
          <w:p w:rsidR="0030622B" w:rsidRDefault="0030622B">
            <w:pPr>
              <w:spacing w:line="360" w:lineRule="atLeast"/>
              <w:ind w:firstLine="0"/>
              <w:jc w:val="center"/>
              <w:rPr>
                <w:sz w:val="24"/>
              </w:rPr>
            </w:pPr>
            <w:r>
              <w:rPr>
                <w:position w:val="-26"/>
                <w:sz w:val="24"/>
              </w:rPr>
              <w:object w:dxaOrig="2460" w:dyaOrig="700">
                <v:shape id="_x0000_i1069" type="#_x0000_t75" style="width:114pt;height:32.25pt" o:ole="" fillcolor="window">
                  <v:imagedata r:id="rId105" o:title=""/>
                </v:shape>
                <o:OLEObject Type="Embed" ProgID="Equation.3" ShapeID="_x0000_i1069" DrawAspect="Content" ObjectID="_1447854160" r:id="rId106"/>
              </w:object>
            </w:r>
          </w:p>
        </w:tc>
      </w:tr>
    </w:tbl>
    <w:p w:rsidR="0030622B" w:rsidRDefault="0030622B">
      <w:pPr>
        <w:spacing w:line="360" w:lineRule="atLeast"/>
      </w:pPr>
    </w:p>
    <w:p w:rsidR="0030622B" w:rsidRDefault="0030622B">
      <w:r>
        <w:t>Результаты работы показаны на рис. 2.9.</w:t>
      </w:r>
    </w:p>
    <w:p w:rsidR="0030622B" w:rsidRDefault="0030622B"/>
    <w:p w:rsidR="0030622B" w:rsidRDefault="0030622B">
      <w:pPr>
        <w:ind w:firstLine="0"/>
        <w:jc w:val="center"/>
        <w:rPr>
          <w:lang w:val="en-US"/>
        </w:rPr>
      </w:pPr>
      <w:r>
        <w:object w:dxaOrig="8475" w:dyaOrig="5770">
          <v:shape id="_x0000_i1070" type="#_x0000_t75" style="width:408pt;height:276.75pt" o:ole="">
            <v:imagedata r:id="rId107" o:title=""/>
          </v:shape>
          <o:OLEObject Type="Embed" ProgID="Visio.Drawing.11" ShapeID="_x0000_i1070" DrawAspect="Content" ObjectID="_1447854161" r:id="rId108"/>
        </w:object>
      </w:r>
    </w:p>
    <w:p w:rsidR="0030622B" w:rsidRDefault="0030622B">
      <w:pPr>
        <w:ind w:firstLine="0"/>
        <w:jc w:val="center"/>
        <w:rPr>
          <w:lang w:val="en-US"/>
        </w:rPr>
      </w:pPr>
    </w:p>
    <w:p w:rsidR="0030622B" w:rsidRDefault="0030622B">
      <w:pPr>
        <w:ind w:firstLine="0"/>
        <w:jc w:val="center"/>
      </w:pPr>
      <w:r>
        <w:t>Рис. 2.9. График нормы прибыли на собственный капитал</w:t>
      </w:r>
    </w:p>
    <w:p w:rsidR="0030622B" w:rsidRDefault="0030622B">
      <w:pPr>
        <w:rPr>
          <w:b/>
        </w:rPr>
      </w:pPr>
      <w:r>
        <w:rPr>
          <w:b/>
        </w:rPr>
        <w:lastRenderedPageBreak/>
        <w:t xml:space="preserve">Выводы </w:t>
      </w:r>
    </w:p>
    <w:p w:rsidR="0030622B" w:rsidRDefault="0030622B">
      <w:r>
        <w:t>Увеличение соотношения долгосрочной задолженности к сумме чистых активов вызывает стремительный рост нормы прибыли на собственный капитал.</w:t>
      </w:r>
    </w:p>
    <w:p w:rsidR="0030622B" w:rsidRDefault="0030622B">
      <w:r>
        <w:t>По мере достижения доли долга 100% в сумме чистых активов, норма прибыли стремится к бесконечности.</w:t>
      </w:r>
    </w:p>
    <w:p w:rsidR="0030622B" w:rsidRDefault="0030622B">
      <w:r>
        <w:t>Рычаг также работает и в обратном направлении. Это отражает тот факт, что расстояние между кривыми А,В,С увеличивается по мере увеличения уровня задолженности.</w:t>
      </w:r>
    </w:p>
    <w:p w:rsidR="0030622B" w:rsidRDefault="0030622B"/>
    <w:p w:rsidR="0030622B" w:rsidRDefault="0030622B"/>
    <w:p w:rsidR="0030622B" w:rsidRDefault="0030622B"/>
    <w:p w:rsidR="0030622B" w:rsidRDefault="0030622B">
      <w:pPr>
        <w:pStyle w:val="1"/>
      </w:pPr>
      <w:bookmarkStart w:id="55" w:name="_Toc30926072"/>
      <w:bookmarkStart w:id="56" w:name="_Toc30994813"/>
      <w:bookmarkStart w:id="57" w:name="_Toc30996158"/>
      <w:bookmarkStart w:id="58" w:name="_Toc34461883"/>
      <w:bookmarkStart w:id="59" w:name="_Toc34462109"/>
      <w:r>
        <w:br w:type="page"/>
      </w:r>
      <w:bookmarkStart w:id="60" w:name="_Toc42425098"/>
      <w:r>
        <w:lastRenderedPageBreak/>
        <w:t>3. ОСНОВНЫЕ КАТЕГОРИИ АНАЛИЗА ИНВЕСТИЦИОННЫХ ПРОЕКТОВ</w:t>
      </w:r>
      <w:bookmarkEnd w:id="55"/>
      <w:bookmarkEnd w:id="56"/>
      <w:bookmarkEnd w:id="57"/>
      <w:bookmarkEnd w:id="58"/>
      <w:bookmarkEnd w:id="59"/>
      <w:bookmarkEnd w:id="60"/>
    </w:p>
    <w:p w:rsidR="0030622B" w:rsidRDefault="0030622B"/>
    <w:p w:rsidR="0030622B" w:rsidRDefault="0030622B">
      <w:r>
        <w:t>Исходное условие инвестирования капитала – получение в будущем экономической отдачи в виде денежных поступлений, достаточных для возмещения первоначально инвестированных затрат капитала, в течение срока осуществления инвестиционного проекта.</w:t>
      </w:r>
    </w:p>
    <w:p w:rsidR="0030622B" w:rsidRDefault="0030622B">
      <w:r>
        <w:t>Чтобы судить о привлекательности любого инвестиционного проекта, следует рассмотреть четыре элемента:</w:t>
      </w:r>
    </w:p>
    <w:p w:rsidR="0030622B" w:rsidRDefault="0030622B" w:rsidP="0030622B">
      <w:pPr>
        <w:numPr>
          <w:ilvl w:val="0"/>
          <w:numId w:val="1"/>
        </w:numPr>
        <w:tabs>
          <w:tab w:val="clear" w:pos="360"/>
          <w:tab w:val="num" w:pos="993"/>
        </w:tabs>
        <w:ind w:left="0" w:firstLine="720"/>
      </w:pPr>
      <w:r>
        <w:t xml:space="preserve">объем затрат – </w:t>
      </w:r>
      <w:r>
        <w:rPr>
          <w:i/>
        </w:rPr>
        <w:t>инвестиций</w:t>
      </w:r>
      <w:r>
        <w:t xml:space="preserve"> (</w:t>
      </w:r>
      <w:r>
        <w:rPr>
          <w:lang w:val="en-US"/>
        </w:rPr>
        <w:t>investment</w:t>
      </w:r>
      <w:r>
        <w:t>);</w:t>
      </w:r>
    </w:p>
    <w:p w:rsidR="0030622B" w:rsidRDefault="0030622B" w:rsidP="0030622B">
      <w:pPr>
        <w:numPr>
          <w:ilvl w:val="0"/>
          <w:numId w:val="1"/>
        </w:numPr>
        <w:tabs>
          <w:tab w:val="clear" w:pos="360"/>
          <w:tab w:val="num" w:pos="993"/>
        </w:tabs>
        <w:ind w:left="0" w:firstLine="720"/>
      </w:pPr>
      <w:r>
        <w:t xml:space="preserve">потенциальные выгоды в виде </w:t>
      </w:r>
      <w:r>
        <w:rPr>
          <w:i/>
        </w:rPr>
        <w:t>денежных поступлений</w:t>
      </w:r>
      <w:r>
        <w:t xml:space="preserve"> от хозяйственной деятельности (</w:t>
      </w:r>
      <w:r>
        <w:rPr>
          <w:lang w:val="en-US"/>
        </w:rPr>
        <w:t>operating</w:t>
      </w:r>
      <w:r>
        <w:t xml:space="preserve"> </w:t>
      </w:r>
      <w:r>
        <w:rPr>
          <w:lang w:val="en-US"/>
        </w:rPr>
        <w:t>cash</w:t>
      </w:r>
      <w:r>
        <w:t xml:space="preserve"> </w:t>
      </w:r>
      <w:r>
        <w:rPr>
          <w:lang w:val="en-US"/>
        </w:rPr>
        <w:t>flows</w:t>
      </w:r>
      <w:r>
        <w:t>);</w:t>
      </w:r>
    </w:p>
    <w:p w:rsidR="0030622B" w:rsidRDefault="0030622B" w:rsidP="0030622B">
      <w:pPr>
        <w:numPr>
          <w:ilvl w:val="0"/>
          <w:numId w:val="1"/>
        </w:numPr>
        <w:tabs>
          <w:tab w:val="clear" w:pos="360"/>
          <w:tab w:val="num" w:pos="993"/>
        </w:tabs>
        <w:ind w:left="0" w:firstLine="720"/>
      </w:pPr>
      <w:r>
        <w:rPr>
          <w:i/>
        </w:rPr>
        <w:t>экономический срок жизни инвестиций</w:t>
      </w:r>
      <w:r>
        <w:t>, т.е. период времени, в течение которого инвестированный проект будет приносить доход (</w:t>
      </w:r>
      <w:r>
        <w:rPr>
          <w:lang w:val="en-US"/>
        </w:rPr>
        <w:t>economic</w:t>
      </w:r>
      <w:r>
        <w:t xml:space="preserve"> </w:t>
      </w:r>
      <w:r>
        <w:rPr>
          <w:lang w:val="en-US"/>
        </w:rPr>
        <w:t>life</w:t>
      </w:r>
      <w:r>
        <w:t>);</w:t>
      </w:r>
    </w:p>
    <w:p w:rsidR="0030622B" w:rsidRDefault="0030622B" w:rsidP="0030622B">
      <w:pPr>
        <w:numPr>
          <w:ilvl w:val="0"/>
          <w:numId w:val="1"/>
        </w:numPr>
        <w:tabs>
          <w:tab w:val="clear" w:pos="360"/>
          <w:tab w:val="num" w:pos="993"/>
        </w:tabs>
        <w:ind w:left="0" w:firstLine="720"/>
      </w:pPr>
      <w:r>
        <w:t xml:space="preserve">любое высвобождение капитала в конце срока экономического жизненного цикла инвестиций – </w:t>
      </w:r>
      <w:r>
        <w:rPr>
          <w:i/>
        </w:rPr>
        <w:t>ликвидационная стоимость</w:t>
      </w:r>
      <w:r>
        <w:t xml:space="preserve"> (</w:t>
      </w:r>
      <w:r>
        <w:rPr>
          <w:lang w:val="en-US"/>
        </w:rPr>
        <w:t>terminal</w:t>
      </w:r>
      <w:r>
        <w:t xml:space="preserve"> </w:t>
      </w:r>
      <w:r>
        <w:rPr>
          <w:lang w:val="en-US"/>
        </w:rPr>
        <w:t>value</w:t>
      </w:r>
      <w:r>
        <w:t>).</w:t>
      </w:r>
    </w:p>
    <w:p w:rsidR="0030622B" w:rsidRDefault="0030622B">
      <w:r>
        <w:t>На рис. 3.1 приведен финансовый профиль гипотетического инвестиционного проекта.</w:t>
      </w:r>
    </w:p>
    <w:p w:rsidR="0030622B" w:rsidRDefault="0030622B"/>
    <w:p w:rsidR="0030622B" w:rsidRDefault="0030622B">
      <w:pPr>
        <w:ind w:firstLine="0"/>
        <w:jc w:val="center"/>
      </w:pPr>
      <w:r>
        <w:object w:dxaOrig="10210" w:dyaOrig="6031">
          <v:shape id="_x0000_i1071" type="#_x0000_t75" style="width:482.25pt;height:285pt" o:ole="">
            <v:imagedata r:id="rId109" o:title=""/>
          </v:shape>
          <o:OLEObject Type="Embed" ProgID="Visio.Drawing.11" ShapeID="_x0000_i1071" DrawAspect="Content" ObjectID="_1447854162" r:id="rId110"/>
        </w:object>
      </w:r>
    </w:p>
    <w:p w:rsidR="0030622B" w:rsidRDefault="0030622B">
      <w:pPr>
        <w:jc w:val="center"/>
      </w:pPr>
    </w:p>
    <w:p w:rsidR="0030622B" w:rsidRDefault="0030622B">
      <w:pPr>
        <w:ind w:firstLine="0"/>
        <w:jc w:val="center"/>
      </w:pPr>
      <w:r>
        <w:t>Рис. 3.1. Финансовый профиль гипотетического инвестиционного проекта</w:t>
      </w:r>
    </w:p>
    <w:p w:rsidR="0030622B" w:rsidRDefault="0030622B"/>
    <w:p w:rsidR="0030622B" w:rsidRDefault="0030622B">
      <w:r>
        <w:t>Экономический анализ этих четырех элементов позволяет оценить привлекательность инвестиционного проекта.</w:t>
      </w:r>
    </w:p>
    <w:p w:rsidR="0030622B" w:rsidRDefault="0030622B"/>
    <w:p w:rsidR="0030622B" w:rsidRDefault="0030622B"/>
    <w:p w:rsidR="0030622B" w:rsidRDefault="0030622B">
      <w:pPr>
        <w:pStyle w:val="2"/>
      </w:pPr>
      <w:bookmarkStart w:id="61" w:name="_Toc30926073"/>
      <w:bookmarkStart w:id="62" w:name="_Toc30994814"/>
      <w:bookmarkStart w:id="63" w:name="_Toc30996159"/>
      <w:bookmarkStart w:id="64" w:name="_Toc34461884"/>
      <w:bookmarkStart w:id="65" w:name="_Toc34462110"/>
      <w:bookmarkStart w:id="66" w:name="_Toc42425099"/>
      <w:r>
        <w:lastRenderedPageBreak/>
        <w:t>3.1. Инвестиции</w:t>
      </w:r>
      <w:bookmarkEnd w:id="61"/>
      <w:bookmarkEnd w:id="62"/>
      <w:bookmarkEnd w:id="63"/>
      <w:bookmarkEnd w:id="64"/>
      <w:bookmarkEnd w:id="65"/>
      <w:bookmarkEnd w:id="66"/>
    </w:p>
    <w:p w:rsidR="0030622B" w:rsidRDefault="0030622B"/>
    <w:p w:rsidR="0030622B" w:rsidRDefault="0030622B">
      <w:r>
        <w:t>Инвестиции являются первым элементом анализа инвестиционных проектов.</w:t>
      </w:r>
    </w:p>
    <w:p w:rsidR="0030622B" w:rsidRDefault="0030622B"/>
    <w:p w:rsidR="0030622B" w:rsidRDefault="0030622B">
      <w:pPr>
        <w:pStyle w:val="3"/>
      </w:pPr>
      <w:bookmarkStart w:id="67" w:name="_Toc30926074"/>
      <w:bookmarkStart w:id="68" w:name="_Toc30994815"/>
      <w:bookmarkStart w:id="69" w:name="_Toc30996160"/>
      <w:bookmarkStart w:id="70" w:name="_Toc34461885"/>
      <w:bookmarkStart w:id="71" w:name="_Toc34462111"/>
      <w:bookmarkStart w:id="72" w:name="_Toc42425100"/>
      <w:r>
        <w:t>3.1.1. Основные типы инвестиций</w:t>
      </w:r>
      <w:bookmarkEnd w:id="67"/>
      <w:bookmarkEnd w:id="68"/>
      <w:bookmarkEnd w:id="69"/>
      <w:bookmarkEnd w:id="70"/>
      <w:bookmarkEnd w:id="71"/>
      <w:bookmarkEnd w:id="72"/>
    </w:p>
    <w:p w:rsidR="0030622B" w:rsidRDefault="0030622B">
      <w:r>
        <w:t>Одной из важнейших сфер деятельности любого предприятия является инвестиционная, то есть операции, связанные с вложением денежных средств в реализацию проектов, которые будут обеспечивать получение предприятием выгод в течение определенного периода времени.</w:t>
      </w:r>
    </w:p>
    <w:p w:rsidR="0030622B" w:rsidRDefault="0030622B">
      <w:r>
        <w:t>В коммерческой практике принято различать следующие типы таких инвестиций:</w:t>
      </w:r>
    </w:p>
    <w:p w:rsidR="0030622B" w:rsidRDefault="0030622B" w:rsidP="0030622B">
      <w:pPr>
        <w:numPr>
          <w:ilvl w:val="0"/>
          <w:numId w:val="9"/>
        </w:numPr>
      </w:pPr>
      <w:r>
        <w:t>инвестиции в основные средства;</w:t>
      </w:r>
    </w:p>
    <w:p w:rsidR="0030622B" w:rsidRDefault="0030622B" w:rsidP="0030622B">
      <w:pPr>
        <w:numPr>
          <w:ilvl w:val="0"/>
          <w:numId w:val="9"/>
        </w:numPr>
      </w:pPr>
      <w:r>
        <w:t>инвестиции в нематериальные активы;</w:t>
      </w:r>
    </w:p>
    <w:p w:rsidR="0030622B" w:rsidRDefault="0030622B" w:rsidP="0030622B">
      <w:pPr>
        <w:numPr>
          <w:ilvl w:val="0"/>
          <w:numId w:val="9"/>
        </w:numPr>
      </w:pPr>
      <w:r>
        <w:t>инвестиции в денежные активы.</w:t>
      </w:r>
    </w:p>
    <w:p w:rsidR="0030622B" w:rsidRDefault="0030622B">
      <w:r>
        <w:t>Под денежными активами понимаются право на получение денежных сумм от других физических и юридических лиц, например депозиты в банке, облигации, акции и т.д.</w:t>
      </w:r>
    </w:p>
    <w:p w:rsidR="0030622B" w:rsidRDefault="0030622B">
      <w:r>
        <w:t>Инвестиции в основные средства и нематериальные активы принято называть инвестициями в реальные активы. Оба типа инвестиций имеют большое значение для сохранения жизнеспособности предприятия и его развития. Однако в настоящем учебном пособии мы сосредоточимся на проблемах инвестиций в реальные активы, полагая, что проблемы денежных инвестиций излагаются в курсе финансового менеджмента.</w:t>
      </w:r>
    </w:p>
    <w:p w:rsidR="0030622B" w:rsidRDefault="0030622B"/>
    <w:p w:rsidR="0030622B" w:rsidRDefault="0030622B">
      <w:pPr>
        <w:pStyle w:val="3"/>
      </w:pPr>
      <w:bookmarkStart w:id="73" w:name="_Toc30926075"/>
      <w:bookmarkStart w:id="74" w:name="_Toc30994816"/>
      <w:bookmarkStart w:id="75" w:name="_Toc30996161"/>
      <w:bookmarkStart w:id="76" w:name="_Toc34461886"/>
      <w:bookmarkStart w:id="77" w:name="_Toc34462112"/>
      <w:bookmarkStart w:id="78" w:name="_Toc42425101"/>
      <w:r>
        <w:t>3.1.2. Классификация инвестиций в реальные активы</w:t>
      </w:r>
      <w:bookmarkEnd w:id="73"/>
      <w:bookmarkEnd w:id="74"/>
      <w:bookmarkEnd w:id="75"/>
      <w:bookmarkEnd w:id="76"/>
      <w:bookmarkEnd w:id="77"/>
      <w:bookmarkEnd w:id="78"/>
    </w:p>
    <w:p w:rsidR="0030622B" w:rsidRDefault="0030622B">
      <w:r>
        <w:t>Подготовка и анализ инвестиций в реальные активы существенно зависят от того, какого рода эти инвестиции, т.е. какую из стоящих перед предприятием задач необходимо решить с их помощью. С этих позиций все возможные разновидности инвестиций можно свести в следующие основные группы:</w:t>
      </w:r>
    </w:p>
    <w:p w:rsidR="0030622B" w:rsidRDefault="0030622B" w:rsidP="0030622B">
      <w:pPr>
        <w:numPr>
          <w:ilvl w:val="0"/>
          <w:numId w:val="2"/>
        </w:numPr>
      </w:pPr>
      <w:r>
        <w:t>«Вынужденные инвестиции», необходимые для соблюдения законодательных норм по охране окружающей среды, охраны труда, безопасности товаров, либо иных условий деятельности, которые не могут быть обеспечены только за счет совершенствования управления;</w:t>
      </w:r>
    </w:p>
    <w:p w:rsidR="0030622B" w:rsidRDefault="0030622B" w:rsidP="0030622B">
      <w:pPr>
        <w:numPr>
          <w:ilvl w:val="0"/>
          <w:numId w:val="2"/>
        </w:numPr>
      </w:pPr>
      <w:r>
        <w:t>Инвестиции для повышения эффективности. Их целью является прежде всего создание условий для снижения затрат фирмы за счет замены оборудования, обучения персонала или перемещения производственных мощностей в регионы с более выгодными условиями производства;</w:t>
      </w:r>
    </w:p>
    <w:p w:rsidR="0030622B" w:rsidRDefault="0030622B" w:rsidP="0030622B">
      <w:pPr>
        <w:numPr>
          <w:ilvl w:val="0"/>
          <w:numId w:val="2"/>
        </w:numPr>
      </w:pPr>
      <w:r>
        <w:t>Инвестиции в расширение производства. Задачей такого инвестирования является расширение возможностей выпуска товаров для ранее сформировавшихся рынков в рамках уже существующих производств;</w:t>
      </w:r>
    </w:p>
    <w:p w:rsidR="0030622B" w:rsidRDefault="0030622B" w:rsidP="0030622B">
      <w:pPr>
        <w:numPr>
          <w:ilvl w:val="0"/>
          <w:numId w:val="2"/>
        </w:numPr>
      </w:pPr>
      <w:r>
        <w:t xml:space="preserve">Инвестиции в создание новых производств. Такие инвестиции обеспечивают создание новых предприятий, которые будут выпускать ранее не </w:t>
      </w:r>
      <w:r>
        <w:lastRenderedPageBreak/>
        <w:t>изготавливавшиеся предприятием товары (или оказывать новый тип услуг) либо позволяет предприятию предпринять попытку выхода с ранее уже выпускавшимися товарами на новые для него рынки;</w:t>
      </w:r>
    </w:p>
    <w:p w:rsidR="0030622B" w:rsidRDefault="0030622B" w:rsidP="0030622B">
      <w:pPr>
        <w:numPr>
          <w:ilvl w:val="0"/>
          <w:numId w:val="2"/>
        </w:numPr>
      </w:pPr>
      <w:r>
        <w:t xml:space="preserve">Инвестиции в исследования и инновации. </w:t>
      </w:r>
    </w:p>
    <w:p w:rsidR="0030622B" w:rsidRDefault="0030622B">
      <w:r>
        <w:t>Причиной, заставляющий вводить такого рода классификацию инвестиций, является различный уровень риска, с которым они сопряжены (см. рис. 3.2).</w:t>
      </w:r>
    </w:p>
    <w:p w:rsidR="0030622B" w:rsidRDefault="0030622B">
      <w:r>
        <w:t>Логика такой зависимости между типом инвестиций и уровнем их риска очевидна: она определяется степенью опасности не угадать возможную реакцию рынка на изменение результатов работы предприятия после завершения инвестиций. Ясно, что с этих позиций исследования и инновации, сопряжены с очень высокой степенью неопределенности, тогда как повышение эффективности (снижение затрат) в производстве уже принятого рынком  товара несет минимальную опасность негативных последствий инвестирования. Связь между типом инвестиций и уровнем риска показана на рис. 3.2.</w:t>
      </w:r>
    </w:p>
    <w:p w:rsidR="0030622B" w:rsidRDefault="0030622B">
      <w:r>
        <w:t xml:space="preserve">Инвестиции в реальные активы можно также представить следующим образом. </w:t>
      </w:r>
    </w:p>
    <w:p w:rsidR="0030622B" w:rsidRDefault="0030622B">
      <w:pPr>
        <w:tabs>
          <w:tab w:val="num" w:pos="1155"/>
        </w:tabs>
        <w:ind w:firstLine="709"/>
      </w:pPr>
      <w:r>
        <w:rPr>
          <w:i/>
          <w:u w:val="single"/>
        </w:rPr>
        <w:t>Независимые инвестиции</w:t>
      </w:r>
      <w:r>
        <w:t>, когда инвестиции осуществляются независимо друг от друга, т.е. выбор одного инвестиционного проекта не исключает также выбора какого-либо другого.</w:t>
      </w:r>
    </w:p>
    <w:p w:rsidR="0030622B" w:rsidRDefault="0030622B">
      <w:r>
        <w:rPr>
          <w:i/>
          <w:u w:val="single"/>
        </w:rPr>
        <w:t>Альтернативные инвестиции.</w:t>
      </w:r>
      <w:r>
        <w:t xml:space="preserve"> Инвестиции связаны таким образом, что выбор одной из них будет исключать другую. Обычно это возникает тогда, когда имеются два альтернативных способа решения одной и той же проблемы. Такие инвестиционные проекты являются взаимоисключаемыми. Это обстоятельство имеет важное значение в условиях ограниченности источников финансирования капиталовложений.</w:t>
      </w:r>
    </w:p>
    <w:p w:rsidR="0030622B" w:rsidRDefault="0030622B">
      <w:r>
        <w:rPr>
          <w:i/>
          <w:u w:val="single"/>
        </w:rPr>
        <w:t>Последовательные инвестиции.</w:t>
      </w:r>
      <w:r>
        <w:t xml:space="preserve"> Крупные инвестиции в завод или в оборудование обычно порождают последующие капиталовложения в течение нескольких лет, что должно быть учтено при принятии инвестиционного решения.</w:t>
      </w:r>
    </w:p>
    <w:p w:rsidR="0030622B" w:rsidRDefault="0030622B">
      <w:pPr>
        <w:tabs>
          <w:tab w:val="num" w:pos="1155"/>
        </w:tabs>
        <w:ind w:firstLine="709"/>
      </w:pPr>
      <w:r>
        <w:t>Осуществление инвестиций порой рассматривается как «произвольная» форма деятельности фирмы в том смысле, что последняя может осуществлять или не осуществлять подобного рода операций. На самом деле такой взгляд на проблему далек от истины, поскольку жизнь любого предприятия - плавание против потока времени и конкуренции. И в этом смысле неосуществление инвестиций приводит к результату, сходному с тем, который обнаруживает пловец, гребущий недостаточно сильно, чтобы хотя бы удержаться на одном месте, - его снесет назад.</w:t>
      </w:r>
    </w:p>
    <w:p w:rsidR="0030622B" w:rsidRDefault="0030622B">
      <w:pPr>
        <w:tabs>
          <w:tab w:val="num" w:pos="1155"/>
        </w:tabs>
        <w:ind w:firstLine="709"/>
      </w:pPr>
      <w:r>
        <w:t>Поэтому все возможные инвестиционные стратегии предприятия можно разбить на две группы:</w:t>
      </w:r>
    </w:p>
    <w:p w:rsidR="0030622B" w:rsidRDefault="0030622B" w:rsidP="0030622B">
      <w:pPr>
        <w:numPr>
          <w:ilvl w:val="0"/>
          <w:numId w:val="10"/>
        </w:numPr>
      </w:pPr>
      <w:r>
        <w:rPr>
          <w:i/>
          <w:iCs/>
          <w:u w:val="single"/>
        </w:rPr>
        <w:t>пассивные инвестиции</w:t>
      </w:r>
      <w:r>
        <w:t>, т.е. такие, которые обеспечивают в лучшем случае неухудшение показателей прибыльности  вложений в операции данного предприятия за счет замены устаревшего оборудования, подготовки нового персонала взамен уволившегося и т.д.;</w:t>
      </w:r>
    </w:p>
    <w:p w:rsidR="0030622B" w:rsidRDefault="0030622B" w:rsidP="0030622B">
      <w:pPr>
        <w:numPr>
          <w:ilvl w:val="0"/>
          <w:numId w:val="10"/>
        </w:numPr>
      </w:pPr>
      <w:r>
        <w:rPr>
          <w:i/>
          <w:iCs/>
          <w:u w:val="single"/>
        </w:rPr>
        <w:lastRenderedPageBreak/>
        <w:t>активные инвестиции</w:t>
      </w:r>
      <w:r>
        <w:t>, т.е. такие, которые обеспечивают повышение конкурентоспособности предприятия и его прибыльности по сравнению с ранее достигнутыми уровнями за счет внедрения новой технологии, организации выпуска пользующихся спросом товаров, завоевания новых рынков или поглощения конкурирующих фирм.</w:t>
      </w:r>
    </w:p>
    <w:p w:rsidR="0030622B" w:rsidRDefault="0030622B">
      <w:r>
        <w:t>Классификация инвестиций приведена на рис. 3.2.</w:t>
      </w:r>
    </w:p>
    <w:p w:rsidR="0030622B" w:rsidRDefault="0030622B">
      <w:pPr>
        <w:tabs>
          <w:tab w:val="num" w:pos="1155"/>
        </w:tabs>
        <w:ind w:firstLine="709"/>
        <w:rPr>
          <w:sz w:val="20"/>
        </w:rPr>
      </w:pPr>
    </w:p>
    <w:p w:rsidR="0030622B" w:rsidRDefault="0030622B">
      <w:pPr>
        <w:ind w:firstLine="0"/>
        <w:jc w:val="center"/>
      </w:pPr>
      <w:r>
        <w:object w:dxaOrig="9660" w:dyaOrig="11757">
          <v:shape id="_x0000_i1072" type="#_x0000_t75" style="width:473.25pt;height:575.25pt" o:ole="">
            <v:imagedata r:id="rId111" o:title=""/>
          </v:shape>
          <o:OLEObject Type="Embed" ProgID="Visio.Drawing.11" ShapeID="_x0000_i1072" DrawAspect="Content" ObjectID="_1447854163" r:id="rId112"/>
        </w:object>
      </w:r>
    </w:p>
    <w:p w:rsidR="0030622B" w:rsidRDefault="0030622B"/>
    <w:p w:rsidR="0030622B" w:rsidRDefault="0030622B">
      <w:pPr>
        <w:ind w:firstLine="0"/>
        <w:jc w:val="center"/>
      </w:pPr>
      <w:r>
        <w:t>Рис. 3.2. Классификация инвестиций. Степень риска инвестиций.</w:t>
      </w:r>
    </w:p>
    <w:p w:rsidR="0030622B" w:rsidRDefault="0030622B">
      <w:pPr>
        <w:pStyle w:val="3"/>
      </w:pPr>
      <w:bookmarkStart w:id="79" w:name="_Toc30926076"/>
      <w:bookmarkStart w:id="80" w:name="_Toc30994817"/>
      <w:bookmarkStart w:id="81" w:name="_Toc30996162"/>
      <w:bookmarkStart w:id="82" w:name="_Toc34461887"/>
      <w:bookmarkStart w:id="83" w:name="_Toc34462113"/>
      <w:bookmarkStart w:id="84" w:name="_Toc42425102"/>
      <w:r>
        <w:lastRenderedPageBreak/>
        <w:t>3.1.3. Роль инвестиций в увеличении рыночной стоимости (ценности) предприятия</w:t>
      </w:r>
      <w:bookmarkEnd w:id="79"/>
      <w:bookmarkEnd w:id="80"/>
      <w:bookmarkEnd w:id="81"/>
      <w:bookmarkEnd w:id="82"/>
      <w:bookmarkEnd w:id="83"/>
      <w:bookmarkEnd w:id="84"/>
    </w:p>
    <w:p w:rsidR="0030622B" w:rsidRDefault="0030622B">
      <w:r>
        <w:t xml:space="preserve">Ценность предприятия и ее увеличение </w:t>
      </w:r>
      <w:r>
        <w:sym w:font="Symbol" w:char="F02D"/>
      </w:r>
      <w:r>
        <w:t xml:space="preserve"> естественная и логичная цель любого разумного управляющего, причем эта цель куда более универсальна, чем увеличение прибыли, которая нередко рассматривается как главная задача предприятия. Однако при таком упрощенном подходе трудно понять логику некоторых типов коммерческих стратегий, которые не предполагают немедленной максимизации массы прибыли или уровня рентабельности, а нацелены, скажем, на расширение своего сектора рынка или увеличения нематериальных активов.</w:t>
      </w:r>
    </w:p>
    <w:p w:rsidR="0030622B" w:rsidRDefault="0030622B">
      <w:r>
        <w:t>Все эти типы коммерческой политики обретают смысл, если мы исходим из гипотезы об увеличении ценности предприятия как наиболее универсальном мотиве поведения управляющих предприятия.</w:t>
      </w:r>
    </w:p>
    <w:p w:rsidR="0030622B" w:rsidRDefault="0030622B">
      <w:r>
        <w:t xml:space="preserve">Ценность предприятия </w:t>
      </w:r>
      <w:r>
        <w:sym w:font="Symbol" w:char="F02D"/>
      </w:r>
      <w:r>
        <w:t xml:space="preserve"> это разность рыночной стоимости собственного капитала предприятия и рыночной стоимости обязательств предприятия.</w:t>
      </w:r>
    </w:p>
    <w:p w:rsidR="0030622B" w:rsidRDefault="0030622B">
      <w:pPr>
        <w:rPr>
          <w:i/>
          <w:iCs/>
        </w:rPr>
      </w:pPr>
      <w:r>
        <w:rPr>
          <w:i/>
          <w:iCs/>
        </w:rPr>
        <w:t xml:space="preserve">Экономический смысл категории «ценность предприятия» состоит в том, что ценность предприятия </w:t>
      </w:r>
      <w:r>
        <w:sym w:font="Symbol" w:char="F02D"/>
      </w:r>
      <w:r>
        <w:rPr>
          <w:i/>
          <w:iCs/>
        </w:rPr>
        <w:t xml:space="preserve"> это то реальное богатство, которым обладают (и которое могут получить в денежной форме, если они того пожелают и продадут свою собственность) владельцы предприятия.</w:t>
      </w:r>
    </w:p>
    <w:p w:rsidR="0030622B" w:rsidRDefault="0030622B">
      <w:r>
        <w:t>Логичным становится в этой связи вопрос: что же определяет размеры рыночной стоимости собственного капитала и обязательств предприятия? Самый общий взгляд позволяет выделить две основные группы факторов:</w:t>
      </w:r>
    </w:p>
    <w:p w:rsidR="0030622B" w:rsidRDefault="0030622B">
      <w:r>
        <w:t>- инвестиции всех типов (в реальные и денежные активы);</w:t>
      </w:r>
    </w:p>
    <w:p w:rsidR="0030622B" w:rsidRDefault="0030622B">
      <w:r>
        <w:t>- прочие факторы, в том числе финансовый и производственный менеджмент.</w:t>
      </w:r>
    </w:p>
    <w:p w:rsidR="0030622B" w:rsidRDefault="0030622B">
      <w:r>
        <w:t>Очевидно, что ценность предприятия реально определяется не тем, насколько велик его капитал (за исключением, может быть, капитала, находящегося в форме наиболее ликвидных активов), а тем, какое положение этот капитал обеспечивает предприятию на рынке его товаров и услуг. Между тем, это положение как раз и определяется направлениями инвестиций предприятия: если они повышают его конкурентоспособность и обеспечивают прирост доходности его капитала, то ценность предприятия увеличивается и его владельцы становятся богаче. В противном случае инвестиции, формально увеличивая пассивы предприятия  (за счет вложений собственного капитала или привлечения заемных средств, увеличивающих обязательства), приведут к снижению ценности предприятия, поскольку рыночная оценка его капитала упадет  вслед за снижением его конкурентоспособности и прибыльности.</w:t>
      </w:r>
    </w:p>
    <w:p w:rsidR="0030622B" w:rsidRDefault="0030622B">
      <w:r>
        <w:t xml:space="preserve">Отсюда следует не сложный, но чрезвычайно принципиальный вывод: любые инвестиции, в том числе и инвестиции в реальные активы, следует рассматривать прежде всего с точки зрения того, как они влияют на ценность предприятия. Этот критерий оценки приемлемости инвестиций следует признать наиболее общим и основополагающим, хотя его практически невозможно строго формализовать, как нельзя жестко формализовать и с </w:t>
      </w:r>
      <w:r>
        <w:lastRenderedPageBreak/>
        <w:t>арифметической точностью  просчитать процесс формирования рыночной цены собственного капитала и обязательств предприятия.</w:t>
      </w:r>
    </w:p>
    <w:p w:rsidR="0030622B" w:rsidRDefault="0030622B">
      <w:pPr>
        <w:pStyle w:val="ab"/>
        <w:tabs>
          <w:tab w:val="clear" w:pos="4677"/>
          <w:tab w:val="clear" w:pos="9355"/>
        </w:tabs>
      </w:pPr>
    </w:p>
    <w:p w:rsidR="0030622B" w:rsidRDefault="0030622B">
      <w:pPr>
        <w:pStyle w:val="2"/>
      </w:pPr>
      <w:bookmarkStart w:id="85" w:name="_Toc30926077"/>
      <w:bookmarkStart w:id="86" w:name="_Toc30994818"/>
      <w:bookmarkStart w:id="87" w:name="_Toc30996163"/>
      <w:bookmarkStart w:id="88" w:name="_Toc34461888"/>
      <w:bookmarkStart w:id="89" w:name="_Toc34462114"/>
      <w:bookmarkStart w:id="90" w:name="_Toc42425103"/>
      <w:r>
        <w:t>3.2. Денежные поступления</w:t>
      </w:r>
      <w:bookmarkEnd w:id="85"/>
      <w:bookmarkEnd w:id="86"/>
      <w:bookmarkEnd w:id="87"/>
      <w:bookmarkEnd w:id="88"/>
      <w:bookmarkEnd w:id="89"/>
      <w:bookmarkEnd w:id="90"/>
    </w:p>
    <w:p w:rsidR="0030622B" w:rsidRDefault="0030622B"/>
    <w:p w:rsidR="0030622B" w:rsidRDefault="0030622B">
      <w:r>
        <w:t xml:space="preserve">Одно из понятий современного финансового менеджмента </w:t>
      </w:r>
      <w:r>
        <w:sym w:font="Symbol" w:char="F02D"/>
      </w:r>
      <w:r>
        <w:t xml:space="preserve"> понятие о денежных поступлениях (денежных потоках </w:t>
      </w:r>
      <w:r>
        <w:sym w:font="Symbol" w:char="F02D"/>
      </w:r>
      <w:r>
        <w:t xml:space="preserve"> </w:t>
      </w:r>
      <w:r>
        <w:rPr>
          <w:lang w:val="en-US"/>
        </w:rPr>
        <w:t>cash</w:t>
      </w:r>
      <w:r>
        <w:t xml:space="preserve"> </w:t>
      </w:r>
      <w:r>
        <w:rPr>
          <w:lang w:val="en-US"/>
        </w:rPr>
        <w:t>flow</w:t>
      </w:r>
      <w:r>
        <w:t>). Термин «</w:t>
      </w:r>
      <w:r>
        <w:rPr>
          <w:lang w:val="en-US"/>
        </w:rPr>
        <w:t>cash</w:t>
      </w:r>
      <w:r>
        <w:t xml:space="preserve"> </w:t>
      </w:r>
      <w:r>
        <w:rPr>
          <w:lang w:val="en-US"/>
        </w:rPr>
        <w:t>flow</w:t>
      </w:r>
      <w:r>
        <w:t>» обозначает чистый денежный результат коммерческой деятельности предприятия.</w:t>
      </w:r>
    </w:p>
    <w:p w:rsidR="0030622B" w:rsidRDefault="0030622B">
      <w:r>
        <w:t xml:space="preserve">Термин «денежные поступления» предпочтителен термину «денежный поток», т.к. последний не указывает о его направленности, т.е. поступают ли эти средства в фирму или, наоборот, уходят из нее, об этом тем более важно упомянуть, что современный финансовый менеджмент широко использует категории «денежный приток» и «денежный отток», указывающие на направления движения денежных потоков. В первом случае очевидно, что речь идет о средствах, полученных фирмой, а во втором </w:t>
      </w:r>
      <w:r>
        <w:sym w:font="Symbol" w:char="F02D"/>
      </w:r>
      <w:r>
        <w:t xml:space="preserve"> о ее расходах.</w:t>
      </w:r>
    </w:p>
    <w:p w:rsidR="0030622B" w:rsidRDefault="0030622B">
      <w:r>
        <w:t>Схема притоков и оттоков денежных средств на предприятии показана на рисунке 3.3.</w:t>
      </w:r>
    </w:p>
    <w:p w:rsidR="0030622B" w:rsidRDefault="0030622B">
      <w:pPr>
        <w:rPr>
          <w:b/>
          <w:bCs/>
        </w:rPr>
      </w:pPr>
      <w:r>
        <w:rPr>
          <w:b/>
          <w:bCs/>
        </w:rPr>
        <w:t>Приток денежных средств предприятия:</w:t>
      </w:r>
    </w:p>
    <w:p w:rsidR="0030622B" w:rsidRDefault="0030622B" w:rsidP="0030622B">
      <w:pPr>
        <w:numPr>
          <w:ilvl w:val="0"/>
          <w:numId w:val="11"/>
        </w:numPr>
      </w:pPr>
      <w:r>
        <w:t>выручка от реализации товаров;</w:t>
      </w:r>
    </w:p>
    <w:p w:rsidR="0030622B" w:rsidRDefault="0030622B" w:rsidP="0030622B">
      <w:pPr>
        <w:numPr>
          <w:ilvl w:val="0"/>
          <w:numId w:val="11"/>
        </w:numPr>
      </w:pPr>
      <w:r>
        <w:t>внереализационные доходы;</w:t>
      </w:r>
    </w:p>
    <w:p w:rsidR="0030622B" w:rsidRDefault="0030622B" w:rsidP="0030622B">
      <w:pPr>
        <w:numPr>
          <w:ilvl w:val="0"/>
          <w:numId w:val="11"/>
        </w:numPr>
      </w:pPr>
      <w:r>
        <w:t>доходы от инвестиций в ценные бумаги;</w:t>
      </w:r>
    </w:p>
    <w:p w:rsidR="0030622B" w:rsidRDefault="0030622B" w:rsidP="0030622B">
      <w:pPr>
        <w:numPr>
          <w:ilvl w:val="0"/>
          <w:numId w:val="11"/>
        </w:numPr>
      </w:pPr>
      <w:r>
        <w:t>поступления от продажи излишних активов;</w:t>
      </w:r>
    </w:p>
    <w:p w:rsidR="0030622B" w:rsidRDefault="0030622B" w:rsidP="0030622B">
      <w:pPr>
        <w:numPr>
          <w:ilvl w:val="0"/>
          <w:numId w:val="11"/>
        </w:numPr>
      </w:pPr>
      <w:r>
        <w:t>высвобождение оборотных средств;</w:t>
      </w:r>
    </w:p>
    <w:p w:rsidR="0030622B" w:rsidRDefault="0030622B" w:rsidP="0030622B">
      <w:pPr>
        <w:numPr>
          <w:ilvl w:val="0"/>
          <w:numId w:val="11"/>
        </w:numPr>
      </w:pPr>
      <w:r>
        <w:t>продажа ценных бумаг;</w:t>
      </w:r>
    </w:p>
    <w:p w:rsidR="0030622B" w:rsidRDefault="0030622B" w:rsidP="0030622B">
      <w:pPr>
        <w:pStyle w:val="ab"/>
        <w:numPr>
          <w:ilvl w:val="0"/>
          <w:numId w:val="11"/>
        </w:numPr>
        <w:tabs>
          <w:tab w:val="clear" w:pos="4677"/>
          <w:tab w:val="clear" w:pos="9355"/>
        </w:tabs>
      </w:pPr>
      <w:r>
        <w:t>привлечение кредитов.</w:t>
      </w:r>
    </w:p>
    <w:p w:rsidR="0030622B" w:rsidRDefault="0030622B">
      <w:r>
        <w:rPr>
          <w:b/>
          <w:bCs/>
        </w:rPr>
        <w:t>Отток денежных средств фирмы:</w:t>
      </w:r>
    </w:p>
    <w:p w:rsidR="0030622B" w:rsidRDefault="0030622B" w:rsidP="0030622B">
      <w:pPr>
        <w:numPr>
          <w:ilvl w:val="0"/>
          <w:numId w:val="12"/>
        </w:numPr>
      </w:pPr>
      <w:r>
        <w:t>платежи за сырье, материалы, комплектующие изделия, покупные полуфабрикаты;</w:t>
      </w:r>
    </w:p>
    <w:p w:rsidR="0030622B" w:rsidRDefault="0030622B" w:rsidP="0030622B">
      <w:pPr>
        <w:numPr>
          <w:ilvl w:val="0"/>
          <w:numId w:val="12"/>
        </w:numPr>
      </w:pPr>
      <w:r>
        <w:t>платежи за топливо и энергию;</w:t>
      </w:r>
    </w:p>
    <w:p w:rsidR="0030622B" w:rsidRDefault="0030622B" w:rsidP="0030622B">
      <w:pPr>
        <w:numPr>
          <w:ilvl w:val="0"/>
          <w:numId w:val="12"/>
        </w:numPr>
      </w:pPr>
      <w:r>
        <w:t>зарплата персонала с отчислениями на социальные нужды;</w:t>
      </w:r>
    </w:p>
    <w:p w:rsidR="0030622B" w:rsidRDefault="0030622B" w:rsidP="0030622B">
      <w:pPr>
        <w:numPr>
          <w:ilvl w:val="0"/>
          <w:numId w:val="12"/>
        </w:numPr>
      </w:pPr>
      <w:r>
        <w:t>налоги;</w:t>
      </w:r>
    </w:p>
    <w:p w:rsidR="0030622B" w:rsidRDefault="0030622B" w:rsidP="0030622B">
      <w:pPr>
        <w:numPr>
          <w:ilvl w:val="0"/>
          <w:numId w:val="12"/>
        </w:numPr>
      </w:pPr>
      <w:r>
        <w:t>приобретение основных средств и нематериальных активов;</w:t>
      </w:r>
    </w:p>
    <w:p w:rsidR="0030622B" w:rsidRDefault="0030622B" w:rsidP="0030622B">
      <w:pPr>
        <w:numPr>
          <w:ilvl w:val="0"/>
          <w:numId w:val="12"/>
        </w:numPr>
      </w:pPr>
      <w:r>
        <w:t>вложения в прирост оборотных средств;</w:t>
      </w:r>
    </w:p>
    <w:p w:rsidR="0030622B" w:rsidRDefault="0030622B" w:rsidP="0030622B">
      <w:pPr>
        <w:numPr>
          <w:ilvl w:val="0"/>
          <w:numId w:val="12"/>
        </w:numPr>
      </w:pPr>
      <w:r>
        <w:t>выплата процентов по кредитам;</w:t>
      </w:r>
    </w:p>
    <w:p w:rsidR="0030622B" w:rsidRDefault="0030622B" w:rsidP="0030622B">
      <w:pPr>
        <w:numPr>
          <w:ilvl w:val="0"/>
          <w:numId w:val="12"/>
        </w:numPr>
      </w:pPr>
      <w:r>
        <w:t>выплата дивидендов;</w:t>
      </w:r>
    </w:p>
    <w:p w:rsidR="0030622B" w:rsidRDefault="0030622B" w:rsidP="0030622B">
      <w:pPr>
        <w:numPr>
          <w:ilvl w:val="0"/>
          <w:numId w:val="12"/>
        </w:numPr>
      </w:pPr>
      <w:r>
        <w:t>погашение обязательств по привлеченному капиталу;</w:t>
      </w:r>
    </w:p>
    <w:p w:rsidR="0030622B" w:rsidRDefault="0030622B" w:rsidP="0030622B">
      <w:pPr>
        <w:numPr>
          <w:ilvl w:val="0"/>
          <w:numId w:val="12"/>
        </w:numPr>
      </w:pPr>
      <w:r>
        <w:t>вложения в дополнительные фонды (дополнительные вклады, ценные бумаги);</w:t>
      </w:r>
    </w:p>
    <w:p w:rsidR="0030622B" w:rsidRDefault="0030622B" w:rsidP="0030622B">
      <w:pPr>
        <w:numPr>
          <w:ilvl w:val="0"/>
          <w:numId w:val="12"/>
        </w:numPr>
      </w:pPr>
      <w:r>
        <w:t>затраты при ликвидации предприятия.</w:t>
      </w:r>
    </w:p>
    <w:p w:rsidR="0030622B" w:rsidRDefault="0030622B">
      <w:r>
        <w:t xml:space="preserve">Анализ денежных притоков и оттоков чрезвычайно важен для оценки деятельности предприятия. Однако, когда мы говорим о проблемах оценки приемлемости инвестиций, нас более волнуют не текущие денежные притоки и </w:t>
      </w:r>
      <w:r>
        <w:lastRenderedPageBreak/>
        <w:t>оттоки предприятия, а ее денежные поступления, т.е. тот «сухой остаток», который образует приращение капитала предприятия.</w:t>
      </w:r>
    </w:p>
    <w:p w:rsidR="0030622B" w:rsidRDefault="0030622B">
      <w:r>
        <w:t>Чистые денежные поступления (ЧДП), или чистый денежный поток, которые остаются у предприятия после уплаты налогов, можно в общем виде рассчитать по формуле</w:t>
      </w:r>
    </w:p>
    <w:p w:rsidR="0030622B" w:rsidRDefault="0030622B">
      <w:pPr>
        <w:ind w:left="360" w:firstLine="0"/>
        <w:jc w:val="right"/>
      </w:pPr>
      <w:r>
        <w:t xml:space="preserve">ЧПД = П </w:t>
      </w:r>
      <w:r>
        <w:sym w:font="Symbol" w:char="F02D"/>
      </w:r>
      <w:r>
        <w:t xml:space="preserve"> О,                                             (3.1)</w:t>
      </w:r>
    </w:p>
    <w:p w:rsidR="0030622B" w:rsidRDefault="0030622B">
      <w:pPr>
        <w:ind w:left="360" w:firstLine="0"/>
        <w:jc w:val="right"/>
      </w:pPr>
    </w:p>
    <w:p w:rsidR="0030622B" w:rsidRDefault="0030622B">
      <w:pPr>
        <w:ind w:firstLine="0"/>
        <w:jc w:val="left"/>
      </w:pPr>
      <w:r>
        <w:t xml:space="preserve">где П </w:t>
      </w:r>
      <w:r>
        <w:sym w:font="Symbol" w:char="F02D"/>
      </w:r>
      <w:r>
        <w:t xml:space="preserve"> приток денежных средств;</w:t>
      </w:r>
    </w:p>
    <w:p w:rsidR="0030622B" w:rsidRDefault="0030622B">
      <w:pPr>
        <w:ind w:firstLine="0"/>
        <w:jc w:val="left"/>
      </w:pPr>
      <w:r>
        <w:t xml:space="preserve">      О </w:t>
      </w:r>
      <w:r>
        <w:sym w:font="Symbol" w:char="F02D"/>
      </w:r>
      <w:r>
        <w:t xml:space="preserve"> отток денежных средств.</w:t>
      </w:r>
    </w:p>
    <w:p w:rsidR="0030622B" w:rsidRDefault="0030622B">
      <w:pPr>
        <w:jc w:val="left"/>
      </w:pPr>
    </w:p>
    <w:p w:rsidR="0030622B" w:rsidRDefault="0030622B">
      <w:pPr>
        <w:ind w:firstLine="0"/>
        <w:jc w:val="center"/>
        <w:rPr>
          <w:sz w:val="20"/>
        </w:rPr>
      </w:pPr>
      <w:r>
        <w:object w:dxaOrig="10446" w:dyaOrig="7608">
          <v:shape id="_x0000_i1073" type="#_x0000_t75" style="width:468.75pt;height:340.5pt" o:ole="">
            <v:imagedata r:id="rId113" o:title=""/>
          </v:shape>
          <o:OLEObject Type="Embed" ProgID="Visio.Drawing.11" ShapeID="_x0000_i1073" DrawAspect="Content" ObjectID="_1447854164" r:id="rId114"/>
        </w:object>
      </w:r>
    </w:p>
    <w:p w:rsidR="0030622B" w:rsidRDefault="0030622B">
      <w:pPr>
        <w:ind w:firstLine="0"/>
        <w:jc w:val="center"/>
      </w:pPr>
    </w:p>
    <w:p w:rsidR="0030622B" w:rsidRDefault="0030622B">
      <w:pPr>
        <w:ind w:firstLine="0"/>
        <w:jc w:val="center"/>
      </w:pPr>
      <w:r>
        <w:t>Рис. 3.3. Схема притоков и оттоков денежных средств предприятия</w:t>
      </w:r>
    </w:p>
    <w:p w:rsidR="0030622B" w:rsidRDefault="0030622B">
      <w:pPr>
        <w:pStyle w:val="a6"/>
        <w:rPr>
          <w:szCs w:val="24"/>
        </w:rPr>
      </w:pPr>
    </w:p>
    <w:p w:rsidR="0030622B" w:rsidRDefault="0030622B">
      <w:r>
        <w:t>Чистые денежные поступления от хозяйственной деятельности (ЧДП</w:t>
      </w:r>
      <w:r>
        <w:rPr>
          <w:sz w:val="16"/>
        </w:rPr>
        <w:t>0</w:t>
      </w:r>
      <w:r>
        <w:t xml:space="preserve">) можно выразить уравнением </w:t>
      </w:r>
    </w:p>
    <w:p w:rsidR="0030622B" w:rsidRDefault="0030622B"/>
    <w:p w:rsidR="0030622B" w:rsidRDefault="0030622B">
      <w:pPr>
        <w:jc w:val="right"/>
      </w:pPr>
      <w:r>
        <w:t>ЧДП</w:t>
      </w:r>
      <w:r>
        <w:rPr>
          <w:sz w:val="16"/>
        </w:rPr>
        <w:t xml:space="preserve">0 </w:t>
      </w:r>
      <w:r>
        <w:t>= В</w:t>
      </w:r>
      <w:r>
        <w:rPr>
          <w:sz w:val="16"/>
        </w:rPr>
        <w:t xml:space="preserve">р </w:t>
      </w:r>
      <w:r>
        <w:sym w:font="Symbol" w:char="F02D"/>
      </w:r>
      <w:r>
        <w:t xml:space="preserve"> (З </w:t>
      </w:r>
      <w:r>
        <w:sym w:font="Symbol" w:char="F02D"/>
      </w:r>
      <w:r>
        <w:t xml:space="preserve"> А) </w:t>
      </w:r>
      <w:r>
        <w:sym w:font="Symbol" w:char="F02D"/>
      </w:r>
      <w:r>
        <w:t xml:space="preserve"> Н </w:t>
      </w:r>
      <w:r>
        <w:sym w:font="Symbol" w:char="F02D"/>
      </w:r>
      <w:r>
        <w:t xml:space="preserve"> П</w:t>
      </w:r>
      <w:r>
        <w:rPr>
          <w:sz w:val="16"/>
        </w:rPr>
        <w:t xml:space="preserve">р </w:t>
      </w:r>
      <w:r>
        <w:t xml:space="preserve"> ,                               (3.2)</w:t>
      </w:r>
    </w:p>
    <w:p w:rsidR="0030622B" w:rsidRDefault="0030622B">
      <w:pPr>
        <w:jc w:val="center"/>
      </w:pPr>
    </w:p>
    <w:p w:rsidR="0030622B" w:rsidRDefault="0030622B">
      <w:pPr>
        <w:ind w:firstLine="0"/>
        <w:jc w:val="left"/>
      </w:pPr>
      <w:r>
        <w:t>где В</w:t>
      </w:r>
      <w:r>
        <w:rPr>
          <w:sz w:val="16"/>
        </w:rPr>
        <w:t xml:space="preserve">р  </w:t>
      </w:r>
      <w:r>
        <w:sym w:font="Symbol" w:char="F02D"/>
      </w:r>
      <w:r>
        <w:t xml:space="preserve"> выручка от реализации продукции;</w:t>
      </w:r>
    </w:p>
    <w:p w:rsidR="0030622B" w:rsidRDefault="0030622B">
      <w:pPr>
        <w:ind w:firstLine="0"/>
        <w:jc w:val="left"/>
      </w:pPr>
      <w:r>
        <w:t xml:space="preserve">       З </w:t>
      </w:r>
      <w:r>
        <w:sym w:font="Symbol" w:char="F02D"/>
      </w:r>
      <w:r>
        <w:t xml:space="preserve"> издержки производства и сбыта;</w:t>
      </w:r>
    </w:p>
    <w:p w:rsidR="0030622B" w:rsidRDefault="0030622B">
      <w:pPr>
        <w:ind w:firstLine="0"/>
        <w:jc w:val="left"/>
      </w:pPr>
      <w:r>
        <w:t xml:space="preserve">       А </w:t>
      </w:r>
      <w:r>
        <w:sym w:font="Symbol" w:char="F02D"/>
      </w:r>
      <w:r>
        <w:t xml:space="preserve"> амортизация;</w:t>
      </w:r>
    </w:p>
    <w:p w:rsidR="0030622B" w:rsidRDefault="0030622B">
      <w:pPr>
        <w:ind w:firstLine="0"/>
        <w:jc w:val="left"/>
      </w:pPr>
      <w:r>
        <w:t xml:space="preserve">       Н </w:t>
      </w:r>
      <w:r>
        <w:sym w:font="Symbol" w:char="F02D"/>
      </w:r>
      <w:r>
        <w:t xml:space="preserve"> налоги;</w:t>
      </w:r>
    </w:p>
    <w:p w:rsidR="0030622B" w:rsidRDefault="0030622B">
      <w:pPr>
        <w:ind w:firstLine="0"/>
        <w:jc w:val="left"/>
      </w:pPr>
      <w:r>
        <w:t xml:space="preserve">       П</w:t>
      </w:r>
      <w:r>
        <w:rPr>
          <w:sz w:val="16"/>
        </w:rPr>
        <w:t xml:space="preserve">р </w:t>
      </w:r>
      <w:r>
        <w:sym w:font="Symbol" w:char="F02D"/>
      </w:r>
      <w:r>
        <w:t xml:space="preserve"> выплаты процентов по кредитам.</w:t>
      </w:r>
    </w:p>
    <w:p w:rsidR="0030622B" w:rsidRDefault="0030622B">
      <w:r>
        <w:lastRenderedPageBreak/>
        <w:t>Амортизация по своей экономической природе, являясь отчислением, призванным обеспечить накопление средств для компенсации износа основного капитала, не перестает быть собственностью предприятия, хотя и вычитается из его прибыли. Поэтому вполне логично включать начисленную амортизацию в денежный поток (денежные поступления).</w:t>
      </w:r>
    </w:p>
    <w:p w:rsidR="0030622B" w:rsidRDefault="0030622B">
      <w:pPr>
        <w:ind w:left="360" w:firstLine="0"/>
        <w:jc w:val="left"/>
      </w:pPr>
    </w:p>
    <w:p w:rsidR="0030622B" w:rsidRDefault="0030622B">
      <w:pPr>
        <w:pStyle w:val="2"/>
      </w:pPr>
      <w:bookmarkStart w:id="91" w:name="_Toc30926078"/>
      <w:bookmarkStart w:id="92" w:name="_Toc30994819"/>
      <w:bookmarkStart w:id="93" w:name="_Toc30996164"/>
      <w:bookmarkStart w:id="94" w:name="_Toc34461889"/>
      <w:bookmarkStart w:id="95" w:name="_Toc34462115"/>
      <w:bookmarkStart w:id="96" w:name="_Toc42425104"/>
      <w:r>
        <w:t xml:space="preserve">3.3. Экономический срок жизни инвестиций </w:t>
      </w:r>
      <w:r>
        <w:br/>
        <w:t>(</w:t>
      </w:r>
      <w:r>
        <w:rPr>
          <w:lang w:val="en-US"/>
        </w:rPr>
        <w:t>economic</w:t>
      </w:r>
      <w:r>
        <w:t xml:space="preserve"> </w:t>
      </w:r>
      <w:r>
        <w:rPr>
          <w:lang w:val="en-US"/>
        </w:rPr>
        <w:t>life</w:t>
      </w:r>
      <w:r>
        <w:t>)</w:t>
      </w:r>
      <w:bookmarkEnd w:id="91"/>
      <w:bookmarkEnd w:id="92"/>
      <w:bookmarkEnd w:id="93"/>
      <w:bookmarkEnd w:id="94"/>
      <w:bookmarkEnd w:id="95"/>
      <w:bookmarkEnd w:id="96"/>
    </w:p>
    <w:p w:rsidR="0030622B" w:rsidRDefault="0030622B"/>
    <w:p w:rsidR="0030622B" w:rsidRDefault="0030622B">
      <w:r>
        <w:t xml:space="preserve">Третий элемент анализа инвестиционного проекта </w:t>
      </w:r>
      <w:r>
        <w:sym w:font="Symbol" w:char="F02D"/>
      </w:r>
      <w:r>
        <w:t xml:space="preserve"> экономический срок жизни инвестиций (в отличие от физического срока службы основных средств, нематериальных активов и срока использования технологии).</w:t>
      </w:r>
    </w:p>
    <w:p w:rsidR="0030622B" w:rsidRDefault="0030622B">
      <w:r>
        <w:t xml:space="preserve">Несмотря на возможность физического использования зданий, сооружений и др. основных средств, экономический срок жизни инвестиций заканчивается, как только исчезает рынок для данного продукта или услуги. Аналогично </w:t>
      </w:r>
      <w:r>
        <w:sym w:font="Symbol" w:char="F02D"/>
      </w:r>
      <w:r>
        <w:t xml:space="preserve"> самая лучшая технология бесполезна, если производимый продукт невозможно продать.</w:t>
      </w:r>
    </w:p>
    <w:p w:rsidR="0030622B" w:rsidRDefault="0030622B">
      <w:r>
        <w:t>Сроки полезного использования основных средств и нематериальных активов, используемые для начисления амортизации в бухгалтерских и налоговых расчетах, обычно не совпадают с экономическим сроком жизни инвестиций.</w:t>
      </w:r>
    </w:p>
    <w:p w:rsidR="0030622B" w:rsidRDefault="0030622B"/>
    <w:p w:rsidR="0030622B" w:rsidRDefault="0030622B">
      <w:pPr>
        <w:pStyle w:val="2"/>
      </w:pPr>
      <w:bookmarkStart w:id="97" w:name="_Toc30926079"/>
      <w:bookmarkStart w:id="98" w:name="_Toc30994820"/>
      <w:bookmarkStart w:id="99" w:name="_Toc30996165"/>
      <w:bookmarkStart w:id="100" w:name="_Toc34461890"/>
      <w:bookmarkStart w:id="101" w:name="_Toc34462116"/>
      <w:bookmarkStart w:id="102" w:name="_Toc42425105"/>
      <w:r>
        <w:t>3.4. Ликвидационная стоимость</w:t>
      </w:r>
      <w:bookmarkEnd w:id="97"/>
      <w:bookmarkEnd w:id="98"/>
      <w:bookmarkEnd w:id="99"/>
      <w:bookmarkEnd w:id="100"/>
      <w:bookmarkEnd w:id="101"/>
      <w:bookmarkEnd w:id="102"/>
    </w:p>
    <w:p w:rsidR="0030622B" w:rsidRDefault="0030622B"/>
    <w:p w:rsidR="0030622B" w:rsidRDefault="0030622B">
      <w:r>
        <w:t>Четвертым элементом анализа инвестиционного проекта является ликвидационная стоимость (</w:t>
      </w:r>
      <w:r>
        <w:rPr>
          <w:lang w:val="en-US"/>
        </w:rPr>
        <w:t>recovery</w:t>
      </w:r>
      <w:r>
        <w:t xml:space="preserve"> </w:t>
      </w:r>
      <w:r>
        <w:rPr>
          <w:lang w:val="en-US"/>
        </w:rPr>
        <w:t>value</w:t>
      </w:r>
      <w:r>
        <w:t xml:space="preserve">). </w:t>
      </w:r>
    </w:p>
    <w:p w:rsidR="0030622B" w:rsidRDefault="0030622B">
      <w:r>
        <w:t>Ликвидационная стоимость образуется в результате продажи активов предприятия в конце экономического срока жизни инвестиций. Различают условную и реальную продажи активов.</w:t>
      </w:r>
    </w:p>
    <w:p w:rsidR="0030622B" w:rsidRDefault="0030622B">
      <w:r>
        <w:t>При условной продаже активов ликвидационная стоимость складывается из следующих составляющих:</w:t>
      </w:r>
    </w:p>
    <w:p w:rsidR="0030622B" w:rsidRDefault="0030622B">
      <w:r>
        <w:t>- остаточной стоимости основных фондов;</w:t>
      </w:r>
    </w:p>
    <w:p w:rsidR="0030622B" w:rsidRDefault="0030622B">
      <w:r>
        <w:t>- стоимости высвобождаемого оборотного капитала.</w:t>
      </w:r>
    </w:p>
    <w:p w:rsidR="0030622B" w:rsidRDefault="0030622B">
      <w:r>
        <w:t>При реальной продаже основных фондов расчеты их ликвидационной стоимости производят в следующем порядке:</w:t>
      </w:r>
    </w:p>
    <w:p w:rsidR="0030622B" w:rsidRDefault="0030622B">
      <w:r>
        <w:t>1) рыночная стоимость;</w:t>
      </w:r>
    </w:p>
    <w:p w:rsidR="0030622B" w:rsidRDefault="0030622B">
      <w:r>
        <w:t>2) остаточная стоимость;</w:t>
      </w:r>
    </w:p>
    <w:p w:rsidR="0030622B" w:rsidRDefault="0030622B">
      <w:r>
        <w:t>3) затраты на ликвидацию;</w:t>
      </w:r>
    </w:p>
    <w:p w:rsidR="0030622B" w:rsidRDefault="0030622B">
      <w:r>
        <w:t xml:space="preserve">4) база налога на прибыль (стр.1 </w:t>
      </w:r>
      <w:r>
        <w:sym w:font="Symbol" w:char="F02D"/>
      </w:r>
      <w:r>
        <w:t xml:space="preserve"> стр.2 </w:t>
      </w:r>
      <w:r>
        <w:sym w:font="Symbol" w:char="F02D"/>
      </w:r>
      <w:r>
        <w:t xml:space="preserve"> стр.3);</w:t>
      </w:r>
    </w:p>
    <w:p w:rsidR="0030622B" w:rsidRDefault="0030622B">
      <w:r>
        <w:t>5) налог на прибыль;</w:t>
      </w:r>
    </w:p>
    <w:p w:rsidR="0030622B" w:rsidRDefault="0030622B">
      <w:r>
        <w:t xml:space="preserve">6) ликвидационная стоимость (стр.1 </w:t>
      </w:r>
      <w:r>
        <w:sym w:font="Symbol" w:char="F02D"/>
      </w:r>
      <w:r>
        <w:t xml:space="preserve"> стр.3 </w:t>
      </w:r>
      <w:r>
        <w:sym w:font="Symbol" w:char="F02D"/>
      </w:r>
      <w:r>
        <w:t xml:space="preserve"> стр.5).</w:t>
      </w:r>
    </w:p>
    <w:p w:rsidR="0030622B" w:rsidRDefault="0030622B"/>
    <w:p w:rsidR="0030622B" w:rsidRDefault="0030622B">
      <w:pPr>
        <w:pStyle w:val="1"/>
      </w:pPr>
      <w:r>
        <w:br w:type="page"/>
      </w:r>
      <w:bookmarkStart w:id="103" w:name="_Toc30926080"/>
      <w:bookmarkStart w:id="104" w:name="_Toc30994821"/>
      <w:bookmarkStart w:id="105" w:name="_Toc30996166"/>
      <w:bookmarkStart w:id="106" w:name="_Toc34461891"/>
      <w:bookmarkStart w:id="107" w:name="_Toc34462117"/>
      <w:bookmarkStart w:id="108" w:name="_Toc42425106"/>
      <w:r>
        <w:lastRenderedPageBreak/>
        <w:t>4. ОБЩИЕ ПОЛОЖЕНИЯ ПОДГОТОВКИ ИНВЕСТИЦИОННЫХ ПРОЕКТОВ</w:t>
      </w:r>
      <w:bookmarkEnd w:id="103"/>
      <w:bookmarkEnd w:id="104"/>
      <w:bookmarkEnd w:id="105"/>
      <w:bookmarkEnd w:id="106"/>
      <w:bookmarkEnd w:id="107"/>
      <w:bookmarkEnd w:id="108"/>
    </w:p>
    <w:p w:rsidR="0030622B" w:rsidRDefault="0030622B">
      <w:pPr>
        <w:pStyle w:val="2"/>
      </w:pPr>
      <w:bookmarkStart w:id="109" w:name="_Toc30926081"/>
      <w:bookmarkStart w:id="110" w:name="_Toc30994822"/>
      <w:bookmarkStart w:id="111" w:name="_Toc30996167"/>
      <w:bookmarkStart w:id="112" w:name="_Toc34461892"/>
      <w:bookmarkStart w:id="113" w:name="_Toc34462118"/>
      <w:bookmarkStart w:id="114" w:name="_Toc42425107"/>
      <w:r>
        <w:t>4.1. Инвестиционные проекты (ИП). Определение и классификация</w:t>
      </w:r>
      <w:bookmarkEnd w:id="109"/>
      <w:bookmarkEnd w:id="110"/>
      <w:bookmarkEnd w:id="111"/>
      <w:bookmarkEnd w:id="112"/>
      <w:bookmarkEnd w:id="113"/>
      <w:bookmarkEnd w:id="114"/>
    </w:p>
    <w:p w:rsidR="0030622B" w:rsidRDefault="0030622B">
      <w:pPr>
        <w:pStyle w:val="a6"/>
        <w:rPr>
          <w:szCs w:val="24"/>
        </w:rPr>
      </w:pPr>
    </w:p>
    <w:p w:rsidR="0030622B" w:rsidRDefault="0030622B">
      <w:r>
        <w:t xml:space="preserve">Термин </w:t>
      </w:r>
      <w:r>
        <w:rPr>
          <w:b/>
          <w:bCs/>
          <w:i/>
          <w:iCs/>
        </w:rPr>
        <w:t>«инвестиционный проект»</w:t>
      </w:r>
      <w:r>
        <w:t xml:space="preserve"> можно понимать в двух смыслах:</w:t>
      </w:r>
    </w:p>
    <w:p w:rsidR="0030622B" w:rsidRDefault="0030622B" w:rsidP="0030622B">
      <w:pPr>
        <w:numPr>
          <w:ilvl w:val="0"/>
          <w:numId w:val="13"/>
        </w:numPr>
      </w:pPr>
      <w:r>
        <w:t>как комплект документов, содержащих формулирование цели предстоящей деятельности и определение комплекса действий, направленных на ее достижение;</w:t>
      </w:r>
    </w:p>
    <w:p w:rsidR="0030622B" w:rsidRDefault="0030622B" w:rsidP="0030622B">
      <w:pPr>
        <w:numPr>
          <w:ilvl w:val="0"/>
          <w:numId w:val="13"/>
        </w:numPr>
      </w:pPr>
      <w:r>
        <w:t>как сам этот комплекс действий (работ, услуг, приобретений, управленческих операций и решений), направленных на достижение сформулированной цели (т.е. как документацию и как деятельность).</w:t>
      </w:r>
    </w:p>
    <w:p w:rsidR="0030622B" w:rsidRDefault="0030622B">
      <w:r>
        <w:t>В настоящем учебном пособии термины «инвестиционный проект», «проект» употребляются как в одном, так и во втором смыслах, что будет видно из логики изложения.</w:t>
      </w:r>
    </w:p>
    <w:p w:rsidR="0030622B" w:rsidRDefault="0030622B">
      <w:r>
        <w:rPr>
          <w:b/>
          <w:bCs/>
          <w:i/>
          <w:iCs/>
        </w:rPr>
        <w:t>Масштаб (общественная значимость) проекта</w:t>
      </w:r>
      <w:r>
        <w:rPr>
          <w:b/>
          <w:bCs/>
        </w:rPr>
        <w:t xml:space="preserve"> </w:t>
      </w:r>
      <w:r>
        <w:t>определяется влиянием результатов его реализации на хотя бы один из (внутренних или внешних) рынков: финансовых, продуктов и услуг, труда и т.д., а также на экономическую и социальную обстановку.</w:t>
      </w:r>
    </w:p>
    <w:p w:rsidR="0030622B" w:rsidRDefault="0030622B">
      <w:r>
        <w:t>В зависимости от значимости (масштаба) проекты подразделяются:</w:t>
      </w:r>
    </w:p>
    <w:p w:rsidR="0030622B" w:rsidRDefault="0030622B" w:rsidP="0030622B">
      <w:pPr>
        <w:numPr>
          <w:ilvl w:val="0"/>
          <w:numId w:val="14"/>
        </w:numPr>
      </w:pPr>
      <w:r>
        <w:t xml:space="preserve">на </w:t>
      </w:r>
      <w:r>
        <w:rPr>
          <w:b/>
          <w:bCs/>
          <w:i/>
          <w:iCs/>
        </w:rPr>
        <w:t>глобальные</w:t>
      </w:r>
      <w:r>
        <w:t>, реализация которых существенно влияет на экономическую, социальную или экологическую ситуацию на Земле;</w:t>
      </w:r>
    </w:p>
    <w:p w:rsidR="0030622B" w:rsidRDefault="0030622B" w:rsidP="0030622B">
      <w:pPr>
        <w:numPr>
          <w:ilvl w:val="0"/>
          <w:numId w:val="14"/>
        </w:numPr>
      </w:pPr>
      <w:r>
        <w:rPr>
          <w:b/>
          <w:bCs/>
          <w:i/>
          <w:iCs/>
        </w:rPr>
        <w:t>народнохозяйственные,</w:t>
      </w:r>
      <w:r>
        <w:rPr>
          <w:b/>
          <w:bCs/>
        </w:rPr>
        <w:t xml:space="preserve"> </w:t>
      </w:r>
      <w:r>
        <w:t xml:space="preserve">реализация которых существенно влияет на </w:t>
      </w:r>
      <w:r>
        <w:rPr>
          <w:b/>
          <w:bCs/>
        </w:rPr>
        <w:t xml:space="preserve"> </w:t>
      </w:r>
      <w:r>
        <w:t>экономическую, социальную или экологическую ситуацию в стране;</w:t>
      </w:r>
    </w:p>
    <w:p w:rsidR="0030622B" w:rsidRDefault="0030622B" w:rsidP="0030622B">
      <w:pPr>
        <w:numPr>
          <w:ilvl w:val="0"/>
          <w:numId w:val="14"/>
        </w:numPr>
      </w:pPr>
      <w:r>
        <w:rPr>
          <w:b/>
          <w:bCs/>
          <w:i/>
          <w:iCs/>
        </w:rPr>
        <w:t>крупномасштабные,</w:t>
      </w:r>
      <w:r>
        <w:t xml:space="preserve"> реализация которых существенно влияет на экономическую, социальную или экологическую ситуацию в отдельных регионах или отраслях страны;</w:t>
      </w:r>
    </w:p>
    <w:p w:rsidR="0030622B" w:rsidRDefault="0030622B" w:rsidP="0030622B">
      <w:pPr>
        <w:numPr>
          <w:ilvl w:val="0"/>
          <w:numId w:val="14"/>
        </w:numPr>
      </w:pPr>
      <w:r>
        <w:rPr>
          <w:b/>
          <w:bCs/>
          <w:i/>
          <w:iCs/>
        </w:rPr>
        <w:t>локальные</w:t>
      </w:r>
      <w:r>
        <w:rPr>
          <w:b/>
          <w:bCs/>
        </w:rPr>
        <w:t xml:space="preserve">, </w:t>
      </w:r>
      <w:r>
        <w:t>реализация которых не оказывает существенного влияния на экономическую ситуацию в регионе и не изменяет уровень и структуру цен на товарных рынках.</w:t>
      </w:r>
    </w:p>
    <w:p w:rsidR="0030622B" w:rsidRDefault="0030622B">
      <w:pPr>
        <w:rPr>
          <w:sz w:val="20"/>
        </w:rPr>
      </w:pPr>
    </w:p>
    <w:p w:rsidR="0030622B" w:rsidRDefault="0030622B">
      <w:pPr>
        <w:rPr>
          <w:sz w:val="20"/>
        </w:rPr>
      </w:pPr>
    </w:p>
    <w:p w:rsidR="0030622B" w:rsidRDefault="0030622B">
      <w:pPr>
        <w:pStyle w:val="2"/>
      </w:pPr>
      <w:bookmarkStart w:id="115" w:name="_Toc30926082"/>
      <w:bookmarkStart w:id="116" w:name="_Toc30994823"/>
      <w:bookmarkStart w:id="117" w:name="_Toc30996168"/>
      <w:bookmarkStart w:id="118" w:name="_Toc34461893"/>
      <w:bookmarkStart w:id="119" w:name="_Toc34462119"/>
      <w:bookmarkStart w:id="120" w:name="_Toc42425108"/>
      <w:r>
        <w:t>4.2. Принципы формирования и подготовки инвестиционных проектов</w:t>
      </w:r>
      <w:bookmarkEnd w:id="115"/>
      <w:bookmarkEnd w:id="116"/>
      <w:bookmarkEnd w:id="117"/>
      <w:bookmarkEnd w:id="118"/>
      <w:bookmarkEnd w:id="119"/>
      <w:bookmarkEnd w:id="120"/>
    </w:p>
    <w:p w:rsidR="0030622B" w:rsidRDefault="0030622B">
      <w:pPr>
        <w:pStyle w:val="a6"/>
        <w:rPr>
          <w:szCs w:val="24"/>
        </w:rPr>
      </w:pPr>
    </w:p>
    <w:p w:rsidR="0030622B" w:rsidRDefault="0030622B">
      <w:pPr>
        <w:pStyle w:val="3"/>
      </w:pPr>
      <w:bookmarkStart w:id="121" w:name="_Toc30926083"/>
      <w:bookmarkStart w:id="122" w:name="_Toc30994824"/>
      <w:bookmarkStart w:id="123" w:name="_Toc30996169"/>
      <w:bookmarkStart w:id="124" w:name="_Toc34461894"/>
      <w:bookmarkStart w:id="125" w:name="_Toc34462120"/>
      <w:bookmarkStart w:id="126" w:name="_Toc42425109"/>
      <w:r>
        <w:t>4.2.1. Этапы и стадии подготовки инвестиционной документации</w:t>
      </w:r>
      <w:bookmarkEnd w:id="121"/>
      <w:bookmarkEnd w:id="122"/>
      <w:bookmarkEnd w:id="123"/>
      <w:bookmarkEnd w:id="124"/>
      <w:bookmarkEnd w:id="125"/>
      <w:bookmarkEnd w:id="126"/>
    </w:p>
    <w:p w:rsidR="0030622B" w:rsidRDefault="0030622B">
      <w:r>
        <w:t xml:space="preserve">Подготовка инвестиционного проекта </w:t>
      </w:r>
      <w:r>
        <w:sym w:font="Symbol" w:char="F02D"/>
      </w:r>
      <w:r>
        <w:t xml:space="preserve"> длительный и, как правило, очень дорогостоящий процесс, состоящий из ряда этапов и стадий.</w:t>
      </w:r>
    </w:p>
    <w:p w:rsidR="0030622B" w:rsidRDefault="0030622B">
      <w:r>
        <w:t>В международной практике принято различать три основных этапа этого процесса:</w:t>
      </w:r>
    </w:p>
    <w:p w:rsidR="0030622B" w:rsidRDefault="0030622B" w:rsidP="0030622B">
      <w:pPr>
        <w:numPr>
          <w:ilvl w:val="0"/>
          <w:numId w:val="15"/>
        </w:numPr>
        <w:rPr>
          <w:i/>
          <w:iCs/>
        </w:rPr>
      </w:pPr>
      <w:r>
        <w:rPr>
          <w:b/>
          <w:bCs/>
          <w:i/>
          <w:iCs/>
        </w:rPr>
        <w:t>предынвестиционный этап;</w:t>
      </w:r>
    </w:p>
    <w:p w:rsidR="0030622B" w:rsidRDefault="0030622B" w:rsidP="0030622B">
      <w:pPr>
        <w:numPr>
          <w:ilvl w:val="0"/>
          <w:numId w:val="15"/>
        </w:numPr>
        <w:rPr>
          <w:i/>
          <w:iCs/>
        </w:rPr>
      </w:pPr>
      <w:r>
        <w:rPr>
          <w:b/>
          <w:bCs/>
          <w:i/>
          <w:iCs/>
        </w:rPr>
        <w:t>этап инвестирования;</w:t>
      </w:r>
    </w:p>
    <w:p w:rsidR="0030622B" w:rsidRDefault="0030622B" w:rsidP="0030622B">
      <w:pPr>
        <w:numPr>
          <w:ilvl w:val="0"/>
          <w:numId w:val="15"/>
        </w:numPr>
        <w:rPr>
          <w:i/>
          <w:iCs/>
        </w:rPr>
      </w:pPr>
      <w:r>
        <w:rPr>
          <w:b/>
          <w:bCs/>
          <w:i/>
          <w:iCs/>
        </w:rPr>
        <w:t>этап эксплуатации вновь созданных объектов.</w:t>
      </w:r>
    </w:p>
    <w:p w:rsidR="0030622B" w:rsidRDefault="0030622B">
      <w:r>
        <w:t xml:space="preserve">В настоящем учебном пособии мы будем заниматься в основном вопросами, связанными с предынвестиционным этапом. Это означает, что в центре внимания будут методы решения проблем, возникающих на </w:t>
      </w:r>
      <w:r>
        <w:lastRenderedPageBreak/>
        <w:t xml:space="preserve">последовательных стадиях прединвестиционного этапа. Например, в справочнике </w:t>
      </w:r>
      <w:r>
        <w:rPr>
          <w:b/>
          <w:bCs/>
        </w:rPr>
        <w:t>ЮНИДО</w:t>
      </w:r>
      <w:r>
        <w:rPr>
          <w:rStyle w:val="a7"/>
        </w:rPr>
        <w:footnoteReference w:id="1"/>
      </w:r>
      <w:r>
        <w:t xml:space="preserve"> выделяются четыре такие стадии:</w:t>
      </w:r>
    </w:p>
    <w:p w:rsidR="0030622B" w:rsidRDefault="0030622B" w:rsidP="0030622B">
      <w:pPr>
        <w:numPr>
          <w:ilvl w:val="0"/>
          <w:numId w:val="76"/>
        </w:numPr>
      </w:pPr>
      <w:r>
        <w:t>поиск инвестиционных концепций (</w:t>
      </w:r>
      <w:r>
        <w:rPr>
          <w:lang w:val="en-US"/>
        </w:rPr>
        <w:t>opportunity</w:t>
      </w:r>
      <w:r>
        <w:t xml:space="preserve"> </w:t>
      </w:r>
      <w:r>
        <w:rPr>
          <w:lang w:val="en-US"/>
        </w:rPr>
        <w:t>studies</w:t>
      </w:r>
      <w:r>
        <w:t>);</w:t>
      </w:r>
    </w:p>
    <w:p w:rsidR="0030622B" w:rsidRDefault="0030622B" w:rsidP="0030622B">
      <w:pPr>
        <w:numPr>
          <w:ilvl w:val="0"/>
          <w:numId w:val="76"/>
        </w:numPr>
      </w:pPr>
      <w:r>
        <w:t>предварительная подготовка проекта (</w:t>
      </w:r>
      <w:r>
        <w:rPr>
          <w:lang w:val="en-US"/>
        </w:rPr>
        <w:t>pre</w:t>
      </w:r>
      <w:r>
        <w:t xml:space="preserve"> - </w:t>
      </w:r>
      <w:r>
        <w:rPr>
          <w:lang w:val="en-US"/>
        </w:rPr>
        <w:t>feasibility</w:t>
      </w:r>
      <w:r>
        <w:t xml:space="preserve"> </w:t>
      </w:r>
      <w:r>
        <w:rPr>
          <w:lang w:val="en-US"/>
        </w:rPr>
        <w:t>studies</w:t>
      </w:r>
      <w:r>
        <w:t>);</w:t>
      </w:r>
    </w:p>
    <w:p w:rsidR="0030622B" w:rsidRDefault="0030622B" w:rsidP="0030622B">
      <w:pPr>
        <w:numPr>
          <w:ilvl w:val="0"/>
          <w:numId w:val="76"/>
        </w:numPr>
      </w:pPr>
      <w:r>
        <w:t>окончательная подготовка проекта и оценка его технико-экономической и финансовой приемлемости (</w:t>
      </w:r>
      <w:r>
        <w:rPr>
          <w:lang w:val="en-US"/>
        </w:rPr>
        <w:t>feasibility</w:t>
      </w:r>
      <w:r>
        <w:t xml:space="preserve"> </w:t>
      </w:r>
      <w:r>
        <w:rPr>
          <w:lang w:val="en-US"/>
        </w:rPr>
        <w:t>studies</w:t>
      </w:r>
      <w:r>
        <w:t>);</w:t>
      </w:r>
    </w:p>
    <w:p w:rsidR="0030622B" w:rsidRDefault="0030622B" w:rsidP="0030622B">
      <w:pPr>
        <w:numPr>
          <w:ilvl w:val="0"/>
          <w:numId w:val="76"/>
        </w:numPr>
      </w:pPr>
      <w:r>
        <w:t>стадия финального рассмотрения и приятия по нему решения (final evaluation).</w:t>
      </w:r>
    </w:p>
    <w:p w:rsidR="0030622B" w:rsidRDefault="0030622B">
      <w:r>
        <w:t>Российская практика оценки эффективности инвестиционных проектов [21] предусматривает несколько иные названия стадий разработки проектов</w:t>
      </w:r>
      <w:r>
        <w:rPr>
          <w:rStyle w:val="a7"/>
        </w:rPr>
        <w:footnoteReference w:id="2"/>
      </w:r>
      <w:r>
        <w:rPr>
          <w:b/>
          <w:bCs/>
        </w:rPr>
        <w:t xml:space="preserve">, </w:t>
      </w:r>
      <w:r>
        <w:t>что не меняет логики постадийной их подготовки.</w:t>
      </w:r>
    </w:p>
    <w:p w:rsidR="0030622B" w:rsidRDefault="0030622B">
      <w:r>
        <w:t xml:space="preserve">Логика такого членения проекта такова: вначале надо найти саму возможность улучшения показателей предприятия с помощью инвестирования, иначе говоря </w:t>
      </w:r>
      <w:r>
        <w:sym w:font="Symbol" w:char="F02D"/>
      </w:r>
      <w:r>
        <w:t xml:space="preserve"> во что можно вложить деньги. Затем надо тщательно проработать все аспекты реализации инвестиционной идеи и разработать адекватный предварительный проект (или бизнес-план), основанный на недостаточно полной еще информации (усредненных статистических данных, аналогиях, экспертных оценках). Подготовка необходимой информации не требует значительных затрат, но должна быть осуществлена достаточно быстро. Если такой предварительный проект представляет интерес, то исследования стоит продолжить. Это предполагает более углубленную проработку проекта и тщательную оценку экономических и финансовых аспектов намечаемого инвестирования. Ясно, что требования к достоверности используемой информации на этой стадии возрастают. Все расчеты должны быть максимально объективными. Наконец, если результаты и такой оценки оказываются привлекательными, наступает стадия принятия окончательного решения о реализации проекта и выборе наилучшей из возможных схем его финансирования.</w:t>
      </w:r>
    </w:p>
    <w:p w:rsidR="0030622B" w:rsidRDefault="0030622B">
      <w:r>
        <w:t>Достоинство такого постадийного подхода состоит в том, что он обеспечивает возможность постепенного нарастания усилий и затрат, вкладываемых в подготовку проекта.</w:t>
      </w:r>
    </w:p>
    <w:p w:rsidR="0030622B" w:rsidRDefault="0030622B">
      <w:r>
        <w:t xml:space="preserve">Действительно, неотъемлемым элементом каждой из стадий является оценка полученных результатов и отбор наиболее многообещающих проектов. Только эти отобранные проекты и становятся объектом исследований на следующей стадии, работа только над ними получает финансирование. Проекты же, не подтвердившие свою перспективность, сразу же отвергаются, и это позволяет избежать той крупной траты денег, которая происходила бы, если </w:t>
      </w:r>
      <w:r>
        <w:lastRenderedPageBreak/>
        <w:t>бы все инвестиционные концепции доходили до дорогостоящей стадии окончательной подготовки и тщательной оценки.</w:t>
      </w:r>
    </w:p>
    <w:p w:rsidR="0030622B" w:rsidRDefault="0030622B">
      <w:r>
        <w:t xml:space="preserve">Важность такой фильтрации проектов будет более понятна, если принять во внимание, что, по имеющимся оценкам, стоимость работ по окончательной подготовке и оценке проекта может достигать для малых проектов 1-3%, а для крупных </w:t>
      </w:r>
      <w:r>
        <w:sym w:font="Symbol" w:char="F02D"/>
      </w:r>
      <w:r>
        <w:t xml:space="preserve"> 0,2-1% общей суммы инвестиций.</w:t>
      </w:r>
    </w:p>
    <w:p w:rsidR="0030622B" w:rsidRDefault="0030622B">
      <w:pPr>
        <w:pStyle w:val="a6"/>
        <w:rPr>
          <w:szCs w:val="24"/>
        </w:rPr>
      </w:pPr>
    </w:p>
    <w:p w:rsidR="0030622B" w:rsidRDefault="0030622B">
      <w:pPr>
        <w:pStyle w:val="3"/>
      </w:pPr>
      <w:bookmarkStart w:id="127" w:name="_Toc30926084"/>
      <w:bookmarkStart w:id="128" w:name="_Toc30994825"/>
      <w:bookmarkStart w:id="129" w:name="_Toc30996170"/>
      <w:bookmarkStart w:id="130" w:name="_Toc34461895"/>
      <w:bookmarkStart w:id="131" w:name="_Toc34462121"/>
      <w:bookmarkStart w:id="132" w:name="_Toc42425110"/>
      <w:r>
        <w:t>4.2.2. Поиск инвестиционных возможностей</w:t>
      </w:r>
      <w:bookmarkEnd w:id="127"/>
      <w:bookmarkEnd w:id="128"/>
      <w:bookmarkEnd w:id="129"/>
      <w:bookmarkEnd w:id="130"/>
      <w:bookmarkEnd w:id="131"/>
      <w:bookmarkEnd w:id="132"/>
    </w:p>
    <w:p w:rsidR="0030622B" w:rsidRDefault="0030622B">
      <w:r>
        <w:t xml:space="preserve">Поиск и выбор идей, в которые стоит вложить деньги </w:t>
      </w:r>
      <w:r>
        <w:sym w:font="Symbol" w:char="F02D"/>
      </w:r>
      <w:r>
        <w:t xml:space="preserve"> задача с множеством вариантов решений. Поэтому мы попытаемся очертить хотя бы рамки, в которых стоит вести такой поиск.</w:t>
      </w:r>
    </w:p>
    <w:p w:rsidR="0030622B" w:rsidRDefault="0030622B">
      <w:r>
        <w:t xml:space="preserve">Что может служить отправной точкой при формировании инвестиционной концепции? Ответ на этот вопрос зависит от того, кто в ней заинтересован. Если речь идет об уже существующем предприятии, то круг его инвестиционных концепций в значительной степени предопределяется отраслевым профилем, накопленным опытом завоевания рынка, квалификацией персонала и т.д. </w:t>
      </w:r>
    </w:p>
    <w:p w:rsidR="0030622B" w:rsidRDefault="0030622B">
      <w:r>
        <w:t>Более свободны в поисках инвестиционных концепций органы регионального и отраслевого управления. Для них отправной точкой могут служить неудовлетворенные потребности региона или отрасли, или приоритеты государственной структурной политики.</w:t>
      </w:r>
    </w:p>
    <w:p w:rsidR="0030622B" w:rsidRDefault="0030622B">
      <w:r>
        <w:t>В международной практике принята следующая классификация исходных посылок, на основе которых может вестись поиск инвестиционных концепций предприятиями и организациями самого разного профиля:</w:t>
      </w:r>
    </w:p>
    <w:p w:rsidR="0030622B" w:rsidRDefault="0030622B">
      <w:r>
        <w:t>а) наличие полезных ископаемых или иных природных ресурсов, пригодных для переработки и производственного использования. Круг таких ресурсов может быть очень широк: от нефти и газа до леса-топляка и растений, пригодных для фармацевтических целей;</w:t>
      </w:r>
    </w:p>
    <w:p w:rsidR="0030622B" w:rsidRDefault="0030622B">
      <w:r>
        <w:t>б) возможности и традиции существующего сельскохозяйственного производства, определяющие потенциал его развития и круг проектов, которые могут быть реализованы на предприятиях агропромышленного комплекса;</w:t>
      </w:r>
    </w:p>
    <w:p w:rsidR="0030622B" w:rsidRDefault="0030622B">
      <w:r>
        <w:t>в) оценки возможных в будущем сдвигов в величине и структуре спроса под влиянием демографических или социально-экономических факторов либо в результате появления на рынке новых типов товаров;</w:t>
      </w:r>
    </w:p>
    <w:p w:rsidR="0030622B" w:rsidRDefault="0030622B">
      <w:r>
        <w:t>г) структура и объемы импорта, которые могут стать толчком для разработки проектов, направленных на создание импортозамещающих производств (особенно, если это поощряется правительством в рамках внешнеторговой политики);</w:t>
      </w:r>
    </w:p>
    <w:p w:rsidR="0030622B" w:rsidRDefault="0030622B">
      <w:r>
        <w:t>д) опыт и тенденции развития структуры производства в других отраслях, особенно со сходными уровнями социально-экономического развития и аналогичными ресурсами;</w:t>
      </w:r>
    </w:p>
    <w:p w:rsidR="0030622B" w:rsidRDefault="0030622B">
      <w:r>
        <w:t>е) потребности, которые уже возникли или могут возникнуть в отраслях-потребителях в рамках отечественной или мировой экономики;</w:t>
      </w:r>
    </w:p>
    <w:p w:rsidR="0030622B" w:rsidRDefault="0030622B">
      <w:r>
        <w:lastRenderedPageBreak/>
        <w:t>ж)</w:t>
      </w:r>
      <w:r>
        <w:rPr>
          <w:lang w:val="en-US"/>
        </w:rPr>
        <w:t> </w:t>
      </w:r>
      <w:r>
        <w:t>информация о планах увеличения производства в отраслях-потребителях или растущем спросе на мировом рынке на уже производимую продукцию;</w:t>
      </w:r>
    </w:p>
    <w:p w:rsidR="0030622B" w:rsidRDefault="0030622B">
      <w:r>
        <w:t>з) известные или вновь обнаруженные возможности диверсификации производства на единой сырьевой базе (например, углубление переработки древесины путем создания отделочных материалов из отходов производства и некачественного леса);</w:t>
      </w:r>
    </w:p>
    <w:p w:rsidR="0030622B" w:rsidRDefault="0030622B">
      <w:r>
        <w:t>и) рациональность увеличения масштабов производства с целью достижения экономии издержек при массовом производстве;</w:t>
      </w:r>
    </w:p>
    <w:p w:rsidR="0030622B" w:rsidRDefault="0030622B">
      <w:r>
        <w:t>к)</w:t>
      </w:r>
      <w:r>
        <w:rPr>
          <w:lang w:val="en-US"/>
        </w:rPr>
        <w:t> </w:t>
      </w:r>
      <w:r>
        <w:t>общеэкономические условия (например, создание правительством особо благоприятного инвестиционного климата, улучшение возможностей для экспорта в результате изменений обменных курсов национальной валюты  и т.д.).</w:t>
      </w:r>
    </w:p>
    <w:p w:rsidR="0030622B" w:rsidRDefault="0030622B">
      <w:r>
        <w:t>Очевидно, что на основе таких исходных посылок можно сформулировать лишь укрупненную идею инвестиционного проекта, лишь ту среду, то направление, в котором проект следует разработать. Это тем более так, потому что на данной стадии для анализа часто могут быть использованы лишь очень приближенные, укрупненные данные, полученные на основе государственной статистики или иной общедоступной информации. И до тех пор, пока та или иная концепция инвестиционного проекта не получит хотя бы принципиального одобрения лиц, ответственных за принятие решений об инвестициях, нецелесообразно  тратить дополнительные средства на сбор и подготовку более детальной и достоверной информации.</w:t>
      </w:r>
    </w:p>
    <w:p w:rsidR="0030622B" w:rsidRDefault="0030622B">
      <w:pPr>
        <w:pStyle w:val="a6"/>
        <w:rPr>
          <w:szCs w:val="24"/>
        </w:rPr>
      </w:pPr>
    </w:p>
    <w:p w:rsidR="0030622B" w:rsidRDefault="0030622B">
      <w:pPr>
        <w:pStyle w:val="3"/>
      </w:pPr>
      <w:bookmarkStart w:id="133" w:name="_Toc30926085"/>
      <w:bookmarkStart w:id="134" w:name="_Toc30994826"/>
      <w:bookmarkStart w:id="135" w:name="_Toc30996171"/>
      <w:bookmarkStart w:id="136" w:name="_Toc34461896"/>
      <w:bookmarkStart w:id="137" w:name="_Toc34462122"/>
      <w:bookmarkStart w:id="138" w:name="_Toc42425111"/>
      <w:r>
        <w:t>4.2.3. Предварительная подготовка инвестиционного проекта</w:t>
      </w:r>
      <w:bookmarkEnd w:id="133"/>
      <w:bookmarkEnd w:id="134"/>
      <w:bookmarkEnd w:id="135"/>
      <w:bookmarkEnd w:id="136"/>
      <w:bookmarkEnd w:id="137"/>
      <w:bookmarkEnd w:id="138"/>
    </w:p>
    <w:p w:rsidR="0030622B" w:rsidRDefault="0030622B">
      <w:r>
        <w:t>Задачей этой стадии работ является разработка инвестиционного проекта (или бизнес-плана проекта)</w:t>
      </w:r>
      <w:r>
        <w:rPr>
          <w:rStyle w:val="a7"/>
        </w:rPr>
        <w:footnoteReference w:id="3"/>
      </w:r>
      <w:r>
        <w:t>, т.е. решение задачи, общей для любой новой коммерческой деятельности. Однако, если для обычного (небольшого) коммерческого проекта, не требующего дополнительного инвестиционного цикла или связанного с относительно небольшими суммами капитальных затрат, разработанный проект (предварительная подготовка) может стать основным обосновывающим документом, то при подготовке крупных проектов инвестиций в реальные активы он превращается лишь в промежуточный документ, что не делает его менее важным. Задача такого проекта (или бизнес-плана) состоит в поиске ответа на два основных вопроса:</w:t>
      </w:r>
    </w:p>
    <w:p w:rsidR="0030622B" w:rsidRDefault="0030622B">
      <w:r>
        <w:t xml:space="preserve">- является ли концепция инвестиционного проекта настолько перспективной и сулящей такие выгоды, что имеет смысл продолжить над ней работать, готовя детальные материалы для оценки технико-экономической и финансовой привлекательности проекта? </w:t>
      </w:r>
    </w:p>
    <w:p w:rsidR="0030622B" w:rsidRDefault="0030622B">
      <w:r>
        <w:t xml:space="preserve">- есть ли в данной концепции какие-то аспекты,  которые имеют решающее значение для будущего успеха проекта и исследованию которых </w:t>
      </w:r>
      <w:r>
        <w:lastRenderedPageBreak/>
        <w:t>надо поэтому уделить особое внимание (например, путем организации «пробных рынков» и т.п.)?</w:t>
      </w:r>
    </w:p>
    <w:p w:rsidR="0030622B" w:rsidRDefault="0030622B">
      <w:r>
        <w:t>Что же собой представляет инвестиционный проект (или бизнес-план проекта)?</w:t>
      </w:r>
    </w:p>
    <w:p w:rsidR="0030622B" w:rsidRDefault="0030622B">
      <w:r>
        <w:t xml:space="preserve">Инвестиционный проект </w:t>
      </w:r>
      <w:r>
        <w:sym w:font="Symbol" w:char="F02D"/>
      </w:r>
      <w:r>
        <w:t xml:space="preserve"> это документ, который описывает все основные аспекты будущего коммерческого предприятия, анализирует все проблемы, с которыми оно может столкнуться, а также определяет способы решения этих проблем. Поэтому правильно составленный инвестиционный проект в конечном счете отвечает на вопрос: стоит ли вообще вкладывать деньги в это дело и принесет ли оно доходы, которые окупят все затраты сил и средств? Конечно, каждый предприниматель-новичок старается продумать эти вопросы, но очень важно составить инвестиционный проект на бумаге в соответствии с определенными требованиями и провести специальные расчеты </w:t>
      </w:r>
      <w:r>
        <w:sym w:font="Symbol" w:char="F02D"/>
      </w:r>
      <w:r>
        <w:t xml:space="preserve"> это помогает заранее увидеть будущие проблемы и понять преодолимы ли они и где надо заранее подстраховаться.</w:t>
      </w:r>
    </w:p>
    <w:p w:rsidR="0030622B" w:rsidRDefault="0030622B">
      <w:r>
        <w:t>Личное участие руководителя в разработке инвестиционного проекта настолько важно, что многие зарубежные банки и инвестиционные фирмы вообще отказываются рассматривать заявки на выделение средств, если становится известно, что проект с начала и до конца был подготовлен консультантом со стороны, а руководителем лишь подписан. Это не значит, конечно, что не надо пользоваться услугами консультантов. Совсем наоборот, привлечение экспертов весьма приветствуется инвесторами. Речь о другом: разработка проекта требует личного участия руководителя предприятия или человека, собирающегося открыть свое дело. Включаясь в эту работу, он как бы моделирует свою деятельность, проверяя на прочность и сам замысел, и себя: хватит ли у него сил обеспечить успех проекту.</w:t>
      </w:r>
    </w:p>
    <w:p w:rsidR="0030622B" w:rsidRDefault="0030622B">
      <w:r>
        <w:t>Овладение искусством разработки инвестиционных проектов (или бизнес-планов) сегодня становится крайне актуальным в силу трех причин:</w:t>
      </w:r>
    </w:p>
    <w:p w:rsidR="0030622B" w:rsidRDefault="0030622B" w:rsidP="0030622B">
      <w:pPr>
        <w:numPr>
          <w:ilvl w:val="0"/>
          <w:numId w:val="16"/>
        </w:numPr>
      </w:pPr>
      <w:r>
        <w:t>во-первых, в нашу экономику идет новое поколение предпринимателей, многие из которых никогда не руководили хоть каким нибудь коммерческим предприятием и потому плохо представляют весь круг ожидающих их проблем в рыночной экономике;</w:t>
      </w:r>
    </w:p>
    <w:p w:rsidR="0030622B" w:rsidRDefault="0030622B" w:rsidP="0030622B">
      <w:pPr>
        <w:numPr>
          <w:ilvl w:val="0"/>
          <w:numId w:val="16"/>
        </w:numPr>
      </w:pPr>
      <w:r>
        <w:t>во-вторых, меняющаяся хозяйственная среда ставит и опытных руководителей предприятий перед необходимостью по-иному просчитывать свои будущие шаги и готовиться к конкурентной борьбе, в которой не бывает мелочей;</w:t>
      </w:r>
    </w:p>
    <w:p w:rsidR="0030622B" w:rsidRDefault="0030622B" w:rsidP="0030622B">
      <w:pPr>
        <w:numPr>
          <w:ilvl w:val="0"/>
          <w:numId w:val="16"/>
        </w:numPr>
      </w:pPr>
      <w:r>
        <w:t>в третьих, рассчитывая получить иностранные инвестиции для подъема нашей экономики, необходимо уметь обосновывать свои заявки и доказывать инвесторам, что мы способны просчитывать все аспекты использования таких инвестиций.</w:t>
      </w:r>
    </w:p>
    <w:p w:rsidR="0030622B" w:rsidRDefault="0030622B">
      <w:r>
        <w:t>Назначение инвестиционного проекта  состоит в том, чтобы помочь предпринимателям и экономистам решить четыре основные задачи:</w:t>
      </w:r>
    </w:p>
    <w:p w:rsidR="0030622B" w:rsidRDefault="0030622B">
      <w:r>
        <w:t>– изучить емкость и перспективы будущего рынка сбыта;</w:t>
      </w:r>
    </w:p>
    <w:p w:rsidR="0030622B" w:rsidRDefault="0030622B">
      <w:r>
        <w:t xml:space="preserve">– оценить те затраты, которые будут необходимы для изготовления и сбыта нужной этому рынку продукции, и соизмерить их с теми ценами, по </w:t>
      </w:r>
      <w:r>
        <w:lastRenderedPageBreak/>
        <w:t>которым можно будет продавать свои товары, чтобы определить потенциальную прибыльность задуманного дела;</w:t>
      </w:r>
    </w:p>
    <w:p w:rsidR="0030622B" w:rsidRDefault="0030622B">
      <w:r>
        <w:t>–</w:t>
      </w:r>
      <w:r>
        <w:rPr>
          <w:lang w:val="en-US"/>
        </w:rPr>
        <w:t> </w:t>
      </w:r>
      <w:r>
        <w:t>обнаружить все возможные «подводные камни», подстерегающие  новое дело;</w:t>
      </w:r>
    </w:p>
    <w:p w:rsidR="0030622B" w:rsidRDefault="0030622B">
      <w:r>
        <w:t>– определить те сигналы и те показатели, на основе которых можно будет регулярно оценивать деятельность предприятия.</w:t>
      </w:r>
    </w:p>
    <w:p w:rsidR="0030622B" w:rsidRDefault="0030622B">
      <w:r>
        <w:t>Предварительный инвестиционный проект должен иметь вполне определенную структуру, аналогичную той, которая будет необходима при детальной разработке проекта. Справочник ЮНИДО рекомендует выделить в этой структуре разделы, посвященные анализу возможных решений в части:</w:t>
      </w:r>
    </w:p>
    <w:p w:rsidR="0030622B" w:rsidRDefault="0030622B">
      <w:r>
        <w:t>1) объемов и структуры производства товаров, на основе изучения потенциала рынка и производственных мощностей, необходимых для обеспечения прогнозируемых объемов выпуска товаров;</w:t>
      </w:r>
    </w:p>
    <w:p w:rsidR="0030622B" w:rsidRDefault="0030622B">
      <w:r>
        <w:t>2) технических основ организации производства: характеристике будущей технологии и парка оборудования, необходимого для ее реализации;</w:t>
      </w:r>
    </w:p>
    <w:p w:rsidR="0030622B" w:rsidRDefault="0030622B">
      <w:r>
        <w:t>3) желательного и возможного размещения новых производственных объектов;</w:t>
      </w:r>
    </w:p>
    <w:p w:rsidR="0030622B" w:rsidRDefault="0030622B">
      <w:r>
        <w:t>4) используемых ресурсов и их объемов, необходимых для производства;</w:t>
      </w:r>
    </w:p>
    <w:p w:rsidR="0030622B" w:rsidRDefault="0030622B">
      <w:r>
        <w:t>5) организации трудовой деятельности персонала и оплаты труда;</w:t>
      </w:r>
    </w:p>
    <w:p w:rsidR="0030622B" w:rsidRDefault="0030622B">
      <w:r>
        <w:t>6) размеров и структуры накладных расходов;</w:t>
      </w:r>
    </w:p>
    <w:p w:rsidR="0030622B" w:rsidRDefault="0030622B">
      <w:r>
        <w:t>7) организационно-правового обеспечения реализации проекта, включая юридические формы функционирования вновь создаваемого объекта;</w:t>
      </w:r>
    </w:p>
    <w:p w:rsidR="0030622B" w:rsidRDefault="0030622B">
      <w:r>
        <w:t>8) финансового обеспечения проекта, т. е. оценки необходимых сумм инвестиций, возможных производственных затрат, а также способов получения инвестиционных ресурсов и достижимой прибыльности их использования.</w:t>
      </w:r>
    </w:p>
    <w:p w:rsidR="0030622B" w:rsidRDefault="0030622B">
      <w:pPr>
        <w:pStyle w:val="a6"/>
        <w:rPr>
          <w:szCs w:val="24"/>
        </w:rPr>
      </w:pPr>
    </w:p>
    <w:p w:rsidR="0030622B" w:rsidRDefault="0030622B">
      <w:pPr>
        <w:pStyle w:val="3"/>
      </w:pPr>
      <w:bookmarkStart w:id="139" w:name="_Toc30926086"/>
      <w:bookmarkStart w:id="140" w:name="_Toc30994827"/>
      <w:bookmarkStart w:id="141" w:name="_Toc30996172"/>
      <w:bookmarkStart w:id="142" w:name="_Toc34461897"/>
      <w:bookmarkStart w:id="143" w:name="_Toc34462123"/>
      <w:bookmarkStart w:id="144" w:name="_Toc42425112"/>
      <w:r>
        <w:t>4.2.4. Окончательная подготовка проекта и оценка его технико-экономической и финансовой приемлемости</w:t>
      </w:r>
      <w:bookmarkEnd w:id="139"/>
      <w:bookmarkEnd w:id="140"/>
      <w:bookmarkEnd w:id="141"/>
      <w:bookmarkEnd w:id="142"/>
      <w:bookmarkEnd w:id="143"/>
      <w:bookmarkEnd w:id="144"/>
    </w:p>
    <w:p w:rsidR="0030622B" w:rsidRDefault="0030622B">
      <w:pPr>
        <w:pStyle w:val="21"/>
      </w:pPr>
      <w:r>
        <w:t>Подготовка детального технико-экономического и финансового обоснования проекта должна обеспечивать альтернативное рассмотрение проблем, связанных со всеми аспектами готовящихся инвестиций: техническими, финансовыми и коммерческими. Очевидно, что решение такой задачи не по силам только экономистам, а потому желательно, чтобы на этом этапе над проектом работала постоянная группа специалистов различного профиля (в зависимости от вида деятельности предприятия и его особенностей). Например, для разработки проектов в сфере материального производства можно рекомендовать следующий состав группы:</w:t>
      </w:r>
    </w:p>
    <w:p w:rsidR="0030622B" w:rsidRDefault="0030622B">
      <w:pPr>
        <w:spacing w:line="216" w:lineRule="auto"/>
      </w:pPr>
      <w:r>
        <w:t>1. Экономист с опытом работы в данной отрасли (руководитель группы);</w:t>
      </w:r>
    </w:p>
    <w:p w:rsidR="0030622B" w:rsidRDefault="0030622B">
      <w:pPr>
        <w:spacing w:line="216" w:lineRule="auto"/>
      </w:pPr>
      <w:r>
        <w:t>2. Специалист по анализу рынков сбыта будущей продукции;</w:t>
      </w:r>
    </w:p>
    <w:p w:rsidR="0030622B" w:rsidRDefault="0030622B">
      <w:pPr>
        <w:spacing w:line="216" w:lineRule="auto"/>
      </w:pPr>
      <w:r>
        <w:t>3. Инженер-конструктор, хорошо знающий особенности будущей продукции и возможные проблемы при ее реализации и особенности сервиса;</w:t>
      </w:r>
    </w:p>
    <w:p w:rsidR="0030622B" w:rsidRDefault="0030622B">
      <w:pPr>
        <w:spacing w:line="216" w:lineRule="auto"/>
      </w:pPr>
      <w:r>
        <w:t>4. Инженеры-технологи, хорошо знающие технологию изготовления продукции;</w:t>
      </w:r>
    </w:p>
    <w:p w:rsidR="0030622B" w:rsidRDefault="0030622B">
      <w:r>
        <w:t>5. Инженер-строитель, имеющий опыт создания аналогичных производств;</w:t>
      </w:r>
    </w:p>
    <w:p w:rsidR="0030622B" w:rsidRDefault="0030622B">
      <w:r>
        <w:lastRenderedPageBreak/>
        <w:t>6. Различные специалисты по учету затрат в производствах данного типа.</w:t>
      </w:r>
    </w:p>
    <w:p w:rsidR="0030622B" w:rsidRDefault="0030622B">
      <w:r>
        <w:t>Наряду с постоянными специалистами в работе группы обычно принимают участие эксперты по отдельным проблемам (юристы, экологи и т.д.). Это тем более важно, что на данной стадии работы она может приобрести уже итеративный характер. Если выясняется, что приемлемость проекта становится сомнительной в силу каких-то причин, то проектная группа должна попытаться найти альтернативное решение, которое позволит устранить это препятствие на пути к выгодному инвестированию. Речь идет не о «подгонке под заданный результат», а о том, что почти всегда существует несколько возможностей решения одной и той же проблемы, и задача проектной группы состоит именно в поиске той комбинации всех доступных способов решения отдельных проблем, которая сделает проект приемлемым, т.е. позволит производить конкретный продукт для известного рынка с финансовыми результатами, удовлетворяющими инвесторов.</w:t>
      </w:r>
    </w:p>
    <w:p w:rsidR="0030622B" w:rsidRDefault="0030622B">
      <w:pPr>
        <w:ind w:firstLine="795"/>
      </w:pPr>
      <w:r>
        <w:t>Процесс поиска таких комбинаций, делающих проект привлекательным, должен найти отражение в окончательном документе, поскольку описание его этапов и результатов уже само по себе несет важную информацию в подкрепление достоверности окончательных выводов о целесообразности или нецелесообразности реализации рассматриваемого инвестиционного проекта.</w:t>
      </w:r>
    </w:p>
    <w:p w:rsidR="0030622B" w:rsidRDefault="0030622B">
      <w:pPr>
        <w:ind w:firstLine="795"/>
      </w:pPr>
      <w:r>
        <w:t>На этой стадии аналитических работ особенно важно как можно точнее определить масштабы будущего проекта, т.е. величину планируемого выпуска или количественные параметры деятельности в сфере услуг. Без такого уточнения бессмысленно вести дальнейший сбор информации. Причина очевидна: от масштабов будущей деятельности на вновь создаваемом производственном объекте будут зависеть потребности в инвестициях, затраты на производство продукции (оказание услуг) и в конечном счете прибыль. Кроме того, без определения масштабов будущей производственной деятельности невозможно проводить достоверное сравнение различных вариантов инвестиционных проектов.</w:t>
      </w:r>
    </w:p>
    <w:p w:rsidR="0030622B" w:rsidRDefault="0030622B">
      <w:pPr>
        <w:ind w:firstLine="795"/>
      </w:pPr>
      <w:r>
        <w:t xml:space="preserve">Не менее важная задача этой стадии работ </w:t>
      </w:r>
      <w:r>
        <w:sym w:font="Symbol" w:char="F02D"/>
      </w:r>
      <w:r>
        <w:t xml:space="preserve"> как можно более точное временное планирование всех видов работ, без которых данный инвестиционный проект не может быть реализован. Такое планирование особенно важно для анализа на основе сопоставления дисконтированных денежных притоков и оттоков.</w:t>
      </w:r>
    </w:p>
    <w:p w:rsidR="0030622B" w:rsidRDefault="0030622B">
      <w:r>
        <w:t>Подготовка всех типов данных для принятия окончательного решения составляет основное содержание стадии окончательной формулировки инвестиционного проекта и тщательной оценки его технико-экономической и финансовой приемлемости.</w:t>
      </w:r>
    </w:p>
    <w:p w:rsidR="0030622B" w:rsidRDefault="0030622B">
      <w:r>
        <w:t xml:space="preserve">Что касается следующей, последней стадии </w:t>
      </w:r>
      <w:r>
        <w:sym w:font="Symbol" w:char="F02D"/>
      </w:r>
      <w:r>
        <w:t xml:space="preserve"> принятия окончательного решения о целесообразности реализации проекта, то его осуществление предполагает учет целого комплекса факторов, в том числе и внеэкономических (например, политических и социальных), а потому мы не будем его рассматривать, ограничив круг наших тем только экономическими аспектами инвестиционного процесса.</w:t>
      </w:r>
    </w:p>
    <w:p w:rsidR="0030622B" w:rsidRDefault="0030622B">
      <w:pPr>
        <w:rPr>
          <w:szCs w:val="28"/>
        </w:rPr>
      </w:pPr>
    </w:p>
    <w:p w:rsidR="0030622B" w:rsidRDefault="0030622B">
      <w:pPr>
        <w:pStyle w:val="1"/>
      </w:pPr>
      <w:bookmarkStart w:id="145" w:name="_Toc536343162"/>
      <w:bookmarkStart w:id="146" w:name="_Toc536589423"/>
      <w:bookmarkStart w:id="147" w:name="_Toc34461898"/>
      <w:bookmarkStart w:id="148" w:name="_Toc34462124"/>
      <w:r>
        <w:br w:type="page"/>
      </w:r>
      <w:bookmarkStart w:id="149" w:name="_Toc42425113"/>
      <w:r>
        <w:lastRenderedPageBreak/>
        <w:t xml:space="preserve">5. </w:t>
      </w:r>
      <w:bookmarkStart w:id="150" w:name="_Toc30926087"/>
      <w:bookmarkStart w:id="151" w:name="_Toc30994828"/>
      <w:bookmarkStart w:id="152" w:name="_Toc30996173"/>
      <w:r>
        <w:t>ОЦЕНКА ЭФФЕКТИВНОСТИ ИНВЕСТИЦИОННЫХ ПРОЕКТОВ (ИП)</w:t>
      </w:r>
      <w:bookmarkEnd w:id="147"/>
      <w:bookmarkEnd w:id="148"/>
      <w:bookmarkEnd w:id="149"/>
      <w:bookmarkEnd w:id="150"/>
      <w:bookmarkEnd w:id="151"/>
      <w:bookmarkEnd w:id="152"/>
    </w:p>
    <w:p w:rsidR="0030622B" w:rsidRDefault="0030622B"/>
    <w:p w:rsidR="0030622B" w:rsidRDefault="0030622B">
      <w:pPr>
        <w:pStyle w:val="2"/>
      </w:pPr>
      <w:bookmarkStart w:id="153" w:name="_Toc30926088"/>
      <w:bookmarkStart w:id="154" w:name="_Toc30994829"/>
      <w:bookmarkStart w:id="155" w:name="_Toc30996174"/>
      <w:bookmarkStart w:id="156" w:name="_Toc34461899"/>
      <w:bookmarkStart w:id="157" w:name="_Toc34462125"/>
      <w:bookmarkStart w:id="158" w:name="_Toc42425114"/>
      <w:r>
        <w:t>5.1. Основные принципы оценки эффективности и финансовой реализуемости инвестиционных проектов</w:t>
      </w:r>
      <w:bookmarkEnd w:id="153"/>
      <w:bookmarkEnd w:id="154"/>
      <w:bookmarkEnd w:id="155"/>
      <w:bookmarkEnd w:id="156"/>
      <w:bookmarkEnd w:id="157"/>
      <w:bookmarkEnd w:id="158"/>
    </w:p>
    <w:p w:rsidR="0030622B" w:rsidRDefault="0030622B"/>
    <w:p w:rsidR="0030622B" w:rsidRDefault="0030622B">
      <w:pPr>
        <w:pStyle w:val="3"/>
      </w:pPr>
      <w:bookmarkStart w:id="159" w:name="_Toc30926089"/>
      <w:bookmarkStart w:id="160" w:name="_Toc30994830"/>
      <w:bookmarkStart w:id="161" w:name="_Toc30996175"/>
      <w:bookmarkStart w:id="162" w:name="_Toc34461900"/>
      <w:bookmarkStart w:id="163" w:name="_Toc34462126"/>
      <w:bookmarkStart w:id="164" w:name="_Toc42425115"/>
      <w:r>
        <w:t>5.1.1. Определение и виды эффективности инвестиционных проектов</w:t>
      </w:r>
      <w:bookmarkEnd w:id="159"/>
      <w:bookmarkEnd w:id="160"/>
      <w:bookmarkEnd w:id="161"/>
      <w:bookmarkEnd w:id="162"/>
      <w:bookmarkEnd w:id="163"/>
      <w:bookmarkEnd w:id="164"/>
    </w:p>
    <w:p w:rsidR="0030622B" w:rsidRDefault="0030622B"/>
    <w:tbl>
      <w:tblPr>
        <w:tblW w:w="0" w:type="auto"/>
        <w:jc w:val="center"/>
        <w:tblInd w:w="4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61"/>
      </w:tblGrid>
      <w:tr w:rsidR="0030622B">
        <w:tblPrEx>
          <w:tblCellMar>
            <w:top w:w="0" w:type="dxa"/>
            <w:bottom w:w="0" w:type="dxa"/>
          </w:tblCellMar>
        </w:tblPrEx>
        <w:trPr>
          <w:jc w:val="center"/>
        </w:trPr>
        <w:tc>
          <w:tcPr>
            <w:tcW w:w="4961" w:type="dxa"/>
          </w:tcPr>
          <w:p w:rsidR="0030622B" w:rsidRDefault="0030622B">
            <w:pPr>
              <w:widowControl w:val="0"/>
              <w:rPr>
                <w:snapToGrid w:val="0"/>
              </w:rPr>
            </w:pPr>
            <w:r>
              <w:rPr>
                <w:b/>
                <w:bCs/>
                <w:i/>
                <w:iCs/>
                <w:snapToGrid w:val="0"/>
              </w:rPr>
              <w:t>Эффективность</w:t>
            </w:r>
            <w:r>
              <w:rPr>
                <w:snapToGrid w:val="0"/>
              </w:rPr>
              <w:t xml:space="preserve"> – категория, отражающая соответствие проекта целям и интересам его участников.</w:t>
            </w:r>
          </w:p>
        </w:tc>
      </w:tr>
    </w:tbl>
    <w:p w:rsidR="0030622B" w:rsidRDefault="0030622B">
      <w:pPr>
        <w:widowControl w:val="0"/>
        <w:rPr>
          <w:snapToGrid w:val="0"/>
        </w:rPr>
      </w:pPr>
    </w:p>
    <w:p w:rsidR="0030622B" w:rsidRDefault="0030622B">
      <w:pPr>
        <w:widowControl w:val="0"/>
        <w:rPr>
          <w:snapToGrid w:val="0"/>
        </w:rPr>
      </w:pPr>
      <w:r>
        <w:rPr>
          <w:snapToGrid w:val="0"/>
        </w:rPr>
        <w:t>Осуществление эффективных проектов увеличивает поступающий в распоряжение общества внутренний валовой продукт (ВВП), который затем делится между участвующими в проекте субъектами (фирмами, акционерами и работниками, банками, бюджетами разных уровней и пр.). Поступлениями и затратами этих субъектов определяются различные виды эффективности ИП.</w:t>
      </w:r>
    </w:p>
    <w:p w:rsidR="0030622B" w:rsidRDefault="0030622B">
      <w:pPr>
        <w:widowControl w:val="0"/>
        <w:rPr>
          <w:snapToGrid w:val="0"/>
        </w:rPr>
      </w:pPr>
      <w:r>
        <w:rPr>
          <w:snapToGrid w:val="0"/>
        </w:rPr>
        <w:t xml:space="preserve">Рекомендуется оценивать следующие </w:t>
      </w:r>
      <w:r>
        <w:rPr>
          <w:b/>
          <w:bCs/>
          <w:i/>
          <w:iCs/>
          <w:snapToGrid w:val="0"/>
        </w:rPr>
        <w:t>виды эффективности</w:t>
      </w:r>
      <w:r>
        <w:rPr>
          <w:snapToGrid w:val="0"/>
        </w:rPr>
        <w:t xml:space="preserve"> [21]:</w:t>
      </w:r>
    </w:p>
    <w:p w:rsidR="0030622B" w:rsidRDefault="0030622B">
      <w:pPr>
        <w:widowControl w:val="0"/>
        <w:rPr>
          <w:snapToGrid w:val="0"/>
        </w:rPr>
      </w:pPr>
      <w:r>
        <w:rPr>
          <w:snapToGrid w:val="0"/>
        </w:rPr>
        <w:t>- эффективность проекта в целом;</w:t>
      </w:r>
    </w:p>
    <w:p w:rsidR="0030622B" w:rsidRDefault="0030622B">
      <w:pPr>
        <w:widowControl w:val="0"/>
        <w:rPr>
          <w:snapToGrid w:val="0"/>
        </w:rPr>
      </w:pPr>
      <w:r>
        <w:rPr>
          <w:snapToGrid w:val="0"/>
        </w:rPr>
        <w:t>- эффективность участия в проекте.</w:t>
      </w:r>
    </w:p>
    <w:p w:rsidR="0030622B" w:rsidRDefault="0030622B">
      <w:pPr>
        <w:widowControl w:val="0"/>
        <w:rPr>
          <w:snapToGrid w:val="0"/>
        </w:rPr>
      </w:pPr>
      <w:r>
        <w:rPr>
          <w:b/>
          <w:bCs/>
          <w:i/>
          <w:iCs/>
          <w:snapToGrid w:val="0"/>
        </w:rPr>
        <w:t>Эффективность проекта в целом</w:t>
      </w:r>
      <w:r>
        <w:rPr>
          <w:snapToGrid w:val="0"/>
        </w:rPr>
        <w:t xml:space="preserve"> оценивается с целью определения потенциальной привлекательности проекта для возможных участников и поисков источников финансирования. Она включает в себя:</w:t>
      </w:r>
    </w:p>
    <w:p w:rsidR="0030622B" w:rsidRDefault="0030622B">
      <w:pPr>
        <w:widowControl w:val="0"/>
        <w:rPr>
          <w:snapToGrid w:val="0"/>
        </w:rPr>
      </w:pPr>
      <w:r>
        <w:rPr>
          <w:b/>
          <w:bCs/>
          <w:i/>
          <w:iCs/>
          <w:snapToGrid w:val="0"/>
        </w:rPr>
        <w:t>- общественную</w:t>
      </w:r>
      <w:r>
        <w:rPr>
          <w:snapToGrid w:val="0"/>
        </w:rPr>
        <w:t xml:space="preserve"> (социально - экономическую) эффективность проекта;</w:t>
      </w:r>
    </w:p>
    <w:p w:rsidR="0030622B" w:rsidRDefault="0030622B">
      <w:pPr>
        <w:widowControl w:val="0"/>
        <w:rPr>
          <w:snapToGrid w:val="0"/>
        </w:rPr>
      </w:pPr>
      <w:r>
        <w:rPr>
          <w:b/>
          <w:bCs/>
          <w:i/>
          <w:iCs/>
          <w:snapToGrid w:val="0"/>
        </w:rPr>
        <w:t>- коммерческую</w:t>
      </w:r>
      <w:r>
        <w:rPr>
          <w:snapToGrid w:val="0"/>
        </w:rPr>
        <w:t xml:space="preserve"> эффективность проекта.</w:t>
      </w:r>
    </w:p>
    <w:p w:rsidR="0030622B" w:rsidRDefault="0030622B">
      <w:pPr>
        <w:widowControl w:val="0"/>
        <w:rPr>
          <w:snapToGrid w:val="0"/>
        </w:rPr>
      </w:pPr>
      <w:r>
        <w:rPr>
          <w:snapToGrid w:val="0"/>
        </w:rPr>
        <w:t xml:space="preserve">Показатели </w:t>
      </w:r>
      <w:r>
        <w:rPr>
          <w:b/>
          <w:bCs/>
          <w:i/>
          <w:iCs/>
          <w:snapToGrid w:val="0"/>
        </w:rPr>
        <w:t>общественной эффективности</w:t>
      </w:r>
      <w:r>
        <w:rPr>
          <w:snapToGrid w:val="0"/>
        </w:rPr>
        <w:t xml:space="preserve"> учитывают социально–экономические последствия осуществления ИП для общества в целом, в том числе как непосредственные результаты и затраты проекта, так и “внешние”: затраты и результаты в смежных секторах экономики, экологические, социальные и иные внеэкономические эффекты.</w:t>
      </w:r>
    </w:p>
    <w:p w:rsidR="0030622B" w:rsidRDefault="0030622B">
      <w:pPr>
        <w:widowControl w:val="0"/>
        <w:rPr>
          <w:i/>
          <w:iCs/>
          <w:snapToGrid w:val="0"/>
        </w:rPr>
      </w:pPr>
      <w:r>
        <w:rPr>
          <w:snapToGrid w:val="0"/>
        </w:rPr>
        <w:t xml:space="preserve">Показатели </w:t>
      </w:r>
      <w:r>
        <w:rPr>
          <w:b/>
          <w:bCs/>
          <w:i/>
          <w:iCs/>
          <w:snapToGrid w:val="0"/>
        </w:rPr>
        <w:t>коммерческой эффективности проекта</w:t>
      </w:r>
      <w:r>
        <w:rPr>
          <w:snapToGrid w:val="0"/>
        </w:rPr>
        <w:t xml:space="preserve"> учитывают финансовые последствия его осуществления для единственного участника, реализующего ИП, </w:t>
      </w:r>
      <w:r>
        <w:rPr>
          <w:i/>
          <w:iCs/>
          <w:snapToGrid w:val="0"/>
        </w:rPr>
        <w:t>в предположении, что он производит  все необходимые для реализации проекта затраты и пользуется всеми его результатами.</w:t>
      </w:r>
    </w:p>
    <w:p w:rsidR="0030622B" w:rsidRDefault="0030622B">
      <w:pPr>
        <w:widowControl w:val="0"/>
        <w:rPr>
          <w:snapToGrid w:val="0"/>
        </w:rPr>
      </w:pPr>
      <w:r>
        <w:rPr>
          <w:snapToGrid w:val="0"/>
        </w:rPr>
        <w:t>Показатели эффективности проекта в целом характеризуют с экономической точки зрения технические и организационные проектные решения.</w:t>
      </w:r>
    </w:p>
    <w:p w:rsidR="0030622B" w:rsidRDefault="0030622B">
      <w:pPr>
        <w:widowControl w:val="0"/>
        <w:rPr>
          <w:snapToGrid w:val="0"/>
        </w:rPr>
      </w:pPr>
      <w:r>
        <w:rPr>
          <w:b/>
          <w:bCs/>
          <w:i/>
          <w:iCs/>
          <w:snapToGrid w:val="0"/>
        </w:rPr>
        <w:t>Эффективность участия в проекте</w:t>
      </w:r>
      <w:r>
        <w:rPr>
          <w:snapToGrid w:val="0"/>
        </w:rPr>
        <w:t xml:space="preserve"> определяется с целью проверки реализуемости ИП и заинтересованности в нем всех его участников. </w:t>
      </w:r>
    </w:p>
    <w:p w:rsidR="0030622B" w:rsidRDefault="0030622B">
      <w:pPr>
        <w:widowControl w:val="0"/>
        <w:rPr>
          <w:snapToGrid w:val="0"/>
        </w:rPr>
      </w:pPr>
      <w:r>
        <w:rPr>
          <w:snapToGrid w:val="0"/>
        </w:rPr>
        <w:t>Эффективность участия в проекте включает:</w:t>
      </w:r>
    </w:p>
    <w:p w:rsidR="0030622B" w:rsidRDefault="0030622B" w:rsidP="0030622B">
      <w:pPr>
        <w:widowControl w:val="0"/>
        <w:numPr>
          <w:ilvl w:val="0"/>
          <w:numId w:val="18"/>
        </w:numPr>
        <w:rPr>
          <w:snapToGrid w:val="0"/>
        </w:rPr>
      </w:pPr>
      <w:r>
        <w:rPr>
          <w:snapToGrid w:val="0"/>
        </w:rPr>
        <w:t xml:space="preserve">эффективность для </w:t>
      </w:r>
      <w:r>
        <w:rPr>
          <w:b/>
          <w:bCs/>
          <w:i/>
          <w:iCs/>
          <w:snapToGrid w:val="0"/>
        </w:rPr>
        <w:t>предприятий–участников</w:t>
      </w:r>
      <w:r>
        <w:rPr>
          <w:snapToGrid w:val="0"/>
        </w:rPr>
        <w:t>;</w:t>
      </w:r>
    </w:p>
    <w:p w:rsidR="0030622B" w:rsidRDefault="0030622B" w:rsidP="0030622B">
      <w:pPr>
        <w:widowControl w:val="0"/>
        <w:numPr>
          <w:ilvl w:val="0"/>
          <w:numId w:val="18"/>
        </w:numPr>
        <w:rPr>
          <w:snapToGrid w:val="0"/>
        </w:rPr>
      </w:pPr>
      <w:r>
        <w:rPr>
          <w:snapToGrid w:val="0"/>
        </w:rPr>
        <w:t xml:space="preserve">эффективность </w:t>
      </w:r>
      <w:r>
        <w:rPr>
          <w:b/>
          <w:bCs/>
          <w:i/>
          <w:iCs/>
          <w:snapToGrid w:val="0"/>
        </w:rPr>
        <w:t>инвестирования в акции</w:t>
      </w:r>
      <w:r>
        <w:rPr>
          <w:snapToGrid w:val="0"/>
        </w:rPr>
        <w:t xml:space="preserve"> предприятия (эффективность для акционеров);</w:t>
      </w:r>
    </w:p>
    <w:p w:rsidR="0030622B" w:rsidRDefault="0030622B" w:rsidP="0030622B">
      <w:pPr>
        <w:widowControl w:val="0"/>
        <w:numPr>
          <w:ilvl w:val="0"/>
          <w:numId w:val="18"/>
        </w:numPr>
        <w:rPr>
          <w:snapToGrid w:val="0"/>
        </w:rPr>
      </w:pPr>
      <w:r>
        <w:rPr>
          <w:snapToGrid w:val="0"/>
        </w:rPr>
        <w:lastRenderedPageBreak/>
        <w:t xml:space="preserve">эффективность </w:t>
      </w:r>
      <w:r>
        <w:rPr>
          <w:b/>
          <w:bCs/>
          <w:i/>
          <w:iCs/>
          <w:snapToGrid w:val="0"/>
        </w:rPr>
        <w:t>участия в проекте структур более высокого</w:t>
      </w:r>
      <w:r>
        <w:rPr>
          <w:snapToGrid w:val="0"/>
        </w:rPr>
        <w:t xml:space="preserve"> </w:t>
      </w:r>
      <w:r>
        <w:rPr>
          <w:b/>
          <w:bCs/>
          <w:i/>
          <w:iCs/>
          <w:snapToGrid w:val="0"/>
        </w:rPr>
        <w:t>уровня</w:t>
      </w:r>
      <w:r>
        <w:rPr>
          <w:snapToGrid w:val="0"/>
        </w:rPr>
        <w:t xml:space="preserve"> по отношению к предприятиям–участникам ИП, в том числе:</w:t>
      </w:r>
    </w:p>
    <w:p w:rsidR="0030622B" w:rsidRDefault="0030622B" w:rsidP="0030622B">
      <w:pPr>
        <w:widowControl w:val="0"/>
        <w:numPr>
          <w:ilvl w:val="1"/>
          <w:numId w:val="72"/>
        </w:numPr>
        <w:rPr>
          <w:snapToGrid w:val="0"/>
        </w:rPr>
      </w:pPr>
      <w:r>
        <w:rPr>
          <w:b/>
          <w:bCs/>
          <w:i/>
          <w:iCs/>
          <w:snapToGrid w:val="0"/>
        </w:rPr>
        <w:t>региональную и народнохозяйственную</w:t>
      </w:r>
      <w:r>
        <w:rPr>
          <w:snapToGrid w:val="0"/>
        </w:rPr>
        <w:t xml:space="preserve"> эффективность – для отдельных регионов и народного хозяйства РФ;</w:t>
      </w:r>
    </w:p>
    <w:p w:rsidR="0030622B" w:rsidRDefault="0030622B" w:rsidP="0030622B">
      <w:pPr>
        <w:widowControl w:val="0"/>
        <w:numPr>
          <w:ilvl w:val="1"/>
          <w:numId w:val="72"/>
        </w:numPr>
        <w:rPr>
          <w:snapToGrid w:val="0"/>
        </w:rPr>
      </w:pPr>
      <w:r>
        <w:rPr>
          <w:b/>
          <w:bCs/>
          <w:i/>
          <w:iCs/>
          <w:snapToGrid w:val="0"/>
        </w:rPr>
        <w:t xml:space="preserve">отраслевую </w:t>
      </w:r>
      <w:r>
        <w:rPr>
          <w:snapToGrid w:val="0"/>
        </w:rPr>
        <w:t>эффективность – для отдельных отраслей народного хозяйства, финансово–промышленных групп, объединений предприятий и холдинговых структур;</w:t>
      </w:r>
    </w:p>
    <w:p w:rsidR="0030622B" w:rsidRDefault="0030622B" w:rsidP="0030622B">
      <w:pPr>
        <w:widowControl w:val="0"/>
        <w:numPr>
          <w:ilvl w:val="2"/>
          <w:numId w:val="18"/>
        </w:numPr>
        <w:rPr>
          <w:snapToGrid w:val="0"/>
        </w:rPr>
      </w:pPr>
      <w:r>
        <w:rPr>
          <w:b/>
          <w:bCs/>
          <w:i/>
          <w:iCs/>
          <w:snapToGrid w:val="0"/>
        </w:rPr>
        <w:t xml:space="preserve">бюджетную </w:t>
      </w:r>
      <w:r>
        <w:rPr>
          <w:snapToGrid w:val="0"/>
        </w:rPr>
        <w:t>эффективность ИП (эффективность участия государства в проекте с точки зрения расходов и доходов бюджетов всех уровней).</w:t>
      </w:r>
    </w:p>
    <w:p w:rsidR="0030622B" w:rsidRDefault="0030622B">
      <w:pPr>
        <w:pStyle w:val="21"/>
        <w:widowControl w:val="0"/>
        <w:rPr>
          <w:snapToGrid w:val="0"/>
        </w:rPr>
      </w:pPr>
      <w:r>
        <w:rPr>
          <w:snapToGrid w:val="0"/>
        </w:rPr>
        <w:t>В настоящей работе мы рассмотрим оценку коммерческой эффективности локальных проектов в целом, а также проверку реализуемости ИП и оценку эффективности участия предприятий в проекте.</w:t>
      </w:r>
    </w:p>
    <w:p w:rsidR="0030622B" w:rsidRDefault="0030622B">
      <w:pPr>
        <w:widowControl w:val="0"/>
        <w:rPr>
          <w:snapToGrid w:val="0"/>
        </w:rPr>
      </w:pPr>
    </w:p>
    <w:p w:rsidR="0030622B" w:rsidRDefault="0030622B">
      <w:pPr>
        <w:pStyle w:val="3"/>
      </w:pPr>
      <w:bookmarkStart w:id="165" w:name="_Toc30926090"/>
      <w:bookmarkStart w:id="166" w:name="_Toc30994831"/>
      <w:bookmarkStart w:id="167" w:name="_Toc30996176"/>
      <w:bookmarkStart w:id="168" w:name="_Toc34461901"/>
      <w:bookmarkStart w:id="169" w:name="_Toc34462127"/>
      <w:bookmarkStart w:id="170" w:name="_Toc42425116"/>
      <w:r>
        <w:t>5.1.2. Основные принципы оценки эффективности</w:t>
      </w:r>
      <w:bookmarkEnd w:id="146"/>
      <w:bookmarkEnd w:id="165"/>
      <w:bookmarkEnd w:id="166"/>
      <w:bookmarkEnd w:id="167"/>
      <w:bookmarkEnd w:id="168"/>
      <w:bookmarkEnd w:id="169"/>
      <w:bookmarkEnd w:id="170"/>
    </w:p>
    <w:p w:rsidR="0030622B" w:rsidRDefault="0030622B">
      <w:r>
        <w:t>В основу оценок эффективности инвестиционных проектов положены следующие основные принципы:</w:t>
      </w:r>
    </w:p>
    <w:p w:rsidR="0030622B" w:rsidRDefault="0030622B">
      <w:r>
        <w:rPr>
          <w:b/>
          <w:bCs/>
          <w:i/>
          <w:iCs/>
        </w:rPr>
        <w:t>- рассмотрение проекта на протяжении всего его жизненного цикла</w:t>
      </w:r>
      <w:r>
        <w:t xml:space="preserve"> (расчетного периода);</w:t>
      </w:r>
    </w:p>
    <w:p w:rsidR="0030622B" w:rsidRDefault="0030622B">
      <w:r>
        <w:rPr>
          <w:b/>
          <w:bCs/>
          <w:i/>
          <w:iCs/>
        </w:rPr>
        <w:t>- моделирование денежных потоков</w:t>
      </w:r>
      <w:r>
        <w:t>, включающих все связанные с осуществлением проекта притоки и оттоки денежных средств за расчетный период;</w:t>
      </w:r>
    </w:p>
    <w:p w:rsidR="0030622B" w:rsidRDefault="0030622B">
      <w:r>
        <w:rPr>
          <w:b/>
          <w:bCs/>
          <w:i/>
          <w:iCs/>
        </w:rPr>
        <w:t>- сопоставимость условий сравнения различных проектов</w:t>
      </w:r>
      <w:r>
        <w:t xml:space="preserve"> (вариантов проекта);</w:t>
      </w:r>
    </w:p>
    <w:p w:rsidR="0030622B" w:rsidRDefault="0030622B">
      <w:r>
        <w:rPr>
          <w:b/>
          <w:bCs/>
          <w:i/>
          <w:iCs/>
        </w:rPr>
        <w:t>- принцип положительности и максимума эффекта</w:t>
      </w:r>
      <w:r>
        <w:t xml:space="preserve">. Для того чтобы ИП с точки зрения инвестора был признан эффективным необходимо, чтобы эффект от реализации проекта был положительным; при сравнении альтернативных ИП предпочтение должно отдаваться проекту с наибольшим значением эффекта; </w:t>
      </w:r>
    </w:p>
    <w:p w:rsidR="0030622B" w:rsidRDefault="0030622B">
      <w:r>
        <w:rPr>
          <w:b/>
          <w:bCs/>
          <w:i/>
          <w:iCs/>
        </w:rPr>
        <w:t>- учет фактора времени</w:t>
      </w:r>
      <w:r>
        <w:t>. При оценке эффективности проекта должны учитываться различные аспекты фактора времени, в том числе динамичность параметров проекта и его экономического окружения; разрывы во времени (лаги) между производством продукции или поступлением ресурсов и их оплатой; неравноценность разновременных затрат и/или результатов;</w:t>
      </w:r>
    </w:p>
    <w:p w:rsidR="0030622B" w:rsidRDefault="0030622B">
      <w:r>
        <w:rPr>
          <w:b/>
          <w:bCs/>
          <w:i/>
          <w:iCs/>
        </w:rPr>
        <w:t>- учет только предстоящих затрат и поступлений</w:t>
      </w:r>
      <w:r>
        <w:t>. При расчетах показателей эффективности должны учитываться только предстоящие в ходе осуществления проекта затраты и поступления, включая затраты, связанные с привлечением ранее созданных производственных фондов, а также предстоящие потери, непосредственно вызванные осуществлением проекта (например, от прекращения действующего производства в связи с организацией на его месте нового). Ранее созданные ресурсы, используемые в проекте, оцениваются не затратами на их создание, а альтернативной стоимостью (</w:t>
      </w:r>
      <w:r>
        <w:rPr>
          <w:lang w:val="en-US"/>
        </w:rPr>
        <w:t>opportunity</w:t>
      </w:r>
      <w:r>
        <w:t xml:space="preserve"> </w:t>
      </w:r>
      <w:r>
        <w:rPr>
          <w:lang w:val="en-US"/>
        </w:rPr>
        <w:t>cost</w:t>
      </w:r>
      <w:r>
        <w:t xml:space="preserve">), отражающей максимальное значение упущенной выгоды, связанной с их наилучшим возможным альтернативным использованием. Прошлые, уже осуществленные затраты, не обеспечивающие возможности </w:t>
      </w:r>
      <w:r>
        <w:lastRenderedPageBreak/>
        <w:t xml:space="preserve">получения альтернативных (т.е. получаемых вне данного проекта) доходов в перспективе (невозвратные затраты, </w:t>
      </w:r>
      <w:r>
        <w:rPr>
          <w:lang w:val="en-US"/>
        </w:rPr>
        <w:t>sunk</w:t>
      </w:r>
      <w:r>
        <w:t xml:space="preserve"> </w:t>
      </w:r>
      <w:r>
        <w:rPr>
          <w:lang w:val="en-US"/>
        </w:rPr>
        <w:t>cost</w:t>
      </w:r>
      <w:r>
        <w:t>) в денежных потоках не учитываются и на значение показателей эффективности не влияют;</w:t>
      </w:r>
    </w:p>
    <w:p w:rsidR="0030622B" w:rsidRDefault="0030622B">
      <w:r>
        <w:rPr>
          <w:b/>
          <w:bCs/>
          <w:i/>
          <w:iCs/>
        </w:rPr>
        <w:t>- учет наиболее существенных последствий проекта</w:t>
      </w:r>
      <w:r>
        <w:t>. При определении эффективности ИП должны учитываться все последствия его реализации, как непосредственно экономические, так и внеэкономические;</w:t>
      </w:r>
    </w:p>
    <w:p w:rsidR="0030622B" w:rsidRDefault="0030622B">
      <w:r>
        <w:rPr>
          <w:b/>
          <w:bCs/>
          <w:i/>
          <w:iCs/>
        </w:rPr>
        <w:t>- учет наличия разных участников проекта,</w:t>
      </w:r>
      <w:r>
        <w:t xml:space="preserve"> несовпадения их интересов и различных оценок стоимости капитала, выражающихся в индивидуальных значениях нормы дисконта;</w:t>
      </w:r>
    </w:p>
    <w:p w:rsidR="0030622B" w:rsidRDefault="0030622B">
      <w:r>
        <w:rPr>
          <w:b/>
          <w:bCs/>
          <w:i/>
          <w:iCs/>
        </w:rPr>
        <w:t>- многоэтапность оценки</w:t>
      </w:r>
      <w:r>
        <w:t>. На различных стадиях разработки и осуществления проекта, его эффективность определяется заново, с различной глубиной проработки;</w:t>
      </w:r>
    </w:p>
    <w:p w:rsidR="0030622B" w:rsidRDefault="0030622B">
      <w:r>
        <w:rPr>
          <w:b/>
          <w:bCs/>
          <w:i/>
          <w:iCs/>
        </w:rPr>
        <w:t>- учет влияния инфляции</w:t>
      </w:r>
      <w:r>
        <w:t xml:space="preserve"> (учет изменения цен на различные виды продукции и ресурсов в период реализации проекта);</w:t>
      </w:r>
    </w:p>
    <w:p w:rsidR="0030622B" w:rsidRDefault="0030622B">
      <w:r>
        <w:rPr>
          <w:b/>
          <w:bCs/>
          <w:i/>
          <w:iCs/>
        </w:rPr>
        <w:t>- учет влияния неопределенности и рисков</w:t>
      </w:r>
      <w:r>
        <w:t>, сопровождающих реализацию проекта.</w:t>
      </w:r>
    </w:p>
    <w:p w:rsidR="0030622B" w:rsidRDefault="0030622B"/>
    <w:p w:rsidR="0030622B" w:rsidRDefault="0030622B">
      <w:pPr>
        <w:pStyle w:val="3"/>
      </w:pPr>
      <w:bookmarkStart w:id="171" w:name="_Toc536589424"/>
      <w:bookmarkStart w:id="172" w:name="_Toc30926091"/>
      <w:bookmarkStart w:id="173" w:name="_Toc30994832"/>
      <w:bookmarkStart w:id="174" w:name="_Toc30996177"/>
      <w:bookmarkStart w:id="175" w:name="_Toc34461902"/>
      <w:bookmarkStart w:id="176" w:name="_Toc34462128"/>
      <w:bookmarkStart w:id="177" w:name="_Toc42425117"/>
      <w:r>
        <w:t>5.1.3. Общая схема оценки эффективности инвестиционных проектов</w:t>
      </w:r>
      <w:bookmarkEnd w:id="171"/>
      <w:bookmarkEnd w:id="172"/>
      <w:bookmarkEnd w:id="173"/>
      <w:bookmarkEnd w:id="174"/>
      <w:bookmarkEnd w:id="175"/>
      <w:bookmarkEnd w:id="176"/>
      <w:bookmarkEnd w:id="177"/>
    </w:p>
    <w:p w:rsidR="0030622B" w:rsidRDefault="0030622B">
      <w:r>
        <w:t xml:space="preserve">Оценка эффективности инвестиционных проектов проводится в два этапа. </w:t>
      </w:r>
    </w:p>
    <w:p w:rsidR="0030622B" w:rsidRDefault="0030622B">
      <w:r>
        <w:rPr>
          <w:b/>
          <w:bCs/>
          <w:i/>
          <w:iCs/>
        </w:rPr>
        <w:t>На первом этапе</w:t>
      </w:r>
      <w:r>
        <w:t xml:space="preserve"> рассчитываются показатели эффективности проекта в целом. Цель этого этапа – агрегированная экономическая оценка проектных решений и создание необходимых условий для поиска инвесторов. Для локальных проектов оценивается только их коммерческая эффективность и, если она оказывается приемлемой, то можно переходить ко второму этапу оценки.</w:t>
      </w:r>
    </w:p>
    <w:p w:rsidR="0030622B" w:rsidRDefault="0030622B">
      <w:r>
        <w:t>Если источник и условия финансирования уже известны, оценку коммерческой эффективности проекта можно не производить.</w:t>
      </w:r>
    </w:p>
    <w:p w:rsidR="0030622B" w:rsidRDefault="0030622B">
      <w:r>
        <w:rPr>
          <w:b/>
          <w:bCs/>
          <w:i/>
          <w:iCs/>
        </w:rPr>
        <w:t>Второй этап</w:t>
      </w:r>
      <w:r>
        <w:t xml:space="preserve"> осуществляется после выработки схемы финансирования. На этом этапе уточняется состав участников и определяется финансовая реализуемость и эффективность участия в проекте каждого из них.</w:t>
      </w:r>
    </w:p>
    <w:p w:rsidR="0030622B" w:rsidRDefault="0030622B">
      <w:r>
        <w:t>Для локальных проектов на этом этапе определяется эффективность участия в проекте отдельных предприятий-участников, эффективность инвестирования в акции таких акционерных предприятий.</w:t>
      </w:r>
    </w:p>
    <w:p w:rsidR="0030622B" w:rsidRDefault="0030622B"/>
    <w:p w:rsidR="0030622B" w:rsidRDefault="0030622B">
      <w:pPr>
        <w:pStyle w:val="3"/>
      </w:pPr>
      <w:bookmarkStart w:id="178" w:name="_Toc536589425"/>
      <w:bookmarkStart w:id="179" w:name="_Toc30926092"/>
      <w:bookmarkStart w:id="180" w:name="_Toc30994833"/>
      <w:bookmarkStart w:id="181" w:name="_Toc30996178"/>
      <w:bookmarkStart w:id="182" w:name="_Toc34461903"/>
      <w:bookmarkStart w:id="183" w:name="_Toc34462129"/>
      <w:bookmarkStart w:id="184" w:name="_Toc42425118"/>
      <w:r>
        <w:t>5.1.4. Денежные потоки инвестиционного проекта</w:t>
      </w:r>
      <w:bookmarkEnd w:id="178"/>
      <w:bookmarkEnd w:id="179"/>
      <w:bookmarkEnd w:id="180"/>
      <w:bookmarkEnd w:id="181"/>
      <w:bookmarkEnd w:id="182"/>
      <w:bookmarkEnd w:id="183"/>
      <w:bookmarkEnd w:id="184"/>
    </w:p>
    <w:p w:rsidR="0030622B" w:rsidRDefault="0030622B">
      <w:r>
        <w:t xml:space="preserve">Эффективность инвестиционного проекта оценивается в течение </w:t>
      </w:r>
      <w:r>
        <w:rPr>
          <w:b/>
          <w:bCs/>
          <w:i/>
          <w:iCs/>
        </w:rPr>
        <w:t>расчетного периода</w:t>
      </w:r>
      <w:r>
        <w:t>, охватывающего временной интервал от начала проекта до его прекращения.</w:t>
      </w:r>
    </w:p>
    <w:p w:rsidR="0030622B" w:rsidRDefault="0030622B">
      <w:pPr>
        <w:ind w:firstLine="709"/>
      </w:pPr>
      <w:r>
        <w:rPr>
          <w:b/>
          <w:bCs/>
          <w:i/>
          <w:iCs/>
        </w:rPr>
        <w:t>Расчетный период</w:t>
      </w:r>
      <w:r>
        <w:t xml:space="preserve"> разбивается на </w:t>
      </w:r>
      <w:r>
        <w:rPr>
          <w:b/>
          <w:bCs/>
          <w:i/>
          <w:iCs/>
        </w:rPr>
        <w:t>шаги</w:t>
      </w:r>
      <w:r>
        <w:t xml:space="preserve"> – отрезки, в пределах которых производится агрегирование данных, используемых для оценки финансово-экономических показателей. Шаги расчета определяются их номерами (0, 1,…). Время в расчетном периоде измеряется в годах или долях года и отсчитывается </w:t>
      </w:r>
      <w:r>
        <w:lastRenderedPageBreak/>
        <w:t xml:space="preserve">от фиксированного момента </w:t>
      </w:r>
      <w:r>
        <w:rPr>
          <w:b/>
          <w:bCs/>
          <w:i/>
          <w:iCs/>
          <w:lang w:val="en-US"/>
        </w:rPr>
        <w:t>t</w:t>
      </w:r>
      <w:r>
        <w:rPr>
          <w:b/>
          <w:bCs/>
          <w:i/>
          <w:iCs/>
          <w:vertAlign w:val="subscript"/>
        </w:rPr>
        <w:t>0</w:t>
      </w:r>
      <w:r>
        <w:t xml:space="preserve"> = 0, принимаемого за базовый (обычно в качестве базового принимается момент начала или конца нулевого шага; при сравнении нескольких проектов базовый момент для них рекомендуется выбирать одним и тем же). В тех случаях, когда базовым является начало нулевого шага, момент начала шага с номером </w:t>
      </w:r>
      <w:r>
        <w:rPr>
          <w:b/>
          <w:bCs/>
          <w:i/>
          <w:iCs/>
          <w:lang w:val="en-US"/>
        </w:rPr>
        <w:t>m</w:t>
      </w:r>
      <w:r>
        <w:t xml:space="preserve"> обозначается через </w:t>
      </w:r>
      <w:r>
        <w:rPr>
          <w:b/>
          <w:bCs/>
          <w:i/>
          <w:iCs/>
          <w:lang w:val="en-US"/>
        </w:rPr>
        <w:t>t</w:t>
      </w:r>
      <w:r>
        <w:rPr>
          <w:b/>
          <w:bCs/>
          <w:i/>
          <w:iCs/>
          <w:vertAlign w:val="subscript"/>
          <w:lang w:val="en-US"/>
        </w:rPr>
        <w:t>m</w:t>
      </w:r>
      <w:r>
        <w:t xml:space="preserve">; если же базовым моментом является конец нулевого шага, через </w:t>
      </w:r>
      <w:r>
        <w:rPr>
          <w:b/>
          <w:bCs/>
          <w:i/>
          <w:iCs/>
          <w:lang w:val="en-US"/>
        </w:rPr>
        <w:t>t</w:t>
      </w:r>
      <w:r>
        <w:rPr>
          <w:b/>
          <w:bCs/>
          <w:i/>
          <w:iCs/>
          <w:vertAlign w:val="subscript"/>
          <w:lang w:val="en-US"/>
        </w:rPr>
        <w:t>m</w:t>
      </w:r>
      <w:r>
        <w:t xml:space="preserve"> обозначается конец шага с номером </w:t>
      </w:r>
      <w:r>
        <w:rPr>
          <w:b/>
          <w:bCs/>
          <w:i/>
          <w:iCs/>
          <w:lang w:val="en-US"/>
        </w:rPr>
        <w:t>m</w:t>
      </w:r>
      <w:r>
        <w:t>. Продолжительность разных шагов может быть различной.</w:t>
      </w:r>
    </w:p>
    <w:p w:rsidR="0030622B" w:rsidRDefault="0030622B">
      <w:pPr>
        <w:ind w:firstLine="709"/>
      </w:pPr>
      <w:r>
        <w:rPr>
          <w:b/>
          <w:bCs/>
          <w:i/>
          <w:iCs/>
        </w:rPr>
        <w:t>Денежный поток (</w:t>
      </w:r>
      <w:r>
        <w:rPr>
          <w:b/>
          <w:bCs/>
          <w:i/>
          <w:iCs/>
          <w:lang w:val="en-US"/>
        </w:rPr>
        <w:t>Cash</w:t>
      </w:r>
      <w:r>
        <w:rPr>
          <w:b/>
          <w:bCs/>
          <w:i/>
          <w:iCs/>
        </w:rPr>
        <w:t xml:space="preserve"> </w:t>
      </w:r>
      <w:r>
        <w:rPr>
          <w:b/>
          <w:bCs/>
          <w:i/>
          <w:iCs/>
          <w:lang w:val="en-US"/>
        </w:rPr>
        <w:t>Flow</w:t>
      </w:r>
      <w:r>
        <w:rPr>
          <w:b/>
          <w:bCs/>
          <w:i/>
          <w:iCs/>
        </w:rPr>
        <w:t xml:space="preserve">, </w:t>
      </w:r>
      <w:r>
        <w:rPr>
          <w:b/>
          <w:bCs/>
          <w:i/>
          <w:iCs/>
          <w:lang w:val="en-US"/>
        </w:rPr>
        <w:t>CF</w:t>
      </w:r>
      <w:r>
        <w:t>) инвестиционного проекта (см. подразд. 3.2.) – это зависимость от времени денежных поступлений (притоков) и платежей (оттоков) при реализации проекта, определяемая для всего расчетного периода.</w:t>
      </w:r>
    </w:p>
    <w:p w:rsidR="0030622B" w:rsidRDefault="0030622B">
      <w:pPr>
        <w:ind w:firstLine="709"/>
      </w:pPr>
      <w:r>
        <w:t xml:space="preserve">Значение денежного потока обозначается через </w:t>
      </w:r>
      <w:r>
        <w:rPr>
          <w:b/>
          <w:bCs/>
          <w:i/>
          <w:iCs/>
          <w:position w:val="-10"/>
        </w:rPr>
        <w:object w:dxaOrig="200" w:dyaOrig="320">
          <v:shape id="_x0000_i1074" type="#_x0000_t75" style="width:9.75pt;height:15.75pt" o:ole="">
            <v:imagedata r:id="rId115" o:title=""/>
          </v:shape>
          <o:OLEObject Type="Embed" ProgID="Equation.3" ShapeID="_x0000_i1074" DrawAspect="Content" ObjectID="_1447854165" r:id="rId116"/>
        </w:object>
      </w:r>
      <w:r>
        <w:rPr>
          <w:b/>
          <w:bCs/>
          <w:i/>
          <w:iCs/>
        </w:rPr>
        <w:t xml:space="preserve"> (</w:t>
      </w:r>
      <w:r>
        <w:rPr>
          <w:b/>
          <w:bCs/>
          <w:i/>
          <w:iCs/>
          <w:lang w:val="en-US"/>
        </w:rPr>
        <w:t>t</w:t>
      </w:r>
      <w:r>
        <w:rPr>
          <w:b/>
          <w:bCs/>
          <w:i/>
          <w:iCs/>
        </w:rPr>
        <w:t>),</w:t>
      </w:r>
      <w:r>
        <w:t>(</w:t>
      </w:r>
      <w:r>
        <w:rPr>
          <w:lang w:val="en-US"/>
        </w:rPr>
        <w:t>CF</w:t>
      </w:r>
      <w:r>
        <w:rPr>
          <w:vertAlign w:val="subscript"/>
          <w:lang w:val="en-US"/>
        </w:rPr>
        <w:t>t</w:t>
      </w:r>
      <w:r>
        <w:t xml:space="preserve">), если оно относится к моменту времени </w:t>
      </w:r>
      <w:r>
        <w:rPr>
          <w:b/>
          <w:bCs/>
          <w:i/>
          <w:iCs/>
          <w:lang w:val="en-US"/>
        </w:rPr>
        <w:t>t</w:t>
      </w:r>
      <w:r>
        <w:t xml:space="preserve">, или через </w:t>
      </w:r>
      <w:r>
        <w:rPr>
          <w:b/>
          <w:bCs/>
          <w:i/>
          <w:iCs/>
          <w:position w:val="-10"/>
        </w:rPr>
        <w:object w:dxaOrig="200" w:dyaOrig="320">
          <v:shape id="_x0000_i1075" type="#_x0000_t75" style="width:9.75pt;height:15.75pt" o:ole="">
            <v:imagedata r:id="rId117" o:title=""/>
          </v:shape>
          <o:OLEObject Type="Embed" ProgID="Equation.3" ShapeID="_x0000_i1075" DrawAspect="Content" ObjectID="_1447854166" r:id="rId118"/>
        </w:object>
      </w:r>
      <w:r>
        <w:rPr>
          <w:b/>
          <w:bCs/>
          <w:i/>
          <w:iCs/>
        </w:rPr>
        <w:t>(</w:t>
      </w:r>
      <w:r>
        <w:rPr>
          <w:b/>
          <w:bCs/>
          <w:i/>
          <w:iCs/>
          <w:lang w:val="en-US"/>
        </w:rPr>
        <w:t>m</w:t>
      </w:r>
      <w:r>
        <w:rPr>
          <w:b/>
          <w:bCs/>
          <w:i/>
          <w:iCs/>
        </w:rPr>
        <w:t>)</w:t>
      </w:r>
      <w:r>
        <w:t xml:space="preserve"> (</w:t>
      </w:r>
      <w:r>
        <w:rPr>
          <w:lang w:val="en-US"/>
        </w:rPr>
        <w:t>CF</w:t>
      </w:r>
      <w:r>
        <w:rPr>
          <w:vertAlign w:val="subscript"/>
          <w:lang w:val="en-US"/>
        </w:rPr>
        <w:t>m</w:t>
      </w:r>
      <w:r>
        <w:t xml:space="preserve">), если он относится к шагу </w:t>
      </w:r>
      <w:r>
        <w:rPr>
          <w:b/>
          <w:bCs/>
          <w:i/>
          <w:iCs/>
          <w:lang w:val="en-US"/>
        </w:rPr>
        <w:t>m</w:t>
      </w:r>
      <w:r>
        <w:rPr>
          <w:b/>
          <w:bCs/>
          <w:i/>
          <w:iCs/>
        </w:rPr>
        <w:t>.</w:t>
      </w:r>
    </w:p>
    <w:p w:rsidR="0030622B" w:rsidRDefault="0030622B">
      <w:pPr>
        <w:ind w:firstLine="709"/>
      </w:pPr>
      <w:r>
        <w:t>В тех случаях, когда речь идет о нескольких потоках или о какой-то составляющей денежного потока, указанные обозначения дополняются необходимыми индексами.</w:t>
      </w:r>
    </w:p>
    <w:p w:rsidR="0030622B" w:rsidRDefault="0030622B">
      <w:pPr>
        <w:ind w:firstLine="709"/>
      </w:pPr>
      <w:r>
        <w:t>На каждом шаге значение денежного потока характеризуется:</w:t>
      </w:r>
    </w:p>
    <w:p w:rsidR="0030622B" w:rsidRDefault="0030622B">
      <w:r>
        <w:rPr>
          <w:b/>
          <w:bCs/>
          <w:i/>
          <w:iCs/>
        </w:rPr>
        <w:t>- притоком</w:t>
      </w:r>
      <w:r>
        <w:t>, равным размеру денежных поступлений (или результатов в стоимостном выражении) на этом шаге (</w:t>
      </w:r>
      <w:r>
        <w:rPr>
          <w:b/>
          <w:bCs/>
          <w:i/>
          <w:iCs/>
        </w:rPr>
        <w:t>П</w:t>
      </w:r>
      <w:r>
        <w:rPr>
          <w:b/>
          <w:bCs/>
          <w:i/>
          <w:iCs/>
          <w:vertAlign w:val="subscript"/>
          <w:lang w:val="en-US"/>
        </w:rPr>
        <w:t>m</w:t>
      </w:r>
      <w:r>
        <w:t>);</w:t>
      </w:r>
    </w:p>
    <w:p w:rsidR="0030622B" w:rsidRDefault="0030622B">
      <w:r>
        <w:rPr>
          <w:b/>
          <w:bCs/>
          <w:i/>
          <w:iCs/>
        </w:rPr>
        <w:t>- оттоком</w:t>
      </w:r>
      <w:r>
        <w:t>, равным платежам на этом шаге (О</w:t>
      </w:r>
      <w:r>
        <w:rPr>
          <w:vertAlign w:val="subscript"/>
          <w:lang w:val="en-US"/>
        </w:rPr>
        <w:t>m</w:t>
      </w:r>
      <w:r>
        <w:t>);</w:t>
      </w:r>
    </w:p>
    <w:p w:rsidR="0030622B" w:rsidRDefault="0030622B">
      <w:r>
        <w:rPr>
          <w:b/>
          <w:bCs/>
          <w:i/>
          <w:iCs/>
        </w:rPr>
        <w:t>- сальдо</w:t>
      </w:r>
      <w:r>
        <w:t xml:space="preserve"> (активным балансом, эффектом), равным разнице между притоком и оттоком (П</w:t>
      </w:r>
      <w:r>
        <w:rPr>
          <w:vertAlign w:val="subscript"/>
          <w:lang w:val="en-US"/>
        </w:rPr>
        <w:t>m</w:t>
      </w:r>
      <w:r>
        <w:t xml:space="preserve"> – О</w:t>
      </w:r>
      <w:r>
        <w:rPr>
          <w:vertAlign w:val="subscript"/>
          <w:lang w:val="en-US"/>
        </w:rPr>
        <w:t>m</w:t>
      </w:r>
      <w:r>
        <w:t>).</w:t>
      </w:r>
    </w:p>
    <w:p w:rsidR="0030622B" w:rsidRDefault="0030622B">
      <w:r>
        <w:t>Денежный поток</w:t>
      </w:r>
      <w:r>
        <w:rPr>
          <w:position w:val="-10"/>
        </w:rPr>
        <w:object w:dxaOrig="200" w:dyaOrig="320">
          <v:shape id="_x0000_i1076" type="#_x0000_t75" style="width:9.75pt;height:15.75pt" o:ole="">
            <v:imagedata r:id="rId119" o:title=""/>
          </v:shape>
          <o:OLEObject Type="Embed" ProgID="Equation.3" ShapeID="_x0000_i1076" DrawAspect="Content" ObjectID="_1447854167" r:id="rId120"/>
        </w:object>
      </w:r>
      <w:r>
        <w:t>(</w:t>
      </w:r>
      <w:r>
        <w:rPr>
          <w:lang w:val="en-US"/>
        </w:rPr>
        <w:t>t</w:t>
      </w:r>
      <w:r>
        <w:t>) обычно состоит из потоков от отдельных видов деятельности (см. рис. 3.3):</w:t>
      </w:r>
    </w:p>
    <w:p w:rsidR="0030622B" w:rsidRDefault="0030622B">
      <w:r>
        <w:t>- денежного потока от инвестиционной деятельности</w:t>
      </w:r>
      <w:r>
        <w:rPr>
          <w:position w:val="-10"/>
        </w:rPr>
        <w:object w:dxaOrig="200" w:dyaOrig="320">
          <v:shape id="_x0000_i1077" type="#_x0000_t75" style="width:9.75pt;height:15.75pt" o:ole="">
            <v:imagedata r:id="rId121" o:title=""/>
          </v:shape>
          <o:OLEObject Type="Embed" ProgID="Equation.3" ShapeID="_x0000_i1077" DrawAspect="Content" ObjectID="_1447854168" r:id="rId122"/>
        </w:object>
      </w:r>
      <w:r>
        <w:rPr>
          <w:vertAlign w:val="superscript"/>
        </w:rPr>
        <w:t>и</w:t>
      </w:r>
      <w:r>
        <w:t>(</w:t>
      </w:r>
      <w:r>
        <w:rPr>
          <w:lang w:val="en-US"/>
        </w:rPr>
        <w:t>t</w:t>
      </w:r>
      <w:r>
        <w:t>);</w:t>
      </w:r>
    </w:p>
    <w:p w:rsidR="0030622B" w:rsidRDefault="0030622B">
      <w:r>
        <w:t>- денежного потока от операционной деятельности</w:t>
      </w:r>
      <w:r>
        <w:rPr>
          <w:position w:val="-10"/>
        </w:rPr>
        <w:object w:dxaOrig="200" w:dyaOrig="320">
          <v:shape id="_x0000_i1078" type="#_x0000_t75" style="width:9.75pt;height:15.75pt" o:ole="">
            <v:imagedata r:id="rId123" o:title=""/>
          </v:shape>
          <o:OLEObject Type="Embed" ProgID="Equation.3" ShapeID="_x0000_i1078" DrawAspect="Content" ObjectID="_1447854169" r:id="rId124"/>
        </w:object>
      </w:r>
      <w:r>
        <w:rPr>
          <w:vertAlign w:val="superscript"/>
        </w:rPr>
        <w:t>0</w:t>
      </w:r>
      <w:r>
        <w:t>(</w:t>
      </w:r>
      <w:r>
        <w:rPr>
          <w:lang w:val="en-US"/>
        </w:rPr>
        <w:t>t</w:t>
      </w:r>
      <w:r>
        <w:t>);</w:t>
      </w:r>
    </w:p>
    <w:p w:rsidR="0030622B" w:rsidRDefault="0030622B">
      <w:r>
        <w:t>- денежного потока от финансовой деятельности</w:t>
      </w:r>
      <w:r>
        <w:rPr>
          <w:position w:val="-10"/>
        </w:rPr>
        <w:object w:dxaOrig="300" w:dyaOrig="360">
          <v:shape id="_x0000_i1079" type="#_x0000_t75" style="width:15pt;height:18pt" o:ole="">
            <v:imagedata r:id="rId125" o:title=""/>
          </v:shape>
          <o:OLEObject Type="Embed" ProgID="Equation.3" ShapeID="_x0000_i1079" DrawAspect="Content" ObjectID="_1447854170" r:id="rId126"/>
        </w:object>
      </w:r>
      <w:r>
        <w:t>(</w:t>
      </w:r>
      <w:r>
        <w:rPr>
          <w:lang w:val="en-US"/>
        </w:rPr>
        <w:t>t</w:t>
      </w:r>
      <w:r>
        <w:t>).</w:t>
      </w:r>
    </w:p>
    <w:p w:rsidR="0030622B" w:rsidRDefault="0030622B">
      <w:r>
        <w:t>Для ряда инвестиционных проектов строго разграничить потоки по разным видам деятельности может показаться затруднительным. В этих случаях можно объединить некоторые (или все) потоки.</w:t>
      </w:r>
    </w:p>
    <w:p w:rsidR="0030622B" w:rsidRDefault="0030622B">
      <w:r>
        <w:t xml:space="preserve">Денежные потоки могут выражаться в </w:t>
      </w:r>
      <w:r>
        <w:rPr>
          <w:b/>
          <w:bCs/>
          <w:i/>
          <w:iCs/>
        </w:rPr>
        <w:t>текущих</w:t>
      </w:r>
      <w:r>
        <w:t xml:space="preserve">, </w:t>
      </w:r>
      <w:r>
        <w:rPr>
          <w:b/>
          <w:bCs/>
          <w:i/>
          <w:iCs/>
        </w:rPr>
        <w:t>прогнозных</w:t>
      </w:r>
      <w:r>
        <w:t xml:space="preserve"> и </w:t>
      </w:r>
      <w:r>
        <w:rPr>
          <w:b/>
          <w:bCs/>
          <w:i/>
          <w:iCs/>
        </w:rPr>
        <w:t>дефлированных</w:t>
      </w:r>
      <w:r>
        <w:t xml:space="preserve"> ценах.</w:t>
      </w:r>
    </w:p>
    <w:p w:rsidR="0030622B" w:rsidRDefault="0030622B">
      <w:pPr>
        <w:ind w:firstLine="709"/>
      </w:pPr>
      <w:r>
        <w:rPr>
          <w:b/>
          <w:bCs/>
          <w:i/>
          <w:iCs/>
        </w:rPr>
        <w:t>Текущими</w:t>
      </w:r>
      <w:r>
        <w:t xml:space="preserve"> называются цены без учета инфляции.</w:t>
      </w:r>
    </w:p>
    <w:p w:rsidR="0030622B" w:rsidRDefault="0030622B">
      <w:pPr>
        <w:ind w:firstLine="709"/>
      </w:pPr>
      <w:r>
        <w:rPr>
          <w:b/>
          <w:bCs/>
          <w:i/>
          <w:iCs/>
        </w:rPr>
        <w:t>Прогнозными</w:t>
      </w:r>
      <w:r>
        <w:t xml:space="preserve"> называются цены, ожидаемые (с учетом инфляции) на будущих шагах расчета.</w:t>
      </w:r>
    </w:p>
    <w:p w:rsidR="0030622B" w:rsidRDefault="0030622B">
      <w:pPr>
        <w:ind w:firstLine="709"/>
      </w:pPr>
      <w:r>
        <w:rPr>
          <w:b/>
          <w:bCs/>
          <w:i/>
          <w:iCs/>
        </w:rPr>
        <w:t>Дефлированными</w:t>
      </w:r>
      <w:r>
        <w:t xml:space="preserve"> называются прогнозные цены, приведенные к уровню цен фиксированного момента времени путем деления на общий базисный индекс инфляции.</w:t>
      </w:r>
    </w:p>
    <w:p w:rsidR="0030622B" w:rsidRDefault="0030622B">
      <w:pPr>
        <w:ind w:firstLine="709"/>
      </w:pPr>
      <w:r>
        <w:t xml:space="preserve">Денежные потоки могут выражаться в разных валютах. Рекомендуется учитывать денежные потоки в тех валютах, в которых они реализуются (производятся поступления и платежи), </w:t>
      </w:r>
      <w:r>
        <w:rPr>
          <w:b/>
          <w:bCs/>
        </w:rPr>
        <w:t>вслед за этим приводить их к единой</w:t>
      </w:r>
      <w:r>
        <w:t xml:space="preserve">, </w:t>
      </w:r>
      <w:r>
        <w:rPr>
          <w:b/>
          <w:bCs/>
        </w:rPr>
        <w:t>итоговой валюте</w:t>
      </w:r>
      <w:r>
        <w:t>.</w:t>
      </w:r>
    </w:p>
    <w:p w:rsidR="0030622B" w:rsidRDefault="0030622B">
      <w:pPr>
        <w:ind w:firstLine="709"/>
      </w:pPr>
      <w:r>
        <w:lastRenderedPageBreak/>
        <w:t>По расчетам, представляемым в государственные органы, итоговой валютой считается валюта Российской федерации. При необходимости денежные потоки могут быть выражены в дополнительной итоговой валюте.</w:t>
      </w:r>
    </w:p>
    <w:p w:rsidR="0030622B" w:rsidRDefault="0030622B">
      <w:pPr>
        <w:ind w:firstLine="709"/>
      </w:pPr>
      <w:r>
        <w:t>При оценке эффективности инвестиционных проектов используются:</w:t>
      </w:r>
    </w:p>
    <w:p w:rsidR="0030622B" w:rsidRDefault="0030622B">
      <w:r>
        <w:t>- денежные потоки инвестиционного проекта;</w:t>
      </w:r>
    </w:p>
    <w:p w:rsidR="0030622B" w:rsidRDefault="0030622B">
      <w:r>
        <w:t>- денежные потоки для отдельных участников проекта.</w:t>
      </w:r>
    </w:p>
    <w:p w:rsidR="0030622B" w:rsidRDefault="0030622B">
      <w:pPr>
        <w:ind w:firstLine="709"/>
      </w:pPr>
      <w:r>
        <w:t xml:space="preserve">Наряду с денежными потоками при оценке инвестиционного проекта используется также </w:t>
      </w:r>
      <w:r>
        <w:rPr>
          <w:b/>
          <w:bCs/>
          <w:i/>
          <w:iCs/>
        </w:rPr>
        <w:t>накопленный (кумулятивный</w:t>
      </w:r>
      <w:r>
        <w:t xml:space="preserve">) </w:t>
      </w:r>
      <w:r>
        <w:rPr>
          <w:b/>
          <w:bCs/>
          <w:i/>
          <w:iCs/>
        </w:rPr>
        <w:t>денежный поток</w:t>
      </w:r>
      <w:r>
        <w:t xml:space="preserve"> – поток, характеристики которого: </w:t>
      </w:r>
      <w:r>
        <w:rPr>
          <w:b/>
          <w:bCs/>
          <w:i/>
          <w:iCs/>
        </w:rPr>
        <w:t>накопленный приток</w:t>
      </w:r>
      <w:r>
        <w:t xml:space="preserve">, </w:t>
      </w:r>
      <w:r>
        <w:rPr>
          <w:b/>
          <w:bCs/>
          <w:i/>
          <w:iCs/>
        </w:rPr>
        <w:t>накопленный отток</w:t>
      </w:r>
      <w:r>
        <w:t xml:space="preserve"> и </w:t>
      </w:r>
      <w:r>
        <w:rPr>
          <w:b/>
          <w:bCs/>
          <w:i/>
          <w:iCs/>
        </w:rPr>
        <w:t>накопленное сальдо (накопленный эффект)</w:t>
      </w:r>
      <w:r>
        <w:t xml:space="preserve"> определяются на каждом шаге расчетного периода как сумма соответствующих характеристик денежного потока за данный и все предшествующие шаги.</w:t>
      </w:r>
    </w:p>
    <w:p w:rsidR="0030622B" w:rsidRDefault="0030622B">
      <w:pPr>
        <w:ind w:firstLine="709"/>
      </w:pPr>
    </w:p>
    <w:p w:rsidR="0030622B" w:rsidRDefault="0030622B">
      <w:pPr>
        <w:pStyle w:val="3"/>
      </w:pPr>
      <w:bookmarkStart w:id="185" w:name="_Toc536589426"/>
      <w:bookmarkStart w:id="186" w:name="_Toc30926093"/>
      <w:bookmarkStart w:id="187" w:name="_Toc30994834"/>
      <w:bookmarkStart w:id="188" w:name="_Toc30996179"/>
      <w:bookmarkStart w:id="189" w:name="_Toc34461904"/>
      <w:bookmarkStart w:id="190" w:name="_Toc34462130"/>
      <w:bookmarkStart w:id="191" w:name="_Toc42425119"/>
      <w:r>
        <w:t>5.1.5. Особенности оценки эффективности на разных стадиях разработки и осуществления проекта</w:t>
      </w:r>
      <w:bookmarkEnd w:id="185"/>
      <w:bookmarkEnd w:id="186"/>
      <w:bookmarkEnd w:id="187"/>
      <w:bookmarkEnd w:id="188"/>
      <w:bookmarkEnd w:id="189"/>
      <w:bookmarkEnd w:id="190"/>
      <w:bookmarkEnd w:id="191"/>
    </w:p>
    <w:p w:rsidR="0030622B" w:rsidRDefault="0030622B">
      <w:r>
        <w:t>Оценка эффективности инвестиционных проектов осуществляется на следующих стадиях (см. подразд. 4.2.1.):</w:t>
      </w:r>
    </w:p>
    <w:p w:rsidR="0030622B" w:rsidRDefault="0030622B">
      <w:r>
        <w:rPr>
          <w:b/>
          <w:bCs/>
          <w:i/>
          <w:iCs/>
        </w:rPr>
        <w:t>- поиск инвестиционных возможностей</w:t>
      </w:r>
      <w:r>
        <w:t xml:space="preserve"> (другие названия – определение возможностей, инвестиционное предложение, бизнес-проспект, </w:t>
      </w:r>
      <w:r>
        <w:rPr>
          <w:lang w:val="en-US"/>
        </w:rPr>
        <w:t>opportunity</w:t>
      </w:r>
      <w:r>
        <w:t xml:space="preserve"> </w:t>
      </w:r>
      <w:r>
        <w:rPr>
          <w:lang w:val="en-US"/>
        </w:rPr>
        <w:t>studies</w:t>
      </w:r>
      <w:r>
        <w:t xml:space="preserve">, </w:t>
      </w:r>
      <w:r>
        <w:rPr>
          <w:lang w:val="en-US"/>
        </w:rPr>
        <w:t>OS</w:t>
      </w:r>
      <w:r>
        <w:t>);</w:t>
      </w:r>
    </w:p>
    <w:p w:rsidR="0030622B" w:rsidRDefault="0030622B">
      <w:r>
        <w:rPr>
          <w:b/>
          <w:bCs/>
          <w:i/>
          <w:iCs/>
        </w:rPr>
        <w:t>- предварительная подготовка проекта</w:t>
      </w:r>
      <w:r>
        <w:t xml:space="preserve"> (другие названия – стадия предварительного выбора, обоснование инвестиций, </w:t>
      </w:r>
      <w:r>
        <w:rPr>
          <w:lang w:val="en-US"/>
        </w:rPr>
        <w:t>pre</w:t>
      </w:r>
      <w:r>
        <w:t>-</w:t>
      </w:r>
      <w:r>
        <w:rPr>
          <w:lang w:val="en-US"/>
        </w:rPr>
        <w:t>feasibility</w:t>
      </w:r>
      <w:r>
        <w:t xml:space="preserve"> </w:t>
      </w:r>
      <w:r>
        <w:rPr>
          <w:lang w:val="en-US"/>
        </w:rPr>
        <w:t>studies</w:t>
      </w:r>
      <w:r>
        <w:t xml:space="preserve">, </w:t>
      </w:r>
      <w:r>
        <w:rPr>
          <w:lang w:val="en-US"/>
        </w:rPr>
        <w:t>PS</w:t>
      </w:r>
      <w:r>
        <w:t>);</w:t>
      </w:r>
    </w:p>
    <w:p w:rsidR="0030622B" w:rsidRDefault="0030622B">
      <w:r>
        <w:rPr>
          <w:b/>
          <w:bCs/>
          <w:i/>
          <w:iCs/>
        </w:rPr>
        <w:t>- окончательная подготовка проекта</w:t>
      </w:r>
      <w:r>
        <w:t xml:space="preserve"> (другие названия – стадия проектирования, технико-экономическое обоснование, </w:t>
      </w:r>
      <w:r>
        <w:rPr>
          <w:lang w:val="en-US"/>
        </w:rPr>
        <w:t>final</w:t>
      </w:r>
      <w:r>
        <w:t xml:space="preserve"> </w:t>
      </w:r>
      <w:r>
        <w:rPr>
          <w:lang w:val="en-US"/>
        </w:rPr>
        <w:t>evaluation</w:t>
      </w:r>
      <w:r>
        <w:t xml:space="preserve">, </w:t>
      </w:r>
      <w:r>
        <w:rPr>
          <w:lang w:val="en-US"/>
        </w:rPr>
        <w:t>FE</w:t>
      </w:r>
      <w:r>
        <w:t>);</w:t>
      </w:r>
    </w:p>
    <w:p w:rsidR="0030622B" w:rsidRDefault="0030622B">
      <w:r>
        <w:rPr>
          <w:b/>
          <w:bCs/>
          <w:i/>
          <w:iCs/>
        </w:rPr>
        <w:t>- осуществление инвестиционного проекта</w:t>
      </w:r>
      <w:r>
        <w:t xml:space="preserve"> (экономический мониторинг).</w:t>
      </w:r>
    </w:p>
    <w:p w:rsidR="0030622B" w:rsidRDefault="0030622B">
      <w:r>
        <w:t>Принципы оценки эффективности инвестиционных проектов одинаковы на всех стадиях. Оценка может различаться по видам эффективности, а также по набору и степени достоверности исходных данных и подробности их описания.</w:t>
      </w:r>
    </w:p>
    <w:p w:rsidR="0030622B" w:rsidRDefault="0030622B">
      <w:pPr>
        <w:ind w:firstLine="709"/>
      </w:pPr>
      <w:r>
        <w:t xml:space="preserve">На стадиях </w:t>
      </w:r>
      <w:r>
        <w:rPr>
          <w:b/>
          <w:bCs/>
          <w:i/>
          <w:iCs/>
        </w:rPr>
        <w:t>поиска инвестиционных возможностей и предварительной</w:t>
      </w:r>
      <w:r>
        <w:t xml:space="preserve"> </w:t>
      </w:r>
      <w:r>
        <w:rPr>
          <w:b/>
          <w:bCs/>
          <w:i/>
          <w:iCs/>
        </w:rPr>
        <w:t>подготовки проекта</w:t>
      </w:r>
      <w:r>
        <w:t>, как правило, ограничиваются оценкой эффективности проекта в целом, при этом расчеты денежных потоков производятся в текущих ценах. Схема финансирования проекта может быть намечена в самых общих чертах (в том числе по аналогии, на основании экспертных оценок).</w:t>
      </w:r>
    </w:p>
    <w:p w:rsidR="0030622B" w:rsidRDefault="0030622B">
      <w:pPr>
        <w:ind w:firstLine="709"/>
      </w:pPr>
      <w:r>
        <w:t xml:space="preserve">На стадии </w:t>
      </w:r>
      <w:r>
        <w:rPr>
          <w:b/>
          <w:bCs/>
          <w:i/>
          <w:iCs/>
        </w:rPr>
        <w:t>окончательной подготовки проекта</w:t>
      </w:r>
      <w:r>
        <w:t xml:space="preserve"> оцениваются все приведенные выше виды эффективности. При этом должны использоваться реальные исходные данные, в том числе и по схеме финансирования, а расчеты производиться в текущих и прогнозных ценах.</w:t>
      </w:r>
    </w:p>
    <w:p w:rsidR="0030622B" w:rsidRDefault="0030622B">
      <w:pPr>
        <w:ind w:firstLine="709"/>
      </w:pPr>
      <w:r>
        <w:t xml:space="preserve">В процессе экономического мониторинга инвестиционного проекта рекомендуется оценивать и сопоставлять с исходным расчетом только показатели эффективности участия предприятий в проекте. Если при этом обнаруживается, что показатели эффективности, полученные при исходном расчете, не достигаются, рекомендуется на основании расчета эффективности </w:t>
      </w:r>
      <w:r>
        <w:lastRenderedPageBreak/>
        <w:t>инвестиций для участников инвестиционного проекта с учетом только предстоящих затрат и результатов рассмотреть вопрос о целесообразности продолжения проекта, введение в него изменений и т. д., после чего пересчитать эффективность участия предприятия-проектоустроителя и эффективность инвестирования в акции других участников (в частности, для оценки степени привлекательности проекта для акционеров).</w:t>
      </w:r>
    </w:p>
    <w:p w:rsidR="0030622B" w:rsidRDefault="0030622B">
      <w:pPr>
        <w:ind w:firstLine="709"/>
      </w:pPr>
    </w:p>
    <w:p w:rsidR="0030622B" w:rsidRDefault="0030622B">
      <w:pPr>
        <w:pStyle w:val="3"/>
      </w:pPr>
      <w:bookmarkStart w:id="192" w:name="_Toc536589427"/>
      <w:bookmarkStart w:id="193" w:name="_Toc30926094"/>
      <w:bookmarkStart w:id="194" w:name="_Toc30994835"/>
      <w:bookmarkStart w:id="195" w:name="_Toc30996180"/>
      <w:bookmarkStart w:id="196" w:name="_Toc34461905"/>
      <w:bookmarkStart w:id="197" w:name="_Toc34462131"/>
      <w:bookmarkStart w:id="198" w:name="_Toc42425120"/>
      <w:r>
        <w:t>5.1.6. Схема финансирования. Финансовая реализуемость инвестиционных проектов</w:t>
      </w:r>
      <w:bookmarkEnd w:id="192"/>
      <w:bookmarkEnd w:id="193"/>
      <w:bookmarkEnd w:id="194"/>
      <w:bookmarkEnd w:id="195"/>
      <w:bookmarkEnd w:id="196"/>
      <w:bookmarkEnd w:id="197"/>
      <w:bookmarkEnd w:id="198"/>
    </w:p>
    <w:p w:rsidR="0030622B" w:rsidRDefault="0030622B">
      <w:pPr>
        <w:ind w:firstLine="709"/>
        <w:rPr>
          <w:b/>
          <w:bCs/>
          <w:i/>
          <w:iCs/>
        </w:rPr>
      </w:pPr>
      <w:r>
        <w:t xml:space="preserve">Цель определения </w:t>
      </w:r>
      <w:r>
        <w:rPr>
          <w:b/>
          <w:bCs/>
          <w:i/>
          <w:iCs/>
        </w:rPr>
        <w:t>схемы финансирования</w:t>
      </w:r>
      <w:r>
        <w:t xml:space="preserve"> – обеспечение </w:t>
      </w:r>
      <w:r>
        <w:rPr>
          <w:b/>
          <w:bCs/>
          <w:i/>
          <w:iCs/>
        </w:rPr>
        <w:t>финансовой</w:t>
      </w:r>
      <w:r>
        <w:rPr>
          <w:b/>
          <w:bCs/>
        </w:rPr>
        <w:t xml:space="preserve"> </w:t>
      </w:r>
      <w:r>
        <w:rPr>
          <w:b/>
          <w:bCs/>
          <w:i/>
          <w:iCs/>
        </w:rPr>
        <w:t>реализуемости</w:t>
      </w:r>
      <w:r>
        <w:t xml:space="preserve">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Если не учитывать неопределенность и риск, то </w:t>
      </w:r>
      <w:r>
        <w:rPr>
          <w:b/>
          <w:bCs/>
          <w:i/>
          <w:iCs/>
        </w:rPr>
        <w:t xml:space="preserve">достаточным условием финансовой реализуемости инвестиционного проекта является неотрицательность на каждом шаге </w:t>
      </w:r>
      <w:r>
        <w:rPr>
          <w:b/>
          <w:bCs/>
          <w:i/>
          <w:iCs/>
          <w:lang w:val="en-US"/>
        </w:rPr>
        <w:t>m</w:t>
      </w:r>
      <w:r>
        <w:rPr>
          <w:b/>
          <w:bCs/>
          <w:i/>
          <w:iCs/>
        </w:rPr>
        <w:t xml:space="preserve"> величины накопленного сальдо потока.</w:t>
      </w:r>
    </w:p>
    <w:p w:rsidR="0030622B" w:rsidRDefault="0030622B">
      <w:pPr>
        <w:ind w:firstLine="709"/>
      </w:pPr>
      <w:r>
        <w:t xml:space="preserve">При разработке схемы финансирования определяется потребность в привлеченных средствах. При необходимости возможно вложение части положительного сальдо суммарного денежного потока на депозиты или в долговые ценные бумаги. Такие вложения называются </w:t>
      </w:r>
      <w:r>
        <w:rPr>
          <w:b/>
          <w:bCs/>
          <w:i/>
          <w:iCs/>
        </w:rPr>
        <w:t>вложением в</w:t>
      </w:r>
      <w:r>
        <w:t xml:space="preserve"> </w:t>
      </w:r>
      <w:r>
        <w:rPr>
          <w:b/>
          <w:bCs/>
          <w:i/>
          <w:iCs/>
        </w:rPr>
        <w:t>дополнительные фонды</w:t>
      </w:r>
      <w:r>
        <w:t>.</w:t>
      </w:r>
    </w:p>
    <w:p w:rsidR="0030622B" w:rsidRDefault="0030622B">
      <w:pPr>
        <w:ind w:firstLine="709"/>
      </w:pPr>
      <w:r>
        <w:t xml:space="preserve">В дополнительные фонды могут включаться средства из амортизации и чистой прибыли. Включение средств в дополнительные фонды рассматривается как отток. </w:t>
      </w:r>
    </w:p>
    <w:p w:rsidR="0030622B" w:rsidRDefault="0030622B">
      <w:pPr>
        <w:ind w:firstLine="709"/>
      </w:pPr>
      <w:r>
        <w:t>Притоки от этих средств рассматриваются как часть внереализационных притоков инвестиционного проекта (от операционной деятельности).</w:t>
      </w:r>
    </w:p>
    <w:bookmarkEnd w:id="145"/>
    <w:p w:rsidR="0030622B" w:rsidRDefault="0030622B">
      <w:pPr>
        <w:widowControl w:val="0"/>
        <w:rPr>
          <w:snapToGrid w:val="0"/>
        </w:rPr>
      </w:pPr>
    </w:p>
    <w:p w:rsidR="0030622B" w:rsidRDefault="0030622B">
      <w:pPr>
        <w:widowControl w:val="0"/>
        <w:rPr>
          <w:snapToGrid w:val="0"/>
        </w:rPr>
      </w:pPr>
    </w:p>
    <w:p w:rsidR="0030622B" w:rsidRDefault="0030622B">
      <w:pPr>
        <w:pStyle w:val="2"/>
      </w:pPr>
      <w:bookmarkStart w:id="199" w:name="_Toc536343164"/>
      <w:bookmarkStart w:id="200" w:name="_Toc536589430"/>
      <w:bookmarkStart w:id="201" w:name="_Toc30926095"/>
      <w:bookmarkStart w:id="202" w:name="_Toc30994836"/>
      <w:bookmarkStart w:id="203" w:name="_Toc30996181"/>
      <w:bookmarkStart w:id="204" w:name="_Toc34461906"/>
      <w:bookmarkStart w:id="205" w:name="_Toc34462132"/>
      <w:bookmarkStart w:id="206" w:name="_Toc42425121"/>
      <w:r>
        <w:t>5.2. Методология оценки инвестиций</w:t>
      </w:r>
      <w:bookmarkEnd w:id="199"/>
      <w:bookmarkEnd w:id="200"/>
      <w:bookmarkEnd w:id="201"/>
      <w:bookmarkEnd w:id="202"/>
      <w:bookmarkEnd w:id="203"/>
      <w:bookmarkEnd w:id="204"/>
      <w:bookmarkEnd w:id="205"/>
      <w:bookmarkEnd w:id="206"/>
    </w:p>
    <w:p w:rsidR="0030622B" w:rsidRDefault="0030622B">
      <w:pPr>
        <w:pStyle w:val="3"/>
      </w:pPr>
      <w:bookmarkStart w:id="207" w:name="_Toc536343165"/>
      <w:bookmarkStart w:id="208" w:name="_Toc536589431"/>
      <w:bookmarkStart w:id="209" w:name="_Toc30926096"/>
      <w:bookmarkStart w:id="210" w:name="_Toc30994837"/>
      <w:bookmarkStart w:id="211" w:name="_Toc30996182"/>
      <w:bookmarkStart w:id="212" w:name="_Toc34461907"/>
      <w:bookmarkStart w:id="213" w:name="_Toc34462133"/>
      <w:bookmarkStart w:id="214" w:name="_Toc42425122"/>
      <w:r>
        <w:t>5.2.1. Общие положения по экономической оценке инвестиционных проектов</w:t>
      </w:r>
      <w:bookmarkEnd w:id="207"/>
      <w:bookmarkEnd w:id="208"/>
      <w:bookmarkEnd w:id="209"/>
      <w:bookmarkEnd w:id="210"/>
      <w:bookmarkEnd w:id="211"/>
      <w:bookmarkEnd w:id="212"/>
      <w:bookmarkEnd w:id="213"/>
      <w:bookmarkEnd w:id="214"/>
    </w:p>
    <w:p w:rsidR="0030622B" w:rsidRDefault="0030622B">
      <w:pPr>
        <w:pStyle w:val="4"/>
      </w:pPr>
      <w:bookmarkStart w:id="215" w:name="_Toc536343166"/>
      <w:bookmarkStart w:id="216" w:name="_Toc536589432"/>
      <w:bookmarkStart w:id="217" w:name="_Toc30926097"/>
      <w:bookmarkStart w:id="218" w:name="_Toc30994838"/>
      <w:bookmarkStart w:id="219" w:name="_Toc30996183"/>
      <w:bookmarkStart w:id="220" w:name="_Toc34461908"/>
      <w:bookmarkStart w:id="221" w:name="_Toc34462134"/>
      <w:bookmarkStart w:id="222" w:name="_Toc42425123"/>
      <w:r>
        <w:t>5.2.1.1. Роль экономической оценки при выборе инвестиционных проектов</w:t>
      </w:r>
      <w:bookmarkEnd w:id="215"/>
      <w:bookmarkEnd w:id="216"/>
      <w:bookmarkEnd w:id="217"/>
      <w:bookmarkEnd w:id="218"/>
      <w:bookmarkEnd w:id="219"/>
      <w:bookmarkEnd w:id="220"/>
      <w:bookmarkEnd w:id="221"/>
      <w:bookmarkEnd w:id="222"/>
    </w:p>
    <w:p w:rsidR="0030622B" w:rsidRDefault="0030622B">
      <w:pPr>
        <w:widowControl w:val="0"/>
        <w:rPr>
          <w:snapToGrid w:val="0"/>
        </w:rPr>
      </w:pPr>
      <w:r>
        <w:rPr>
          <w:snapToGrid w:val="0"/>
        </w:rPr>
        <w:t>Экономическая оценка инвестиционных проектов занимает центральное место в процессе обоснования и выбора возможных вариантов вложения средств в операции с реальными активами. При всех прочих благоприятных характеристиках проекта он никогда не будет принят к реализации, если не обеспечит:</w:t>
      </w:r>
    </w:p>
    <w:p w:rsidR="0030622B" w:rsidRDefault="0030622B" w:rsidP="0030622B">
      <w:pPr>
        <w:widowControl w:val="0"/>
        <w:numPr>
          <w:ilvl w:val="0"/>
          <w:numId w:val="19"/>
        </w:numPr>
        <w:rPr>
          <w:snapToGrid w:val="0"/>
        </w:rPr>
      </w:pPr>
      <w:r>
        <w:rPr>
          <w:snapToGrid w:val="0"/>
        </w:rPr>
        <w:t>возмещение вложенных средств за счет доходов от реализации товаров или услуг;</w:t>
      </w:r>
    </w:p>
    <w:p w:rsidR="0030622B" w:rsidRDefault="0030622B" w:rsidP="0030622B">
      <w:pPr>
        <w:widowControl w:val="0"/>
        <w:numPr>
          <w:ilvl w:val="0"/>
          <w:numId w:val="19"/>
        </w:numPr>
        <w:rPr>
          <w:snapToGrid w:val="0"/>
        </w:rPr>
      </w:pPr>
      <w:r>
        <w:rPr>
          <w:snapToGrid w:val="0"/>
        </w:rPr>
        <w:t>получение прибыли, обеспечивающей рентабельность инвестиций не ниже желательного для предприятия уровня;</w:t>
      </w:r>
    </w:p>
    <w:p w:rsidR="0030622B" w:rsidRDefault="0030622B" w:rsidP="0030622B">
      <w:pPr>
        <w:widowControl w:val="0"/>
        <w:numPr>
          <w:ilvl w:val="0"/>
          <w:numId w:val="19"/>
        </w:numPr>
        <w:rPr>
          <w:snapToGrid w:val="0"/>
        </w:rPr>
      </w:pPr>
      <w:r>
        <w:rPr>
          <w:snapToGrid w:val="0"/>
        </w:rPr>
        <w:lastRenderedPageBreak/>
        <w:t>окупаемости инвестиций в пределах срока, приемлемого для предприятия.</w:t>
      </w:r>
    </w:p>
    <w:p w:rsidR="0030622B" w:rsidRDefault="0030622B">
      <w:r>
        <w:t>Определение реальности достижения именно таких результатов инвестиционной деятельности и является ключевой задачей оценки финансово–экономических параметров любого проекта вложения средств в реальные активы.</w:t>
      </w:r>
    </w:p>
    <w:p w:rsidR="0030622B" w:rsidRDefault="0030622B">
      <w:pPr>
        <w:widowControl w:val="0"/>
        <w:rPr>
          <w:snapToGrid w:val="0"/>
        </w:rPr>
      </w:pPr>
      <w:r>
        <w:rPr>
          <w:snapToGrid w:val="0"/>
        </w:rPr>
        <w:t>Проведение такой оценки всегда является достаточно сложной задачей, что объясняется рядом факторов:</w:t>
      </w:r>
    </w:p>
    <w:p w:rsidR="0030622B" w:rsidRDefault="0030622B">
      <w:pPr>
        <w:widowControl w:val="0"/>
        <w:rPr>
          <w:snapToGrid w:val="0"/>
        </w:rPr>
      </w:pPr>
      <w:r>
        <w:rPr>
          <w:b/>
          <w:bCs/>
          <w:snapToGrid w:val="0"/>
        </w:rPr>
        <w:t>во-первых</w:t>
      </w:r>
      <w:r>
        <w:rPr>
          <w:snapToGrid w:val="0"/>
        </w:rPr>
        <w:t>, инвестиционные расходы могут осуществляться либо разово, либо неоднократно на протяжении достаточно длительного периода времени (иногда до нескольких лет);</w:t>
      </w:r>
    </w:p>
    <w:p w:rsidR="0030622B" w:rsidRDefault="0030622B">
      <w:pPr>
        <w:widowControl w:val="0"/>
        <w:rPr>
          <w:snapToGrid w:val="0"/>
        </w:rPr>
      </w:pPr>
      <w:r>
        <w:rPr>
          <w:b/>
          <w:bCs/>
          <w:snapToGrid w:val="0"/>
        </w:rPr>
        <w:t>во-вторых</w:t>
      </w:r>
      <w:r>
        <w:rPr>
          <w:snapToGrid w:val="0"/>
        </w:rPr>
        <w:t>, длителен и процесс получения результатов от реализации инвестиционных проектов (во всяком случае, он превышает один год);</w:t>
      </w:r>
    </w:p>
    <w:p w:rsidR="0030622B" w:rsidRDefault="0030622B">
      <w:pPr>
        <w:widowControl w:val="0"/>
        <w:rPr>
          <w:snapToGrid w:val="0"/>
        </w:rPr>
      </w:pPr>
      <w:r>
        <w:rPr>
          <w:b/>
          <w:bCs/>
          <w:snapToGrid w:val="0"/>
        </w:rPr>
        <w:t>в-третьих</w:t>
      </w:r>
      <w:r>
        <w:rPr>
          <w:snapToGrid w:val="0"/>
        </w:rPr>
        <w:t>, осуществление длительных операций приводит к росту неопределенности при оценке всех аспектов инвестиций и к риску ошибки.</w:t>
      </w:r>
    </w:p>
    <w:p w:rsidR="0030622B" w:rsidRDefault="0030622B">
      <w:pPr>
        <w:widowControl w:val="0"/>
        <w:rPr>
          <w:snapToGrid w:val="0"/>
        </w:rPr>
      </w:pPr>
      <w:r>
        <w:rPr>
          <w:snapToGrid w:val="0"/>
        </w:rPr>
        <w:t>Именно наличие этих факторов породило необходимость создания специальных методов оценки инвестиционных проектов, позволяющих принимать достаточно обоснованные решения с минимально возможным уровнем погрешности (хотя абсолютно достоверного решения при оценке инвестиционных проектов, конечно же, быть не может).</w:t>
      </w:r>
    </w:p>
    <w:p w:rsidR="0030622B" w:rsidRDefault="0030622B">
      <w:pPr>
        <w:widowControl w:val="0"/>
        <w:rPr>
          <w:snapToGrid w:val="0"/>
        </w:rPr>
      </w:pPr>
    </w:p>
    <w:p w:rsidR="0030622B" w:rsidRDefault="0030622B">
      <w:pPr>
        <w:pStyle w:val="4"/>
      </w:pPr>
      <w:bookmarkStart w:id="223" w:name="_Toc536343167"/>
      <w:bookmarkStart w:id="224" w:name="_Toc536589433"/>
      <w:bookmarkStart w:id="225" w:name="_Toc30926098"/>
      <w:bookmarkStart w:id="226" w:name="_Toc30994839"/>
      <w:bookmarkStart w:id="227" w:name="_Toc30996184"/>
      <w:bookmarkStart w:id="228" w:name="_Toc34461909"/>
      <w:bookmarkStart w:id="229" w:name="_Toc34462135"/>
      <w:bookmarkStart w:id="230" w:name="_Toc42425124"/>
      <w:r>
        <w:t>5.2.1.2.Стоимость денег во времени. Дисконтирование</w:t>
      </w:r>
      <w:bookmarkEnd w:id="223"/>
      <w:bookmarkEnd w:id="224"/>
      <w:bookmarkEnd w:id="225"/>
      <w:bookmarkEnd w:id="226"/>
      <w:bookmarkEnd w:id="227"/>
      <w:bookmarkEnd w:id="228"/>
      <w:bookmarkEnd w:id="229"/>
      <w:bookmarkEnd w:id="230"/>
    </w:p>
    <w:p w:rsidR="0030622B" w:rsidRDefault="0030622B">
      <w:pPr>
        <w:widowControl w:val="0"/>
        <w:rPr>
          <w:snapToGrid w:val="0"/>
        </w:rPr>
      </w:pPr>
      <w:r>
        <w:rPr>
          <w:snapToGrid w:val="0"/>
        </w:rPr>
        <w:t>Одной из основных причин возникновения специальных методов оценки инвестиционных проектов является неодинаковая ценность денежных средств во времени. Практически это означает, что рубль сегодняшний считается нетождественным рублю через год. Причина такого разного отношения к одной и той же денежной сумме даже не инфляция, хотя мысль о ней может возникнуть в первую очередь. Куда более фундаментальной причиной является то, что рубль, вложенный в любого рода коммерческие операции (включая и простое помещение его на депозит в банке), способен через год превратиться в большую сумму за счет полученного с его помощью дохода.</w:t>
      </w:r>
    </w:p>
    <w:p w:rsidR="0030622B" w:rsidRDefault="0030622B">
      <w:pPr>
        <w:widowControl w:val="0"/>
        <w:rPr>
          <w:snapToGrid w:val="0"/>
        </w:rPr>
      </w:pPr>
      <w:r>
        <w:rPr>
          <w:snapToGrid w:val="0"/>
        </w:rPr>
        <w:t>Эта истина является аксиомой финансовых операций и предопределяет весь механизм экономического обоснования и анализа инвестиционных проектов.</w:t>
      </w:r>
    </w:p>
    <w:p w:rsidR="0030622B" w:rsidRDefault="0030622B">
      <w:pPr>
        <w:widowControl w:val="0"/>
        <w:rPr>
          <w:snapToGrid w:val="0"/>
          <w:sz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0"/>
      </w:tblGrid>
      <w:tr w:rsidR="0030622B">
        <w:tblPrEx>
          <w:tblCellMar>
            <w:top w:w="0" w:type="dxa"/>
            <w:bottom w:w="0" w:type="dxa"/>
          </w:tblCellMar>
        </w:tblPrEx>
        <w:tc>
          <w:tcPr>
            <w:tcW w:w="7200" w:type="dxa"/>
          </w:tcPr>
          <w:p w:rsidR="0030622B" w:rsidRDefault="0030622B">
            <w:pPr>
              <w:widowControl w:val="0"/>
              <w:rPr>
                <w:i/>
                <w:iCs/>
                <w:snapToGrid w:val="0"/>
              </w:rPr>
            </w:pPr>
            <w:r>
              <w:rPr>
                <w:i/>
                <w:iCs/>
                <w:snapToGrid w:val="0"/>
              </w:rPr>
              <w:t>Вывод: рубль сегодня стоит больше, чем рубль, который мы получим в будущем. Рубль, полученный сегодня, можно немедленно вложить в дело и он будет приносить прибыль. Или его можно положить на банковский счет и получать процент.</w:t>
            </w:r>
          </w:p>
        </w:tc>
      </w:tr>
    </w:tbl>
    <w:p w:rsidR="0030622B" w:rsidRDefault="0030622B">
      <w:pPr>
        <w:widowControl w:val="0"/>
        <w:rPr>
          <w:snapToGrid w:val="0"/>
          <w:sz w:val="16"/>
        </w:rPr>
      </w:pPr>
    </w:p>
    <w:p w:rsidR="0030622B" w:rsidRDefault="0030622B">
      <w:pPr>
        <w:widowControl w:val="0"/>
        <w:rPr>
          <w:snapToGrid w:val="0"/>
        </w:rPr>
      </w:pPr>
      <w:r>
        <w:rPr>
          <w:snapToGrid w:val="0"/>
        </w:rPr>
        <w:t>Наиболее простым и очевидным примером справедливости этой аксиомы является динамика средств, внесенных на сберегательный счет в банке.</w:t>
      </w:r>
    </w:p>
    <w:p w:rsidR="0030622B" w:rsidRDefault="0030622B">
      <w:pPr>
        <w:widowControl w:val="0"/>
        <w:rPr>
          <w:snapToGrid w:val="0"/>
        </w:rPr>
      </w:pPr>
      <w:r>
        <w:rPr>
          <w:snapToGrid w:val="0"/>
        </w:rPr>
        <w:t>Предположим, что мы сегодня можем положить 1 000 руб. на депозит под 5% годовых. Через год сумма на сберегательном счете составит 1 050 руб.</w:t>
      </w:r>
    </w:p>
    <w:p w:rsidR="0030622B" w:rsidRDefault="0030622B">
      <w:pPr>
        <w:widowControl w:val="0"/>
        <w:rPr>
          <w:snapToGrid w:val="0"/>
        </w:rPr>
      </w:pPr>
      <w:r>
        <w:rPr>
          <w:snapToGrid w:val="0"/>
        </w:rPr>
        <w:lastRenderedPageBreak/>
        <w:t>В нашем примере будущая стоимость (future value или FV) сегодняшних 1 000 руб. при ставке 5% годовых составит 1 050 руб.</w:t>
      </w:r>
    </w:p>
    <w:p w:rsidR="0030622B" w:rsidRDefault="0030622B">
      <w:pPr>
        <w:widowControl w:val="0"/>
        <w:rPr>
          <w:snapToGrid w:val="0"/>
        </w:rPr>
      </w:pPr>
      <w:r>
        <w:rPr>
          <w:snapToGrid w:val="0"/>
          <w:position w:val="-12"/>
        </w:rPr>
        <w:object w:dxaOrig="3840" w:dyaOrig="380">
          <v:shape id="_x0000_i1080" type="#_x0000_t75" style="width:192pt;height:18.75pt" o:ole="">
            <v:imagedata r:id="rId127" o:title=""/>
          </v:shape>
          <o:OLEObject Type="Embed" ProgID="Equation.3" ShapeID="_x0000_i1080" DrawAspect="Content" ObjectID="_1447854171" r:id="rId128"/>
        </w:object>
      </w:r>
    </w:p>
    <w:p w:rsidR="0030622B" w:rsidRDefault="0030622B">
      <w:pPr>
        <w:widowControl w:val="0"/>
        <w:rPr>
          <w:snapToGrid w:val="0"/>
        </w:rPr>
      </w:pPr>
      <w:r>
        <w:rPr>
          <w:snapToGrid w:val="0"/>
          <w:position w:val="-12"/>
        </w:rPr>
        <w:object w:dxaOrig="2980" w:dyaOrig="380">
          <v:shape id="_x0000_i1081" type="#_x0000_t75" style="width:149.25pt;height:18.75pt" o:ole="">
            <v:imagedata r:id="rId129" o:title=""/>
          </v:shape>
          <o:OLEObject Type="Embed" ProgID="Equation.3" ShapeID="_x0000_i1081" DrawAspect="Content" ObjectID="_1447854172" r:id="rId130"/>
        </w:object>
      </w:r>
    </w:p>
    <w:p w:rsidR="0030622B" w:rsidRDefault="0030622B">
      <w:pPr>
        <w:widowControl w:val="0"/>
        <w:rPr>
          <w:snapToGrid w:val="0"/>
        </w:rPr>
      </w:pPr>
      <w:r>
        <w:rPr>
          <w:snapToGrid w:val="0"/>
          <w:position w:val="-12"/>
        </w:rPr>
        <w:object w:dxaOrig="1920" w:dyaOrig="380">
          <v:shape id="_x0000_i1082" type="#_x0000_t75" style="width:96pt;height:18.75pt" o:ole="">
            <v:imagedata r:id="rId131" o:title=""/>
          </v:shape>
          <o:OLEObject Type="Embed" ProgID="Equation.3" ShapeID="_x0000_i1082" DrawAspect="Content" ObjectID="_1447854173" r:id="rId132"/>
        </w:object>
      </w:r>
    </w:p>
    <w:p w:rsidR="0030622B" w:rsidRDefault="0030622B">
      <w:pPr>
        <w:widowControl w:val="0"/>
        <w:rPr>
          <w:snapToGrid w:val="0"/>
        </w:rPr>
      </w:pPr>
      <w:r>
        <w:rPr>
          <w:snapToGrid w:val="0"/>
        </w:rPr>
        <w:t>Если мы не будем изымать деньги из банка и оставим их там на второй и третий годы, то окончательная сумма после завершения двухлетнего и трехлетнего периода соответственно составит:</w:t>
      </w:r>
    </w:p>
    <w:p w:rsidR="0030622B" w:rsidRDefault="0030622B">
      <w:pPr>
        <w:widowControl w:val="0"/>
        <w:rPr>
          <w:snapToGrid w:val="0"/>
        </w:rPr>
      </w:pPr>
      <w:r>
        <w:rPr>
          <w:snapToGrid w:val="0"/>
          <w:position w:val="-12"/>
          <w:lang w:val="en-US"/>
        </w:rPr>
        <w:object w:dxaOrig="7400" w:dyaOrig="480">
          <v:shape id="_x0000_i1083" type="#_x0000_t75" style="width:426.75pt;height:27.75pt" o:ole="">
            <v:imagedata r:id="rId133" o:title=""/>
          </v:shape>
          <o:OLEObject Type="Embed" ProgID="Equation.3" ShapeID="_x0000_i1083" DrawAspect="Content" ObjectID="_1447854174" r:id="rId134"/>
        </w:object>
      </w:r>
    </w:p>
    <w:p w:rsidR="0030622B" w:rsidRDefault="0030622B">
      <w:pPr>
        <w:widowControl w:val="0"/>
        <w:ind w:firstLine="0"/>
        <w:jc w:val="center"/>
        <w:rPr>
          <w:snapToGrid w:val="0"/>
        </w:rPr>
      </w:pPr>
      <w:r>
        <w:rPr>
          <w:snapToGrid w:val="0"/>
          <w:position w:val="-12"/>
        </w:rPr>
        <w:object w:dxaOrig="8980" w:dyaOrig="480">
          <v:shape id="_x0000_i1084" type="#_x0000_t75" style="width:463.5pt;height:26.25pt" o:ole="">
            <v:imagedata r:id="rId135" o:title=""/>
          </v:shape>
          <o:OLEObject Type="Embed" ProgID="Equation.3" ShapeID="_x0000_i1084" DrawAspect="Content" ObjectID="_1447854175" r:id="rId136"/>
        </w:object>
      </w:r>
    </w:p>
    <w:p w:rsidR="0030622B" w:rsidRDefault="0030622B">
      <w:pPr>
        <w:widowControl w:val="0"/>
        <w:rPr>
          <w:snapToGrid w:val="0"/>
        </w:rPr>
      </w:pPr>
    </w:p>
    <w:p w:rsidR="0030622B" w:rsidRDefault="0030622B">
      <w:pPr>
        <w:pStyle w:val="21"/>
        <w:widowControl w:val="0"/>
        <w:rPr>
          <w:snapToGrid w:val="0"/>
        </w:rPr>
      </w:pPr>
      <w:r>
        <w:rPr>
          <w:snapToGrid w:val="0"/>
        </w:rPr>
        <w:t>Эта модель умножения сбережений, известная как модель сложных процентов, в общем виде может быть записана следующим образом:</w:t>
      </w:r>
    </w:p>
    <w:p w:rsidR="0030622B" w:rsidRDefault="0030622B">
      <w:pPr>
        <w:pStyle w:val="a6"/>
        <w:widowControl w:val="0"/>
        <w:rPr>
          <w:snapToGrid w:val="0"/>
          <w:szCs w:val="24"/>
        </w:rPr>
      </w:pPr>
    </w:p>
    <w:p w:rsidR="0030622B" w:rsidRDefault="0030622B">
      <w:pPr>
        <w:widowControl w:val="0"/>
        <w:ind w:firstLine="0"/>
        <w:jc w:val="right"/>
        <w:rPr>
          <w:snapToGrid w:val="0"/>
        </w:rPr>
      </w:pPr>
      <w:r>
        <w:rPr>
          <w:snapToGrid w:val="0"/>
          <w:position w:val="-10"/>
          <w:lang w:val="en-US"/>
        </w:rPr>
        <w:object w:dxaOrig="1660" w:dyaOrig="440">
          <v:shape id="_x0000_i1085" type="#_x0000_t75" style="width:83.25pt;height:21.75pt" o:ole="">
            <v:imagedata r:id="rId137" o:title=""/>
          </v:shape>
          <o:OLEObject Type="Embed" ProgID="Equation.3" ShapeID="_x0000_i1085" DrawAspect="Content" ObjectID="_1447854176" r:id="rId138"/>
        </w:object>
      </w:r>
      <w:r>
        <w:rPr>
          <w:snapToGrid w:val="0"/>
        </w:rPr>
        <w:t xml:space="preserve"> ,                                                  (5.1)</w:t>
      </w:r>
    </w:p>
    <w:p w:rsidR="0030622B" w:rsidRDefault="0030622B">
      <w:pPr>
        <w:widowControl w:val="0"/>
        <w:ind w:firstLine="0"/>
        <w:jc w:val="right"/>
        <w:rPr>
          <w:snapToGrid w:val="0"/>
          <w:sz w:val="20"/>
        </w:rPr>
      </w:pPr>
    </w:p>
    <w:p w:rsidR="0030622B" w:rsidRDefault="0030622B">
      <w:pPr>
        <w:ind w:firstLine="0"/>
      </w:pPr>
      <w:r>
        <w:t>где FV – будущая величина той суммы, которую мы инвестируем в любой форме сегодня и которой будем располагать через интересующий нас период времени, в течение которого эти деньги будут работать;</w:t>
      </w:r>
    </w:p>
    <w:p w:rsidR="0030622B" w:rsidRDefault="0030622B">
      <w:pPr>
        <w:widowControl w:val="0"/>
        <w:rPr>
          <w:snapToGrid w:val="0"/>
        </w:rPr>
      </w:pPr>
      <w:r>
        <w:rPr>
          <w:snapToGrid w:val="0"/>
        </w:rPr>
        <w:t>PV (present value) – текущая (современная) величина той суммы, которую мы инвестируем ради получения дохода в будущем;</w:t>
      </w:r>
    </w:p>
    <w:p w:rsidR="0030622B" w:rsidRDefault="0030622B">
      <w:pPr>
        <w:widowControl w:val="0"/>
        <w:rPr>
          <w:snapToGrid w:val="0"/>
        </w:rPr>
      </w:pPr>
      <w:r>
        <w:rPr>
          <w:snapToGrid w:val="0"/>
        </w:rPr>
        <w:t xml:space="preserve">E – величина доходности наших инвестиций, в данном примере она равна ставке банковского процента по сберегательному вкладу, а в более общем случае – прибыльности инвестиций; </w:t>
      </w:r>
    </w:p>
    <w:p w:rsidR="0030622B" w:rsidRDefault="0030622B">
      <w:pPr>
        <w:widowControl w:val="0"/>
        <w:rPr>
          <w:snapToGrid w:val="0"/>
        </w:rPr>
      </w:pPr>
      <w:r>
        <w:rPr>
          <w:snapToGrid w:val="0"/>
        </w:rPr>
        <w:t>к – число стандартных периодов времени, в течение которых наши инвестиции будут участвовать в коммерческом обороте, “зарабатывая” нам доходы.</w:t>
      </w:r>
    </w:p>
    <w:p w:rsidR="0030622B" w:rsidRDefault="0030622B">
      <w:pPr>
        <w:widowControl w:val="0"/>
        <w:rPr>
          <w:snapToGrid w:val="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20"/>
      </w:tblGrid>
      <w:tr w:rsidR="0030622B">
        <w:tblPrEx>
          <w:tblCellMar>
            <w:top w:w="0" w:type="dxa"/>
            <w:bottom w:w="0" w:type="dxa"/>
          </w:tblCellMar>
        </w:tblPrEx>
        <w:tc>
          <w:tcPr>
            <w:tcW w:w="6120" w:type="dxa"/>
          </w:tcPr>
          <w:p w:rsidR="0030622B" w:rsidRDefault="0030622B">
            <w:pPr>
              <w:widowControl w:val="0"/>
              <w:rPr>
                <w:snapToGrid w:val="0"/>
              </w:rPr>
            </w:pPr>
            <w:r>
              <w:rPr>
                <w:i/>
                <w:iCs/>
              </w:rPr>
              <w:t>Как видно, из указанной формулы для расчета будущей стоимости (FV) мы применяем сложный процент. Это означает, что процент, начисленный на первоначальную сумму, прибавляется к этой первоначальной сумме и на него также начисляется процент</w:t>
            </w:r>
            <w:r>
              <w:t>.</w:t>
            </w:r>
          </w:p>
        </w:tc>
      </w:tr>
    </w:tbl>
    <w:p w:rsidR="0030622B" w:rsidRDefault="0030622B"/>
    <w:p w:rsidR="0030622B" w:rsidRDefault="0030622B">
      <w:r>
        <w:t>Теперь попробуем решить обратную задачу, т.е. определить текущую (современную) стоимость (PV) (или определение того, сколько надо было бы инвестировать сегодня, чтобы получить некоторую сумму в будущем).</w:t>
      </w:r>
    </w:p>
    <w:p w:rsidR="0030622B" w:rsidRDefault="0030622B">
      <w:r>
        <w:t>Для осуществления такого расчета используется формула, которая является обратной по смыслу формуле (5.1):</w:t>
      </w:r>
    </w:p>
    <w:p w:rsidR="0030622B" w:rsidRDefault="0030622B">
      <w:pPr>
        <w:pStyle w:val="a6"/>
        <w:rPr>
          <w:szCs w:val="24"/>
        </w:rPr>
      </w:pPr>
    </w:p>
    <w:p w:rsidR="0030622B" w:rsidRDefault="0030622B">
      <w:pPr>
        <w:widowControl w:val="0"/>
        <w:ind w:firstLine="0"/>
        <w:jc w:val="right"/>
        <w:rPr>
          <w:snapToGrid w:val="0"/>
        </w:rPr>
      </w:pPr>
      <w:r>
        <w:rPr>
          <w:snapToGrid w:val="0"/>
        </w:rPr>
        <w:t>PV=</w:t>
      </w:r>
      <w:r>
        <w:rPr>
          <w:snapToGrid w:val="0"/>
          <w:position w:val="-28"/>
        </w:rPr>
        <w:object w:dxaOrig="2380" w:dyaOrig="660">
          <v:shape id="_x0000_i1086" type="#_x0000_t75" style="width:119.25pt;height:33pt" o:ole="" fillcolor="window">
            <v:imagedata r:id="rId139" o:title=""/>
          </v:shape>
          <o:OLEObject Type="Embed" ProgID="Equation.3" ShapeID="_x0000_i1086" DrawAspect="Content" ObjectID="_1447854177" r:id="rId140"/>
        </w:object>
      </w:r>
      <w:r>
        <w:rPr>
          <w:snapToGrid w:val="0"/>
        </w:rPr>
        <w:t xml:space="preserve"> .                                           (5.2)</w:t>
      </w:r>
    </w:p>
    <w:tbl>
      <w:tblPr>
        <w:tblW w:w="7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08"/>
      </w:tblGrid>
      <w:tr w:rsidR="0030622B">
        <w:tblPrEx>
          <w:tblCellMar>
            <w:top w:w="0" w:type="dxa"/>
            <w:bottom w:w="0" w:type="dxa"/>
          </w:tblCellMar>
        </w:tblPrEx>
        <w:tc>
          <w:tcPr>
            <w:tcW w:w="7308" w:type="dxa"/>
          </w:tcPr>
          <w:p w:rsidR="0030622B" w:rsidRDefault="0030622B">
            <w:pPr>
              <w:widowControl w:val="0"/>
              <w:rPr>
                <w:i/>
                <w:iCs/>
                <w:snapToGrid w:val="0"/>
              </w:rPr>
            </w:pPr>
            <w:r>
              <w:rPr>
                <w:i/>
                <w:iCs/>
                <w:snapToGrid w:val="0"/>
              </w:rPr>
              <w:lastRenderedPageBreak/>
              <w:t>Следовательно, текущая (современная) стоимость</w:t>
            </w:r>
            <w:r>
              <w:rPr>
                <w:rStyle w:val="a7"/>
                <w:i/>
                <w:iCs/>
                <w:snapToGrid w:val="0"/>
              </w:rPr>
              <w:footnoteReference w:id="4"/>
            </w:r>
            <w:r>
              <w:rPr>
                <w:i/>
                <w:iCs/>
                <w:snapToGrid w:val="0"/>
              </w:rPr>
              <w:t xml:space="preserve"> равна будущей стоимости, умноженной на коэффициент </w:t>
            </w:r>
            <w:r>
              <w:rPr>
                <w:rFonts w:ascii="Arial" w:hAnsi="Arial"/>
                <w:i/>
                <w:iCs/>
                <w:snapToGrid w:val="0"/>
                <w:position w:val="-30"/>
              </w:rPr>
              <w:object w:dxaOrig="920" w:dyaOrig="680">
                <v:shape id="_x0000_i1087" type="#_x0000_t75" style="width:45.75pt;height:33.75pt" o:ole="" fillcolor="window">
                  <v:imagedata r:id="rId141" o:title=""/>
                </v:shape>
                <o:OLEObject Type="Embed" ProgID="Equation.3" ShapeID="_x0000_i1087" DrawAspect="Content" ObjectID="_1447854178" r:id="rId142"/>
              </w:object>
            </w:r>
            <w:r>
              <w:rPr>
                <w:rFonts w:ascii="Arial" w:hAnsi="Arial"/>
                <w:i/>
                <w:iCs/>
                <w:snapToGrid w:val="0"/>
              </w:rPr>
              <w:t xml:space="preserve">, </w:t>
            </w:r>
            <w:r>
              <w:rPr>
                <w:i/>
                <w:iCs/>
                <w:snapToGrid w:val="0"/>
              </w:rPr>
              <w:t>называемый коэффициентом дисконтирования.</w:t>
            </w:r>
          </w:p>
        </w:tc>
      </w:tr>
    </w:tbl>
    <w:p w:rsidR="0030622B" w:rsidRDefault="0030622B">
      <w:pPr>
        <w:widowControl w:val="0"/>
        <w:rPr>
          <w:snapToGrid w:val="0"/>
        </w:rPr>
      </w:pPr>
    </w:p>
    <w:p w:rsidR="0030622B" w:rsidRDefault="0030622B">
      <w:pPr>
        <w:widowControl w:val="0"/>
        <w:rPr>
          <w:snapToGrid w:val="0"/>
        </w:rPr>
      </w:pPr>
      <w:r>
        <w:rPr>
          <w:snapToGrid w:val="0"/>
        </w:rPr>
        <w:t>В нашем примере текущая стоимость (PV) 1000 руб., которые будут получены через 3 года при 5% годовых, составит</w:t>
      </w:r>
    </w:p>
    <w:p w:rsidR="0030622B" w:rsidRDefault="0030622B">
      <w:pPr>
        <w:widowControl w:val="0"/>
        <w:rPr>
          <w:snapToGrid w:val="0"/>
        </w:rPr>
      </w:pPr>
    </w:p>
    <w:p w:rsidR="0030622B" w:rsidRDefault="0030622B">
      <w:pPr>
        <w:widowControl w:val="0"/>
        <w:ind w:firstLine="0"/>
        <w:jc w:val="center"/>
        <w:rPr>
          <w:snapToGrid w:val="0"/>
        </w:rPr>
      </w:pPr>
      <w:r>
        <w:rPr>
          <w:snapToGrid w:val="0"/>
          <w:position w:val="-30"/>
          <w:lang w:val="en-US"/>
        </w:rPr>
        <w:object w:dxaOrig="3660" w:dyaOrig="680">
          <v:shape id="_x0000_i1088" type="#_x0000_t75" style="width:212.25pt;height:39.75pt" o:ole="">
            <v:imagedata r:id="rId143" o:title=""/>
          </v:shape>
          <o:OLEObject Type="Embed" ProgID="Equation.3" ShapeID="_x0000_i1088" DrawAspect="Content" ObjectID="_1447854179" r:id="rId144"/>
        </w:object>
      </w:r>
    </w:p>
    <w:p w:rsidR="0030622B" w:rsidRDefault="0030622B">
      <w:pPr>
        <w:widowControl w:val="0"/>
        <w:ind w:firstLine="0"/>
        <w:jc w:val="center"/>
        <w:rPr>
          <w:snapToGrid w:val="0"/>
        </w:rPr>
      </w:pPr>
    </w:p>
    <w:p w:rsidR="0030622B" w:rsidRDefault="0030622B">
      <w:pPr>
        <w:widowControl w:val="0"/>
        <w:rPr>
          <w:snapToGrid w:val="0"/>
        </w:rPr>
      </w:pPr>
      <w:r>
        <w:rPr>
          <w:snapToGrid w:val="0"/>
        </w:rPr>
        <w:t>Определяя величину текущей стоимости (PV), исходя из суммы будущей стоимости, мы проводим дисконтирование будущей стоимости.</w:t>
      </w:r>
    </w:p>
    <w:p w:rsidR="0030622B" w:rsidRDefault="0030622B">
      <w:pPr>
        <w:widowControl w:val="0"/>
        <w:rPr>
          <w:snapToGrid w:val="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28"/>
      </w:tblGrid>
      <w:tr w:rsidR="0030622B">
        <w:tblPrEx>
          <w:tblCellMar>
            <w:top w:w="0" w:type="dxa"/>
            <w:bottom w:w="0" w:type="dxa"/>
          </w:tblCellMar>
        </w:tblPrEx>
        <w:tc>
          <w:tcPr>
            <w:tcW w:w="6228" w:type="dxa"/>
          </w:tcPr>
          <w:p w:rsidR="0030622B" w:rsidRDefault="0030622B">
            <w:pPr>
              <w:widowControl w:val="0"/>
              <w:rPr>
                <w:snapToGrid w:val="0"/>
              </w:rPr>
            </w:pPr>
            <w:r>
              <w:rPr>
                <w:i/>
                <w:iCs/>
                <w:snapToGrid w:val="0"/>
              </w:rPr>
              <w:t>Дисконтированием называется процесс приведения (корректировки) будущей стоимости денег к их текущей (современной стоимости). Процесс обратный дисконтированию, а именно, определение будущей стоимости, есть не что иное, как начисление сложных процентов на первоначально инвестируемую стоимость.</w:t>
            </w:r>
          </w:p>
        </w:tc>
      </w:tr>
    </w:tbl>
    <w:p w:rsidR="0030622B" w:rsidRDefault="0030622B">
      <w:pPr>
        <w:widowControl w:val="0"/>
        <w:rPr>
          <w:snapToGrid w:val="0"/>
        </w:rPr>
      </w:pPr>
    </w:p>
    <w:p w:rsidR="0030622B" w:rsidRDefault="0030622B">
      <w:pPr>
        <w:widowControl w:val="0"/>
        <w:rPr>
          <w:snapToGrid w:val="0"/>
        </w:rPr>
      </w:pPr>
      <w:r>
        <w:rPr>
          <w:snapToGrid w:val="0"/>
        </w:rPr>
        <w:t>Процессы начисления сложных процентов и дисконтирования являются столь же древними, как и сам процесс кредитования, и используются финансовыми институтами с незапамятных времен.</w:t>
      </w:r>
    </w:p>
    <w:p w:rsidR="0030622B" w:rsidRDefault="0030622B">
      <w:pPr>
        <w:widowControl w:val="0"/>
        <w:rPr>
          <w:snapToGrid w:val="0"/>
        </w:rPr>
      </w:pPr>
      <w:r>
        <w:rPr>
          <w:snapToGrid w:val="0"/>
        </w:rPr>
        <w:t>Коэффициенты дисконтирования не требуется каждый раз считать отдельно, они приводятся в специальных таблицах (если невозможно применение специального программируемого калькулятора).</w:t>
      </w:r>
    </w:p>
    <w:p w:rsidR="0030622B" w:rsidRDefault="0030622B">
      <w:pPr>
        <w:widowControl w:val="0"/>
        <w:rPr>
          <w:snapToGrid w:val="0"/>
        </w:rPr>
      </w:pPr>
    </w:p>
    <w:p w:rsidR="0030622B" w:rsidRDefault="0030622B">
      <w:pPr>
        <w:pStyle w:val="4"/>
      </w:pPr>
      <w:bookmarkStart w:id="231" w:name="_Toc536343168"/>
      <w:bookmarkStart w:id="232" w:name="_Toc536589434"/>
      <w:bookmarkStart w:id="233" w:name="_Toc30926099"/>
      <w:bookmarkStart w:id="234" w:name="_Toc30994840"/>
      <w:bookmarkStart w:id="235" w:name="_Toc30996185"/>
      <w:bookmarkStart w:id="236" w:name="_Toc34461910"/>
      <w:bookmarkStart w:id="237" w:name="_Toc34462136"/>
      <w:bookmarkStart w:id="238" w:name="_Toc42425125"/>
      <w:r>
        <w:t>5.2.1.3. Будущая стоимость аннуитета</w:t>
      </w:r>
      <w:bookmarkEnd w:id="231"/>
      <w:bookmarkEnd w:id="232"/>
      <w:bookmarkEnd w:id="233"/>
      <w:bookmarkEnd w:id="234"/>
      <w:bookmarkEnd w:id="235"/>
      <w:bookmarkEnd w:id="236"/>
      <w:bookmarkEnd w:id="237"/>
      <w:bookmarkEnd w:id="238"/>
    </w:p>
    <w:p w:rsidR="0030622B" w:rsidRDefault="0030622B">
      <w:pPr>
        <w:widowControl w:val="0"/>
        <w:rPr>
          <w:snapToGrid w:val="0"/>
        </w:rPr>
      </w:pPr>
      <w:r>
        <w:rPr>
          <w:snapToGrid w:val="0"/>
        </w:rPr>
        <w:t xml:space="preserve">Чтобы лучше разбираться в принципах финансово–экономической оценки инвестиционных проектов, проанализируем еще один тип финансовых операций, предполагающий ежегодный взнос денежных средств ради накопления определенной суммы в будущем. Примером такого рода операций, называемых обычно </w:t>
      </w:r>
      <w:r>
        <w:rPr>
          <w:b/>
          <w:bCs/>
          <w:i/>
          <w:iCs/>
          <w:snapToGrid w:val="0"/>
        </w:rPr>
        <w:t xml:space="preserve">аннуитетом </w:t>
      </w:r>
      <w:r>
        <w:rPr>
          <w:snapToGrid w:val="0"/>
        </w:rPr>
        <w:t>(annuity – ежегодный платеж), является накопление амортизационного фонда, т.е. денежных средств, позволяющих приобрести новые основные средства и нематериальные активы взамен изношенных.</w:t>
      </w:r>
    </w:p>
    <w:p w:rsidR="0030622B" w:rsidRDefault="0030622B">
      <w:pPr>
        <w:widowControl w:val="0"/>
        <w:rPr>
          <w:snapToGrid w:val="0"/>
        </w:rPr>
      </w:pPr>
      <w:r>
        <w:rPr>
          <w:snapToGrid w:val="0"/>
        </w:rPr>
        <w:t xml:space="preserve">Стоимость основных средств (в частности, оборудования) обычно столь велика, что произвести замену в момент его полного износа за счет только прибыли данного года обычно оказывается невозможным. Защитой от такого рода ситуаций и является накопление амортизационных фондов. Этот механизм </w:t>
      </w:r>
      <w:r>
        <w:rPr>
          <w:snapToGrid w:val="0"/>
        </w:rPr>
        <w:lastRenderedPageBreak/>
        <w:t>настолько закономерен, что признается налоговым законодательством почти всех стран, в силу чего амортизационные отчисления исключаются из налогооблагаемой прибыли.</w:t>
      </w:r>
    </w:p>
    <w:p w:rsidR="0030622B" w:rsidRDefault="0030622B">
      <w:pPr>
        <w:widowControl w:val="0"/>
        <w:rPr>
          <w:snapToGrid w:val="0"/>
        </w:rPr>
      </w:pPr>
      <w:r>
        <w:rPr>
          <w:snapToGrid w:val="0"/>
        </w:rPr>
        <w:t>Но для того чтобы амортизационные отчисления сыграли предназначенную им роль, управляющие должны точно знать, какой суммой они будут располагать в будущем при определенных суммах периодических отчислений.</w:t>
      </w:r>
    </w:p>
    <w:p w:rsidR="0030622B" w:rsidRDefault="0030622B">
      <w:pPr>
        <w:pStyle w:val="a6"/>
        <w:widowControl w:val="0"/>
        <w:rPr>
          <w:snapToGrid w:val="0"/>
          <w:szCs w:val="24"/>
        </w:rPr>
      </w:pPr>
    </w:p>
    <w:p w:rsidR="0030622B" w:rsidRDefault="0030622B">
      <w:pPr>
        <w:widowControl w:val="0"/>
        <w:rPr>
          <w:snapToGrid w:val="0"/>
          <w:sz w:val="24"/>
        </w:rPr>
      </w:pPr>
      <w:r>
        <w:rPr>
          <w:b/>
          <w:bCs/>
          <w:snapToGrid w:val="0"/>
          <w:sz w:val="24"/>
        </w:rPr>
        <w:t>Пример 5.1.</w:t>
      </w:r>
      <w:r>
        <w:rPr>
          <w:snapToGrid w:val="0"/>
          <w:sz w:val="24"/>
        </w:rPr>
        <w:t xml:space="preserve"> Предположим, что мы будем вносить ежегодно (в конце года) на амортизационный счет в банке по 1 млн. руб. в течение 5 лет при ставке по депозиту 10% годовых. Спрашивается, какой суммой мы будем располагать спустя 5 лет.</w:t>
      </w:r>
    </w:p>
    <w:p w:rsidR="0030622B" w:rsidRDefault="0030622B">
      <w:r>
        <w:t>Очевидно, что первый миллион пролежит в банке (зарабатывая проценты) 4 года, второй – 3 года, третий – 2 года, четвертый – 1 год, а пятый – нисколько. С помощью формулы (5.1) расчета будущей стоимости мы можем найти ту величину, до которой возрастет каждый из взносов до момента изъятия общей суммы со счета. А затем, сложив эти суммы, найдем окончательную величину вклада, которой будем располагать через 5 лет. Запишем это следующим образом.</w:t>
      </w:r>
    </w:p>
    <w:p w:rsidR="0030622B" w:rsidRDefault="0030622B">
      <w:pPr>
        <w:widowControl w:val="0"/>
        <w:rPr>
          <w:snapToGrid w:val="0"/>
          <w:sz w:val="24"/>
        </w:rPr>
      </w:pPr>
    </w:p>
    <w:p w:rsidR="0030622B" w:rsidRDefault="0030622B">
      <w:pPr>
        <w:jc w:val="right"/>
        <w:rPr>
          <w:sz w:val="24"/>
        </w:rPr>
      </w:pPr>
      <w:r>
        <w:rPr>
          <w:sz w:val="24"/>
        </w:rPr>
        <w:t>Таблица 5.1</w:t>
      </w:r>
    </w:p>
    <w:p w:rsidR="0030622B" w:rsidRDefault="0030622B">
      <w:pPr>
        <w:spacing w:after="120"/>
        <w:jc w:val="center"/>
        <w:rPr>
          <w:sz w:val="24"/>
        </w:rPr>
      </w:pPr>
      <w:r>
        <w:rPr>
          <w:sz w:val="24"/>
        </w:rPr>
        <w:t>Расчет будущей стоимости инвестиций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3543"/>
        <w:gridCol w:w="2835"/>
      </w:tblGrid>
      <w:tr w:rsidR="0030622B">
        <w:tblPrEx>
          <w:tblCellMar>
            <w:top w:w="0" w:type="dxa"/>
            <w:bottom w:w="0" w:type="dxa"/>
          </w:tblCellMar>
        </w:tblPrEx>
        <w:trPr>
          <w:jc w:val="center"/>
        </w:trPr>
        <w:tc>
          <w:tcPr>
            <w:tcW w:w="1668" w:type="dxa"/>
          </w:tcPr>
          <w:p w:rsidR="0030622B" w:rsidRDefault="0030622B">
            <w:pPr>
              <w:widowControl w:val="0"/>
              <w:ind w:firstLine="0"/>
              <w:jc w:val="center"/>
              <w:rPr>
                <w:snapToGrid w:val="0"/>
                <w:sz w:val="24"/>
              </w:rPr>
            </w:pPr>
            <w:r>
              <w:rPr>
                <w:snapToGrid w:val="0"/>
                <w:sz w:val="24"/>
              </w:rPr>
              <w:t>Номер ежегодного платежа</w:t>
            </w:r>
          </w:p>
        </w:tc>
        <w:tc>
          <w:tcPr>
            <w:tcW w:w="3543" w:type="dxa"/>
          </w:tcPr>
          <w:p w:rsidR="0030622B" w:rsidRDefault="0030622B">
            <w:pPr>
              <w:widowControl w:val="0"/>
              <w:ind w:firstLine="0"/>
              <w:jc w:val="center"/>
              <w:rPr>
                <w:snapToGrid w:val="0"/>
                <w:sz w:val="24"/>
              </w:rPr>
            </w:pPr>
            <w:r>
              <w:rPr>
                <w:snapToGrid w:val="0"/>
                <w:sz w:val="24"/>
              </w:rPr>
              <w:t>Время, в течение которого зарабатывается процентный доход (годы)</w:t>
            </w:r>
          </w:p>
        </w:tc>
        <w:tc>
          <w:tcPr>
            <w:tcW w:w="2835" w:type="dxa"/>
          </w:tcPr>
          <w:p w:rsidR="0030622B" w:rsidRDefault="0030622B">
            <w:pPr>
              <w:widowControl w:val="0"/>
              <w:ind w:firstLine="0"/>
              <w:jc w:val="center"/>
              <w:rPr>
                <w:snapToGrid w:val="0"/>
                <w:sz w:val="24"/>
              </w:rPr>
            </w:pPr>
            <w:r>
              <w:rPr>
                <w:snapToGrid w:val="0"/>
                <w:sz w:val="24"/>
              </w:rPr>
              <w:t>Будущая стоимость годового вклада, млн руб.</w:t>
            </w:r>
          </w:p>
        </w:tc>
      </w:tr>
      <w:tr w:rsidR="0030622B">
        <w:tblPrEx>
          <w:tblCellMar>
            <w:top w:w="0" w:type="dxa"/>
            <w:bottom w:w="0" w:type="dxa"/>
          </w:tblCellMar>
        </w:tblPrEx>
        <w:trPr>
          <w:jc w:val="center"/>
        </w:trPr>
        <w:tc>
          <w:tcPr>
            <w:tcW w:w="1668" w:type="dxa"/>
          </w:tcPr>
          <w:p w:rsidR="0030622B" w:rsidRDefault="0030622B">
            <w:pPr>
              <w:widowControl w:val="0"/>
              <w:ind w:firstLine="0"/>
              <w:jc w:val="center"/>
              <w:rPr>
                <w:snapToGrid w:val="0"/>
                <w:sz w:val="24"/>
              </w:rPr>
            </w:pPr>
            <w:r>
              <w:rPr>
                <w:snapToGrid w:val="0"/>
                <w:sz w:val="24"/>
              </w:rPr>
              <w:t>1</w:t>
            </w:r>
          </w:p>
        </w:tc>
        <w:tc>
          <w:tcPr>
            <w:tcW w:w="3543" w:type="dxa"/>
          </w:tcPr>
          <w:p w:rsidR="0030622B" w:rsidRDefault="0030622B">
            <w:pPr>
              <w:widowControl w:val="0"/>
              <w:ind w:firstLine="0"/>
              <w:jc w:val="center"/>
              <w:rPr>
                <w:snapToGrid w:val="0"/>
                <w:sz w:val="24"/>
              </w:rPr>
            </w:pPr>
            <w:r>
              <w:rPr>
                <w:snapToGrid w:val="0"/>
                <w:sz w:val="24"/>
              </w:rPr>
              <w:t>4</w:t>
            </w:r>
          </w:p>
        </w:tc>
        <w:tc>
          <w:tcPr>
            <w:tcW w:w="2835" w:type="dxa"/>
          </w:tcPr>
          <w:p w:rsidR="0030622B" w:rsidRDefault="0030622B">
            <w:pPr>
              <w:widowControl w:val="0"/>
              <w:ind w:firstLine="0"/>
              <w:rPr>
                <w:snapToGrid w:val="0"/>
                <w:sz w:val="24"/>
              </w:rPr>
            </w:pPr>
            <w:r>
              <w:rPr>
                <w:snapToGrid w:val="0"/>
                <w:sz w:val="24"/>
              </w:rPr>
              <w:t>1,0(1+0,1)</w:t>
            </w:r>
            <w:r>
              <w:rPr>
                <w:snapToGrid w:val="0"/>
                <w:sz w:val="24"/>
                <w:vertAlign w:val="superscript"/>
              </w:rPr>
              <w:t>4</w:t>
            </w:r>
            <w:r>
              <w:rPr>
                <w:snapToGrid w:val="0"/>
                <w:sz w:val="24"/>
              </w:rPr>
              <w:t xml:space="preserve"> = 1,464</w:t>
            </w:r>
          </w:p>
        </w:tc>
      </w:tr>
      <w:tr w:rsidR="0030622B">
        <w:tblPrEx>
          <w:tblCellMar>
            <w:top w:w="0" w:type="dxa"/>
            <w:bottom w:w="0" w:type="dxa"/>
          </w:tblCellMar>
        </w:tblPrEx>
        <w:trPr>
          <w:jc w:val="center"/>
        </w:trPr>
        <w:tc>
          <w:tcPr>
            <w:tcW w:w="1668" w:type="dxa"/>
          </w:tcPr>
          <w:p w:rsidR="0030622B" w:rsidRDefault="0030622B">
            <w:pPr>
              <w:widowControl w:val="0"/>
              <w:ind w:firstLine="0"/>
              <w:jc w:val="center"/>
              <w:rPr>
                <w:snapToGrid w:val="0"/>
                <w:sz w:val="24"/>
              </w:rPr>
            </w:pPr>
            <w:r>
              <w:rPr>
                <w:snapToGrid w:val="0"/>
                <w:sz w:val="24"/>
              </w:rPr>
              <w:t>2</w:t>
            </w:r>
          </w:p>
        </w:tc>
        <w:tc>
          <w:tcPr>
            <w:tcW w:w="3543" w:type="dxa"/>
          </w:tcPr>
          <w:p w:rsidR="0030622B" w:rsidRDefault="0030622B">
            <w:pPr>
              <w:widowControl w:val="0"/>
              <w:ind w:firstLine="0"/>
              <w:jc w:val="center"/>
              <w:rPr>
                <w:snapToGrid w:val="0"/>
                <w:sz w:val="24"/>
              </w:rPr>
            </w:pPr>
            <w:r>
              <w:rPr>
                <w:snapToGrid w:val="0"/>
                <w:sz w:val="24"/>
              </w:rPr>
              <w:t>3</w:t>
            </w:r>
          </w:p>
        </w:tc>
        <w:tc>
          <w:tcPr>
            <w:tcW w:w="2835" w:type="dxa"/>
          </w:tcPr>
          <w:p w:rsidR="0030622B" w:rsidRDefault="0030622B">
            <w:pPr>
              <w:widowControl w:val="0"/>
              <w:ind w:firstLine="0"/>
              <w:rPr>
                <w:snapToGrid w:val="0"/>
                <w:sz w:val="24"/>
              </w:rPr>
            </w:pPr>
            <w:r>
              <w:rPr>
                <w:snapToGrid w:val="0"/>
                <w:sz w:val="24"/>
              </w:rPr>
              <w:t>1,0(1+0,1)</w:t>
            </w:r>
            <w:r>
              <w:rPr>
                <w:snapToGrid w:val="0"/>
                <w:sz w:val="24"/>
                <w:vertAlign w:val="superscript"/>
              </w:rPr>
              <w:t>3</w:t>
            </w:r>
            <w:r>
              <w:rPr>
                <w:snapToGrid w:val="0"/>
                <w:sz w:val="24"/>
              </w:rPr>
              <w:t xml:space="preserve"> = 1,331</w:t>
            </w:r>
          </w:p>
        </w:tc>
      </w:tr>
      <w:tr w:rsidR="0030622B">
        <w:tblPrEx>
          <w:tblCellMar>
            <w:top w:w="0" w:type="dxa"/>
            <w:bottom w:w="0" w:type="dxa"/>
          </w:tblCellMar>
        </w:tblPrEx>
        <w:trPr>
          <w:jc w:val="center"/>
        </w:trPr>
        <w:tc>
          <w:tcPr>
            <w:tcW w:w="1668" w:type="dxa"/>
          </w:tcPr>
          <w:p w:rsidR="0030622B" w:rsidRDefault="0030622B">
            <w:pPr>
              <w:widowControl w:val="0"/>
              <w:ind w:firstLine="0"/>
              <w:jc w:val="center"/>
              <w:rPr>
                <w:snapToGrid w:val="0"/>
                <w:sz w:val="24"/>
              </w:rPr>
            </w:pPr>
            <w:r>
              <w:rPr>
                <w:snapToGrid w:val="0"/>
                <w:sz w:val="24"/>
              </w:rPr>
              <w:t>3</w:t>
            </w:r>
          </w:p>
        </w:tc>
        <w:tc>
          <w:tcPr>
            <w:tcW w:w="3543" w:type="dxa"/>
          </w:tcPr>
          <w:p w:rsidR="0030622B" w:rsidRDefault="0030622B">
            <w:pPr>
              <w:widowControl w:val="0"/>
              <w:ind w:firstLine="0"/>
              <w:jc w:val="center"/>
              <w:rPr>
                <w:snapToGrid w:val="0"/>
                <w:sz w:val="24"/>
              </w:rPr>
            </w:pPr>
            <w:r>
              <w:rPr>
                <w:snapToGrid w:val="0"/>
                <w:sz w:val="24"/>
              </w:rPr>
              <w:t>2</w:t>
            </w:r>
          </w:p>
        </w:tc>
        <w:tc>
          <w:tcPr>
            <w:tcW w:w="2835" w:type="dxa"/>
          </w:tcPr>
          <w:p w:rsidR="0030622B" w:rsidRDefault="0030622B">
            <w:pPr>
              <w:widowControl w:val="0"/>
              <w:ind w:firstLine="0"/>
              <w:rPr>
                <w:snapToGrid w:val="0"/>
                <w:sz w:val="24"/>
              </w:rPr>
            </w:pPr>
            <w:r>
              <w:rPr>
                <w:snapToGrid w:val="0"/>
                <w:sz w:val="24"/>
              </w:rPr>
              <w:t>1,0(1+0,1)</w:t>
            </w:r>
            <w:r>
              <w:rPr>
                <w:snapToGrid w:val="0"/>
                <w:sz w:val="24"/>
                <w:vertAlign w:val="superscript"/>
              </w:rPr>
              <w:t>2</w:t>
            </w:r>
            <w:r>
              <w:rPr>
                <w:snapToGrid w:val="0"/>
                <w:sz w:val="24"/>
              </w:rPr>
              <w:t xml:space="preserve"> = 1,210</w:t>
            </w:r>
          </w:p>
        </w:tc>
      </w:tr>
      <w:tr w:rsidR="0030622B">
        <w:tblPrEx>
          <w:tblCellMar>
            <w:top w:w="0" w:type="dxa"/>
            <w:bottom w:w="0" w:type="dxa"/>
          </w:tblCellMar>
        </w:tblPrEx>
        <w:trPr>
          <w:jc w:val="center"/>
        </w:trPr>
        <w:tc>
          <w:tcPr>
            <w:tcW w:w="1668" w:type="dxa"/>
          </w:tcPr>
          <w:p w:rsidR="0030622B" w:rsidRDefault="0030622B">
            <w:pPr>
              <w:widowControl w:val="0"/>
              <w:ind w:firstLine="0"/>
              <w:jc w:val="center"/>
              <w:rPr>
                <w:snapToGrid w:val="0"/>
                <w:sz w:val="24"/>
              </w:rPr>
            </w:pPr>
            <w:r>
              <w:rPr>
                <w:snapToGrid w:val="0"/>
                <w:sz w:val="24"/>
              </w:rPr>
              <w:t>4</w:t>
            </w:r>
          </w:p>
        </w:tc>
        <w:tc>
          <w:tcPr>
            <w:tcW w:w="3543" w:type="dxa"/>
          </w:tcPr>
          <w:p w:rsidR="0030622B" w:rsidRDefault="0030622B">
            <w:pPr>
              <w:widowControl w:val="0"/>
              <w:ind w:firstLine="0"/>
              <w:jc w:val="center"/>
              <w:rPr>
                <w:snapToGrid w:val="0"/>
                <w:sz w:val="24"/>
              </w:rPr>
            </w:pPr>
            <w:r>
              <w:rPr>
                <w:snapToGrid w:val="0"/>
                <w:sz w:val="24"/>
              </w:rPr>
              <w:t>1</w:t>
            </w:r>
          </w:p>
        </w:tc>
        <w:tc>
          <w:tcPr>
            <w:tcW w:w="2835" w:type="dxa"/>
          </w:tcPr>
          <w:p w:rsidR="0030622B" w:rsidRDefault="0030622B">
            <w:pPr>
              <w:widowControl w:val="0"/>
              <w:ind w:firstLine="0"/>
              <w:rPr>
                <w:snapToGrid w:val="0"/>
                <w:sz w:val="24"/>
              </w:rPr>
            </w:pPr>
            <w:r>
              <w:rPr>
                <w:snapToGrid w:val="0"/>
                <w:sz w:val="24"/>
              </w:rPr>
              <w:t>1,0(1+0,1)</w:t>
            </w:r>
            <w:r>
              <w:rPr>
                <w:snapToGrid w:val="0"/>
                <w:sz w:val="24"/>
                <w:vertAlign w:val="superscript"/>
              </w:rPr>
              <w:t>1</w:t>
            </w:r>
            <w:r>
              <w:rPr>
                <w:snapToGrid w:val="0"/>
                <w:sz w:val="24"/>
              </w:rPr>
              <w:t xml:space="preserve"> = 1,100</w:t>
            </w:r>
          </w:p>
        </w:tc>
      </w:tr>
      <w:tr w:rsidR="0030622B">
        <w:tblPrEx>
          <w:tblCellMar>
            <w:top w:w="0" w:type="dxa"/>
            <w:bottom w:w="0" w:type="dxa"/>
          </w:tblCellMar>
        </w:tblPrEx>
        <w:trPr>
          <w:jc w:val="center"/>
        </w:trPr>
        <w:tc>
          <w:tcPr>
            <w:tcW w:w="1668" w:type="dxa"/>
          </w:tcPr>
          <w:p w:rsidR="0030622B" w:rsidRDefault="0030622B">
            <w:pPr>
              <w:widowControl w:val="0"/>
              <w:ind w:firstLine="0"/>
              <w:jc w:val="center"/>
              <w:rPr>
                <w:snapToGrid w:val="0"/>
                <w:sz w:val="24"/>
              </w:rPr>
            </w:pPr>
            <w:r>
              <w:rPr>
                <w:snapToGrid w:val="0"/>
                <w:sz w:val="24"/>
              </w:rPr>
              <w:t>5</w:t>
            </w:r>
          </w:p>
        </w:tc>
        <w:tc>
          <w:tcPr>
            <w:tcW w:w="3543" w:type="dxa"/>
          </w:tcPr>
          <w:p w:rsidR="0030622B" w:rsidRDefault="0030622B">
            <w:pPr>
              <w:widowControl w:val="0"/>
              <w:ind w:firstLine="0"/>
              <w:jc w:val="center"/>
              <w:rPr>
                <w:snapToGrid w:val="0"/>
                <w:sz w:val="24"/>
              </w:rPr>
            </w:pPr>
            <w:r>
              <w:rPr>
                <w:snapToGrid w:val="0"/>
                <w:sz w:val="24"/>
              </w:rPr>
              <w:t>0</w:t>
            </w:r>
          </w:p>
        </w:tc>
        <w:tc>
          <w:tcPr>
            <w:tcW w:w="2835" w:type="dxa"/>
          </w:tcPr>
          <w:p w:rsidR="0030622B" w:rsidRDefault="0030622B">
            <w:pPr>
              <w:widowControl w:val="0"/>
              <w:ind w:firstLine="0"/>
              <w:rPr>
                <w:snapToGrid w:val="0"/>
                <w:sz w:val="24"/>
              </w:rPr>
            </w:pPr>
            <w:r>
              <w:rPr>
                <w:snapToGrid w:val="0"/>
                <w:sz w:val="24"/>
              </w:rPr>
              <w:t>1,0(1+0,1)</w:t>
            </w:r>
            <w:r>
              <w:rPr>
                <w:snapToGrid w:val="0"/>
                <w:sz w:val="24"/>
                <w:vertAlign w:val="superscript"/>
              </w:rPr>
              <w:t>0</w:t>
            </w:r>
            <w:r>
              <w:rPr>
                <w:snapToGrid w:val="0"/>
                <w:sz w:val="24"/>
              </w:rPr>
              <w:t xml:space="preserve"> = 1,000</w:t>
            </w:r>
          </w:p>
        </w:tc>
      </w:tr>
      <w:tr w:rsidR="0030622B">
        <w:tblPrEx>
          <w:tblCellMar>
            <w:top w:w="0" w:type="dxa"/>
            <w:bottom w:w="0" w:type="dxa"/>
          </w:tblCellMar>
        </w:tblPrEx>
        <w:trPr>
          <w:cantSplit/>
          <w:jc w:val="center"/>
        </w:trPr>
        <w:tc>
          <w:tcPr>
            <w:tcW w:w="8046" w:type="dxa"/>
            <w:gridSpan w:val="3"/>
          </w:tcPr>
          <w:p w:rsidR="0030622B" w:rsidRDefault="0030622B">
            <w:pPr>
              <w:widowControl w:val="0"/>
              <w:ind w:firstLine="0"/>
              <w:jc w:val="left"/>
              <w:rPr>
                <w:snapToGrid w:val="0"/>
                <w:sz w:val="24"/>
              </w:rPr>
            </w:pPr>
            <w:r>
              <w:rPr>
                <w:snapToGrid w:val="0"/>
                <w:sz w:val="24"/>
              </w:rPr>
              <w:t>Итого будущая стоимость                                                                         6,105</w:t>
            </w:r>
          </w:p>
        </w:tc>
      </w:tr>
    </w:tbl>
    <w:p w:rsidR="0030622B" w:rsidRDefault="0030622B">
      <w:pPr>
        <w:pStyle w:val="a6"/>
        <w:widowControl w:val="0"/>
        <w:rPr>
          <w:snapToGrid w:val="0"/>
          <w:szCs w:val="24"/>
        </w:rPr>
      </w:pPr>
    </w:p>
    <w:p w:rsidR="0030622B" w:rsidRDefault="0030622B">
      <w:pPr>
        <w:widowControl w:val="0"/>
        <w:rPr>
          <w:snapToGrid w:val="0"/>
          <w:sz w:val="24"/>
        </w:rPr>
      </w:pPr>
      <w:r>
        <w:rPr>
          <w:snapToGrid w:val="0"/>
          <w:sz w:val="24"/>
        </w:rPr>
        <w:t>Если изобразить тот же процесс графически, то мы получим схему нарастания будущей суммы аннуитета (рис. 5.1).</w:t>
      </w:r>
    </w:p>
    <w:p w:rsidR="0030622B" w:rsidRDefault="0030622B">
      <w:pPr>
        <w:pStyle w:val="a6"/>
        <w:widowControl w:val="0"/>
        <w:rPr>
          <w:snapToGrid w:val="0"/>
          <w:szCs w:val="24"/>
        </w:rPr>
      </w:pPr>
    </w:p>
    <w:p w:rsidR="0030622B" w:rsidRDefault="0030622B">
      <w:pPr>
        <w:widowControl w:val="0"/>
        <w:ind w:firstLine="0"/>
        <w:jc w:val="center"/>
        <w:rPr>
          <w:sz w:val="24"/>
        </w:rPr>
      </w:pPr>
      <w:r>
        <w:rPr>
          <w:sz w:val="24"/>
        </w:rPr>
        <w:object w:dxaOrig="10394" w:dyaOrig="4977">
          <v:shape id="_x0000_i1089" type="#_x0000_t75" style="width:417pt;height:200.25pt" o:ole="">
            <v:imagedata r:id="rId145" o:title=""/>
          </v:shape>
          <o:OLEObject Type="Embed" ProgID="Visio.Drawing.11" ShapeID="_x0000_i1089" DrawAspect="Content" ObjectID="_1447854180" r:id="rId146"/>
        </w:object>
      </w:r>
    </w:p>
    <w:p w:rsidR="0030622B" w:rsidRDefault="0030622B">
      <w:pPr>
        <w:widowControl w:val="0"/>
        <w:ind w:firstLine="0"/>
        <w:jc w:val="center"/>
        <w:rPr>
          <w:sz w:val="24"/>
        </w:rPr>
      </w:pPr>
      <w:r>
        <w:rPr>
          <w:sz w:val="24"/>
        </w:rPr>
        <w:t>Рис. 5.1. Будущая стоимость аннуитета</w:t>
      </w:r>
    </w:p>
    <w:p w:rsidR="0030622B" w:rsidRDefault="0030622B">
      <w:r>
        <w:lastRenderedPageBreak/>
        <w:t>Если изобразить эту схему расчета в виде универсальной модели, то мы получим следующее уравнение:</w:t>
      </w:r>
    </w:p>
    <w:p w:rsidR="0030622B" w:rsidRDefault="0030622B"/>
    <w:p w:rsidR="0030622B" w:rsidRDefault="0030622B">
      <w:pPr>
        <w:widowControl w:val="0"/>
        <w:spacing w:before="120" w:after="120"/>
        <w:ind w:firstLine="0"/>
        <w:jc w:val="right"/>
        <w:rPr>
          <w:snapToGrid w:val="0"/>
        </w:rPr>
      </w:pPr>
      <w:r>
        <w:rPr>
          <w:snapToGrid w:val="0"/>
          <w:position w:val="-14"/>
          <w:lang w:val="en-US"/>
        </w:rPr>
        <w:object w:dxaOrig="3580" w:dyaOrig="499">
          <v:shape id="_x0000_i1090" type="#_x0000_t75" style="width:183.75pt;height:25.5pt" o:ole="" fillcolor="window">
            <v:imagedata r:id="rId147" o:title=""/>
          </v:shape>
          <o:OLEObject Type="Embed" ProgID="Equation.3" ShapeID="_x0000_i1090" DrawAspect="Content" ObjectID="_1447854181" r:id="rId148"/>
        </w:object>
      </w:r>
      <w:r>
        <w:rPr>
          <w:snapToGrid w:val="0"/>
        </w:rPr>
        <w:t>,                              (5.3)</w:t>
      </w:r>
    </w:p>
    <w:p w:rsidR="0030622B" w:rsidRDefault="0030622B">
      <w:pPr>
        <w:widowControl w:val="0"/>
        <w:ind w:firstLine="0"/>
        <w:rPr>
          <w:snapToGrid w:val="0"/>
        </w:rPr>
      </w:pPr>
      <w:r>
        <w:rPr>
          <w:snapToGrid w:val="0"/>
        </w:rPr>
        <w:t xml:space="preserve">где </w:t>
      </w:r>
      <w:r>
        <w:rPr>
          <w:snapToGrid w:val="0"/>
          <w:lang w:val="en-US"/>
        </w:rPr>
        <w:t>FVA</w:t>
      </w:r>
      <w:r>
        <w:rPr>
          <w:snapToGrid w:val="0"/>
          <w:vertAlign w:val="subscript"/>
          <w:lang w:val="en-US"/>
        </w:rPr>
        <w:t>k</w:t>
      </w:r>
      <w:r>
        <w:rPr>
          <w:snapToGrid w:val="0"/>
        </w:rPr>
        <w:t xml:space="preserve"> – будущая стоимость аннуитета (</w:t>
      </w:r>
      <w:r>
        <w:rPr>
          <w:snapToGrid w:val="0"/>
          <w:lang w:val="en-US"/>
        </w:rPr>
        <w:t>future</w:t>
      </w:r>
      <w:r>
        <w:rPr>
          <w:snapToGrid w:val="0"/>
        </w:rPr>
        <w:t xml:space="preserve"> </w:t>
      </w:r>
      <w:r>
        <w:rPr>
          <w:snapToGrid w:val="0"/>
          <w:lang w:val="en-US"/>
        </w:rPr>
        <w:t>value</w:t>
      </w:r>
      <w:r>
        <w:rPr>
          <w:snapToGrid w:val="0"/>
        </w:rPr>
        <w:t xml:space="preserve"> </w:t>
      </w:r>
      <w:r>
        <w:rPr>
          <w:snapToGrid w:val="0"/>
          <w:lang w:val="en-US"/>
        </w:rPr>
        <w:t>of</w:t>
      </w:r>
      <w:r>
        <w:rPr>
          <w:snapToGrid w:val="0"/>
        </w:rPr>
        <w:t xml:space="preserve"> </w:t>
      </w:r>
      <w:r>
        <w:rPr>
          <w:snapToGrid w:val="0"/>
          <w:lang w:val="en-US"/>
        </w:rPr>
        <w:t>annuity</w:t>
      </w:r>
      <w:r>
        <w:rPr>
          <w:snapToGrid w:val="0"/>
        </w:rPr>
        <w:t>);</w:t>
      </w:r>
    </w:p>
    <w:p w:rsidR="0030622B" w:rsidRDefault="0030622B">
      <w:pPr>
        <w:widowControl w:val="0"/>
        <w:ind w:firstLine="0"/>
        <w:rPr>
          <w:snapToGrid w:val="0"/>
        </w:rPr>
      </w:pPr>
      <w:r>
        <w:rPr>
          <w:snapToGrid w:val="0"/>
        </w:rPr>
        <w:t xml:space="preserve">      </w:t>
      </w:r>
      <w:r>
        <w:rPr>
          <w:snapToGrid w:val="0"/>
          <w:lang w:val="en-US"/>
        </w:rPr>
        <w:t>PMT</w:t>
      </w:r>
      <w:r>
        <w:rPr>
          <w:snapToGrid w:val="0"/>
          <w:vertAlign w:val="subscript"/>
          <w:lang w:val="en-US"/>
        </w:rPr>
        <w:t>t</w:t>
      </w:r>
      <w:r>
        <w:rPr>
          <w:snapToGrid w:val="0"/>
        </w:rPr>
        <w:t xml:space="preserve"> – платеж, осуществленный в конце периода </w:t>
      </w:r>
      <w:r>
        <w:rPr>
          <w:snapToGrid w:val="0"/>
          <w:lang w:val="en-US"/>
        </w:rPr>
        <w:t>t</w:t>
      </w:r>
      <w:r>
        <w:rPr>
          <w:snapToGrid w:val="0"/>
        </w:rPr>
        <w:t xml:space="preserve"> (</w:t>
      </w:r>
      <w:r>
        <w:rPr>
          <w:snapToGrid w:val="0"/>
          <w:lang w:val="en-US"/>
        </w:rPr>
        <w:t>payment</w:t>
      </w:r>
      <w:r>
        <w:rPr>
          <w:snapToGrid w:val="0"/>
        </w:rPr>
        <w:t xml:space="preserve">); </w:t>
      </w:r>
    </w:p>
    <w:p w:rsidR="0030622B" w:rsidRDefault="0030622B">
      <w:pPr>
        <w:widowControl w:val="0"/>
        <w:ind w:firstLine="0"/>
        <w:rPr>
          <w:snapToGrid w:val="0"/>
        </w:rPr>
      </w:pPr>
      <w:r>
        <w:rPr>
          <w:snapToGrid w:val="0"/>
        </w:rPr>
        <w:t xml:space="preserve">      </w:t>
      </w:r>
      <w:r>
        <w:rPr>
          <w:snapToGrid w:val="0"/>
          <w:lang w:val="en-US"/>
        </w:rPr>
        <w:t>E</w:t>
      </w:r>
      <w:r>
        <w:rPr>
          <w:snapToGrid w:val="0"/>
        </w:rPr>
        <w:t xml:space="preserve"> – уровень дохода; </w:t>
      </w:r>
    </w:p>
    <w:p w:rsidR="0030622B" w:rsidRDefault="0030622B">
      <w:pPr>
        <w:widowControl w:val="0"/>
        <w:ind w:firstLine="0"/>
        <w:rPr>
          <w:snapToGrid w:val="0"/>
        </w:rPr>
      </w:pPr>
      <w:r>
        <w:rPr>
          <w:snapToGrid w:val="0"/>
        </w:rPr>
        <w:t xml:space="preserve">      </w:t>
      </w:r>
      <w:r>
        <w:rPr>
          <w:snapToGrid w:val="0"/>
          <w:lang w:val="en-US"/>
        </w:rPr>
        <w:t>k</w:t>
      </w:r>
      <w:r>
        <w:rPr>
          <w:snapToGrid w:val="0"/>
        </w:rPr>
        <w:t xml:space="preserve"> – число периодов, в течение которых получается доход.</w:t>
      </w:r>
    </w:p>
    <w:p w:rsidR="0030622B" w:rsidRDefault="0030622B">
      <w:pPr>
        <w:widowControl w:val="0"/>
        <w:rPr>
          <w:snapToGrid w:val="0"/>
        </w:rPr>
      </w:pPr>
      <w:r>
        <w:rPr>
          <w:snapToGrid w:val="0"/>
        </w:rPr>
        <w:t>Если суммы платежей одинаковы в каждом периоде, то это уравнение можно представить в виде</w:t>
      </w:r>
    </w:p>
    <w:p w:rsidR="0030622B" w:rsidRDefault="0030622B">
      <w:pPr>
        <w:widowControl w:val="0"/>
        <w:ind w:firstLine="0"/>
        <w:jc w:val="right"/>
        <w:rPr>
          <w:snapToGrid w:val="0"/>
        </w:rPr>
      </w:pPr>
      <w:r>
        <w:rPr>
          <w:snapToGrid w:val="0"/>
          <w:position w:val="-36"/>
          <w:lang w:val="en-US"/>
        </w:rPr>
        <w:object w:dxaOrig="3140" w:dyaOrig="859">
          <v:shape id="_x0000_i1091" type="#_x0000_t75" style="width:156.75pt;height:42.75pt" o:ole="">
            <v:imagedata r:id="rId149" o:title=""/>
          </v:shape>
          <o:OLEObject Type="Embed" ProgID="Equation.3" ShapeID="_x0000_i1091" DrawAspect="Content" ObjectID="_1447854182" r:id="rId150"/>
        </w:object>
      </w:r>
      <w:r>
        <w:rPr>
          <w:snapToGrid w:val="0"/>
        </w:rPr>
        <w:t xml:space="preserve"> .                              (5.3а)</w:t>
      </w:r>
    </w:p>
    <w:p w:rsidR="0030622B" w:rsidRDefault="0030622B">
      <w:pPr>
        <w:widowControl w:val="0"/>
        <w:ind w:firstLine="0"/>
        <w:jc w:val="right"/>
        <w:rPr>
          <w:snapToGrid w:val="0"/>
          <w:sz w:val="16"/>
        </w:rPr>
      </w:pPr>
    </w:p>
    <w:p w:rsidR="0030622B" w:rsidRDefault="0030622B">
      <w:pPr>
        <w:widowControl w:val="0"/>
        <w:rPr>
          <w:snapToGrid w:val="0"/>
        </w:rPr>
      </w:pPr>
      <w:r>
        <w:rPr>
          <w:snapToGrid w:val="0"/>
        </w:rPr>
        <w:t>Поскольку все платежи одинаковы по величине, то это уравнение будет вполне справедливым, хотя оно как бы «вынуждает» платежи первого и последнего года поменяться местами. Нетрудно заметить, что в нем получается так, будто платежи первого года с номером t=1 не приносят дохода вообще, так как нулевая степень при выражении (1+E) обращает его в единицу. И, напротив, платежи последнего года, для которого t=K и который на деле не приносит никакого процентного дохода, по этой формуле вроде бы работает на прирост дохода дольше всего. Но если все платежи по абсолютной величине одинаковы, то эта «математическая несправедливость» результата не искажает, но позволяет упростить формулу расчета будущей стоимости аннуитета</w:t>
      </w:r>
    </w:p>
    <w:p w:rsidR="0030622B" w:rsidRDefault="0030622B">
      <w:pPr>
        <w:widowControl w:val="0"/>
        <w:spacing w:before="120" w:after="120"/>
        <w:ind w:firstLine="0"/>
        <w:jc w:val="right"/>
        <w:rPr>
          <w:snapToGrid w:val="0"/>
        </w:rPr>
      </w:pPr>
      <w:r>
        <w:rPr>
          <w:snapToGrid w:val="0"/>
          <w:position w:val="-16"/>
        </w:rPr>
        <w:object w:dxaOrig="2860" w:dyaOrig="420">
          <v:shape id="_x0000_i1092" type="#_x0000_t75" style="width:143.25pt;height:21pt" o:ole="">
            <v:imagedata r:id="rId151" o:title=""/>
          </v:shape>
          <o:OLEObject Type="Embed" ProgID="Equation.3" ShapeID="_x0000_i1092" DrawAspect="Content" ObjectID="_1447854183" r:id="rId152"/>
        </w:object>
      </w:r>
      <w:r>
        <w:rPr>
          <w:snapToGrid w:val="0"/>
        </w:rPr>
        <w:t xml:space="preserve"> ,                                             (5.4)</w:t>
      </w:r>
    </w:p>
    <w:p w:rsidR="0030622B" w:rsidRDefault="0030622B">
      <w:pPr>
        <w:widowControl w:val="0"/>
        <w:ind w:firstLine="0"/>
        <w:rPr>
          <w:snapToGrid w:val="0"/>
        </w:rPr>
      </w:pPr>
      <w:r>
        <w:rPr>
          <w:snapToGrid w:val="0"/>
        </w:rPr>
        <w:t xml:space="preserve">где </w:t>
      </w:r>
      <w:r>
        <w:rPr>
          <w:snapToGrid w:val="0"/>
          <w:lang w:val="en-US"/>
        </w:rPr>
        <w:t>FVA</w:t>
      </w:r>
      <w:r>
        <w:rPr>
          <w:snapToGrid w:val="0"/>
        </w:rPr>
        <w:t>1</w:t>
      </w:r>
      <w:r>
        <w:rPr>
          <w:snapToGrid w:val="0"/>
          <w:vertAlign w:val="subscript"/>
          <w:lang w:val="en-US"/>
        </w:rPr>
        <w:t>k</w:t>
      </w:r>
      <w:r>
        <w:rPr>
          <w:snapToGrid w:val="0"/>
          <w:vertAlign w:val="subscript"/>
        </w:rPr>
        <w:t>,</w:t>
      </w:r>
      <w:r>
        <w:rPr>
          <w:snapToGrid w:val="0"/>
          <w:vertAlign w:val="subscript"/>
          <w:lang w:val="en-US"/>
        </w:rPr>
        <w:t>E</w:t>
      </w:r>
      <w:r>
        <w:rPr>
          <w:snapToGrid w:val="0"/>
        </w:rPr>
        <w:t xml:space="preserve"> </w:t>
      </w:r>
      <w:r>
        <w:sym w:font="Symbol" w:char="F02D"/>
      </w:r>
      <w:r>
        <w:rPr>
          <w:snapToGrid w:val="0"/>
        </w:rPr>
        <w:t xml:space="preserve"> будущая стоимость аннуитета в 1 руб. в конце каждого периода получения доходов на протяжении K периодов и при ставке процентного дохода на уровне E, рассчитываемая по формуле</w:t>
      </w:r>
    </w:p>
    <w:p w:rsidR="0030622B" w:rsidRDefault="0030622B">
      <w:pPr>
        <w:widowControl w:val="0"/>
        <w:spacing w:before="120" w:after="120"/>
        <w:jc w:val="center"/>
        <w:rPr>
          <w:snapToGrid w:val="0"/>
        </w:rPr>
      </w:pPr>
      <w:r>
        <w:rPr>
          <w:snapToGrid w:val="0"/>
          <w:position w:val="-16"/>
          <w:lang w:val="en-US"/>
        </w:rPr>
        <w:object w:dxaOrig="3159" w:dyaOrig="620">
          <v:shape id="_x0000_i1093" type="#_x0000_t75" style="width:158.25pt;height:30.75pt" o:ole="">
            <v:imagedata r:id="rId153" o:title=""/>
          </v:shape>
          <o:OLEObject Type="Embed" ProgID="Equation.3" ShapeID="_x0000_i1093" DrawAspect="Content" ObjectID="_1447854184" r:id="rId154"/>
        </w:object>
      </w:r>
      <w:r>
        <w:rPr>
          <w:snapToGrid w:val="0"/>
        </w:rPr>
        <w:t xml:space="preserve">.  </w:t>
      </w:r>
    </w:p>
    <w:p w:rsidR="0030622B" w:rsidRDefault="0030622B">
      <w:r>
        <w:t xml:space="preserve">Такой аннуитет обычно называют </w:t>
      </w:r>
      <w:r>
        <w:rPr>
          <w:b/>
          <w:bCs/>
          <w:i/>
          <w:iCs/>
        </w:rPr>
        <w:t>уровневым,</w:t>
      </w:r>
      <w:r>
        <w:t xml:space="preserve"> или </w:t>
      </w:r>
      <w:r>
        <w:rPr>
          <w:b/>
          <w:bCs/>
          <w:i/>
          <w:iCs/>
        </w:rPr>
        <w:t>унифицированным (стандартным)</w:t>
      </w:r>
      <w:r>
        <w:t>, так как платежи одинаковы по всем периодам. И, если в дальнейшем мы будем употреблять термин «аннуитет» без дополнительных определений, то это будет означать, что речь идет именно об унифицированном (стандартном) аннуитете.</w:t>
      </w:r>
    </w:p>
    <w:p w:rsidR="0030622B" w:rsidRDefault="0030622B">
      <w:r>
        <w:t>Нарастание сумм при аннуитете можно рассчитать с помощью калькулятора, электронных таблиц или определить с помощью специальных таблиц (см. приложение 2). В последнем случае для определения будущей величины аннуитета необходимо будет только по таблице найти будущую стоимость 1 руб. в году K и при ставке процента E, а затем умножить полученный коэффициент на годовую сумму денежного потока (РМТ).</w:t>
      </w:r>
    </w:p>
    <w:p w:rsidR="0030622B" w:rsidRDefault="0030622B"/>
    <w:p w:rsidR="0030622B" w:rsidRDefault="0030622B">
      <w:pPr>
        <w:widowControl w:val="0"/>
        <w:rPr>
          <w:snapToGrid w:val="0"/>
          <w:sz w:val="24"/>
        </w:rPr>
      </w:pPr>
      <w:r>
        <w:rPr>
          <w:b/>
          <w:bCs/>
          <w:snapToGrid w:val="0"/>
          <w:sz w:val="24"/>
        </w:rPr>
        <w:t>Пример 5.2.</w:t>
      </w:r>
      <w:r>
        <w:rPr>
          <w:snapToGrid w:val="0"/>
          <w:sz w:val="24"/>
        </w:rPr>
        <w:t xml:space="preserve"> Предположим, что вы решили сформировать личный пенсионный фонд, </w:t>
      </w:r>
      <w:r>
        <w:rPr>
          <w:snapToGrid w:val="0"/>
          <w:sz w:val="24"/>
        </w:rPr>
        <w:lastRenderedPageBreak/>
        <w:t>откладывая в конце каждого из оставшихся 30 лет вашей трудовой деятельности по 10 000 руб. на банковский счет со ставкой 10%.</w:t>
      </w:r>
    </w:p>
    <w:p w:rsidR="0030622B" w:rsidRDefault="0030622B">
      <w:pPr>
        <w:widowControl w:val="0"/>
        <w:rPr>
          <w:snapToGrid w:val="0"/>
          <w:sz w:val="24"/>
        </w:rPr>
      </w:pPr>
      <w:r>
        <w:rPr>
          <w:snapToGrid w:val="0"/>
          <w:sz w:val="24"/>
        </w:rPr>
        <w:t xml:space="preserve">Требуется определить, сколько средств будет на вашем счету через 30 лет. </w:t>
      </w:r>
    </w:p>
    <w:p w:rsidR="0030622B" w:rsidRDefault="0030622B">
      <w:pPr>
        <w:pStyle w:val="31"/>
        <w:widowControl w:val="0"/>
        <w:rPr>
          <w:snapToGrid w:val="0"/>
        </w:rPr>
      </w:pPr>
      <w:r>
        <w:rPr>
          <w:snapToGrid w:val="0"/>
        </w:rPr>
        <w:t>Проведем расчет, используя данные таблиц из приложения 2:</w:t>
      </w:r>
    </w:p>
    <w:p w:rsidR="0030622B" w:rsidRDefault="0030622B">
      <w:pPr>
        <w:widowControl w:val="0"/>
        <w:spacing w:before="120"/>
        <w:ind w:firstLine="0"/>
        <w:jc w:val="center"/>
        <w:rPr>
          <w:snapToGrid w:val="0"/>
          <w:sz w:val="24"/>
          <w:lang w:val="en-US"/>
        </w:rPr>
      </w:pPr>
      <w:r>
        <w:rPr>
          <w:snapToGrid w:val="0"/>
          <w:position w:val="-16"/>
          <w:sz w:val="24"/>
          <w:lang w:val="en-US"/>
        </w:rPr>
        <w:object w:dxaOrig="6039" w:dyaOrig="420">
          <v:shape id="_x0000_i1094" type="#_x0000_t75" style="width:339.75pt;height:23.25pt" o:ole="">
            <v:imagedata r:id="rId155" o:title=""/>
          </v:shape>
          <o:OLEObject Type="Embed" ProgID="Equation.3" ShapeID="_x0000_i1094" DrawAspect="Content" ObjectID="_1447854185" r:id="rId156"/>
        </w:object>
      </w:r>
    </w:p>
    <w:p w:rsidR="0030622B" w:rsidRDefault="0030622B">
      <w:pPr>
        <w:widowControl w:val="0"/>
        <w:rPr>
          <w:snapToGrid w:val="0"/>
          <w:sz w:val="24"/>
        </w:rPr>
      </w:pPr>
      <w:r>
        <w:rPr>
          <w:snapToGrid w:val="0"/>
          <w:sz w:val="24"/>
        </w:rPr>
        <w:t>Но в инвестиционных расчетах встречаются задачи обратного типа.</w:t>
      </w:r>
    </w:p>
    <w:p w:rsidR="0030622B" w:rsidRDefault="0030622B">
      <w:pPr>
        <w:pStyle w:val="31"/>
      </w:pPr>
      <w:r>
        <w:t>Представим себе, например, что предприятию предстоит через 5 лет заменить технологическую установку стоимостью в 100 тыс. руб. Имеется договоренность с банком об открытии накопительного счета под амортизационный фонд со ставкой в 10% годовых. Спрашивается, сколько надо предприятию ежегодно перечислять на этот счет, чтобы к концу 5 года собрать сумму, достаточную для покупки аналогичной установки (не беря в расчет инфляцию)</w:t>
      </w:r>
    </w:p>
    <w:p w:rsidR="0030622B" w:rsidRDefault="0030622B">
      <w:pPr>
        <w:widowControl w:val="0"/>
        <w:ind w:firstLine="0"/>
        <w:jc w:val="center"/>
        <w:rPr>
          <w:snapToGrid w:val="0"/>
          <w:sz w:val="24"/>
        </w:rPr>
      </w:pPr>
      <w:r>
        <w:rPr>
          <w:snapToGrid w:val="0"/>
          <w:position w:val="-14"/>
          <w:sz w:val="24"/>
          <w:lang w:val="en-US"/>
        </w:rPr>
        <w:object w:dxaOrig="2700" w:dyaOrig="380">
          <v:shape id="_x0000_i1095" type="#_x0000_t75" style="width:165pt;height:22.5pt" o:ole="">
            <v:imagedata r:id="rId157" o:title=""/>
          </v:shape>
          <o:OLEObject Type="Embed" ProgID="Equation.3" ShapeID="_x0000_i1095" DrawAspect="Content" ObjectID="_1447854186" r:id="rId158"/>
        </w:object>
      </w:r>
      <w:r>
        <w:rPr>
          <w:snapToGrid w:val="0"/>
          <w:sz w:val="24"/>
        </w:rPr>
        <w:t>.</w:t>
      </w:r>
    </w:p>
    <w:p w:rsidR="0030622B" w:rsidRDefault="0030622B">
      <w:pPr>
        <w:widowControl w:val="0"/>
        <w:rPr>
          <w:snapToGrid w:val="0"/>
          <w:sz w:val="24"/>
        </w:rPr>
      </w:pPr>
      <w:r>
        <w:rPr>
          <w:snapToGrid w:val="0"/>
          <w:sz w:val="24"/>
        </w:rPr>
        <w:t xml:space="preserve">Найдя по таблице (приложение 2) значение коэффициента для 5 лет накопления и ставки в 10% (он равен 6,105) и зная, что </w:t>
      </w:r>
      <w:r>
        <w:rPr>
          <w:snapToGrid w:val="0"/>
          <w:sz w:val="24"/>
          <w:lang w:val="en-US"/>
        </w:rPr>
        <w:t>FVA</w:t>
      </w:r>
      <w:r>
        <w:rPr>
          <w:snapToGrid w:val="0"/>
          <w:sz w:val="24"/>
          <w:vertAlign w:val="subscript"/>
        </w:rPr>
        <w:t>5</w:t>
      </w:r>
      <w:r>
        <w:rPr>
          <w:snapToGrid w:val="0"/>
          <w:sz w:val="24"/>
        </w:rPr>
        <w:t xml:space="preserve">  равняется 100 тыс. руб., мы можем определить необходимую величину ежегодных платежей (РМТ): </w:t>
      </w:r>
    </w:p>
    <w:p w:rsidR="0030622B" w:rsidRDefault="0030622B">
      <w:pPr>
        <w:widowControl w:val="0"/>
        <w:rPr>
          <w:snapToGrid w:val="0"/>
          <w:sz w:val="24"/>
        </w:rPr>
      </w:pPr>
      <w:r>
        <w:rPr>
          <w:snapToGrid w:val="0"/>
          <w:position w:val="-12"/>
          <w:sz w:val="24"/>
          <w:lang w:val="en-US"/>
        </w:rPr>
        <w:object w:dxaOrig="2540" w:dyaOrig="360">
          <v:shape id="_x0000_i1096" type="#_x0000_t75" style="width:126.75pt;height:18pt" o:ole="">
            <v:imagedata r:id="rId159" o:title=""/>
          </v:shape>
          <o:OLEObject Type="Embed" ProgID="Equation.3" ShapeID="_x0000_i1096" DrawAspect="Content" ObjectID="_1447854187" r:id="rId160"/>
        </w:object>
      </w:r>
      <w:r>
        <w:rPr>
          <w:snapToGrid w:val="0"/>
          <w:sz w:val="24"/>
        </w:rPr>
        <w:t xml:space="preserve">    или </w:t>
      </w:r>
      <w:r>
        <w:rPr>
          <w:snapToGrid w:val="0"/>
          <w:position w:val="-12"/>
          <w:sz w:val="24"/>
        </w:rPr>
        <w:object w:dxaOrig="2820" w:dyaOrig="360">
          <v:shape id="_x0000_i1097" type="#_x0000_t75" style="width:141pt;height:18pt" o:ole="">
            <v:imagedata r:id="rId161" o:title=""/>
          </v:shape>
          <o:OLEObject Type="Embed" ProgID="Equation.3" ShapeID="_x0000_i1097" DrawAspect="Content" ObjectID="_1447854188" r:id="rId162"/>
        </w:object>
      </w:r>
      <w:r>
        <w:rPr>
          <w:snapToGrid w:val="0"/>
          <w:sz w:val="24"/>
        </w:rPr>
        <w:t>.</w:t>
      </w:r>
    </w:p>
    <w:p w:rsidR="0030622B" w:rsidRDefault="0030622B">
      <w:pPr>
        <w:widowControl w:val="0"/>
        <w:rPr>
          <w:snapToGrid w:val="0"/>
          <w:sz w:val="24"/>
        </w:rPr>
      </w:pPr>
    </w:p>
    <w:p w:rsidR="0030622B" w:rsidRDefault="0030622B">
      <w:pPr>
        <w:pStyle w:val="4"/>
      </w:pPr>
      <w:bookmarkStart w:id="239" w:name="_Toc536343169"/>
      <w:bookmarkStart w:id="240" w:name="_Toc536589435"/>
      <w:bookmarkStart w:id="241" w:name="_Toc30926100"/>
      <w:bookmarkStart w:id="242" w:name="_Toc30994841"/>
      <w:bookmarkStart w:id="243" w:name="_Toc30996186"/>
      <w:bookmarkStart w:id="244" w:name="_Toc34461911"/>
      <w:bookmarkStart w:id="245" w:name="_Toc34462137"/>
      <w:bookmarkStart w:id="246" w:name="_Toc42425126"/>
      <w:r>
        <w:t>5.2.1.4. Текущая стоимость аннуитета</w:t>
      </w:r>
      <w:bookmarkEnd w:id="239"/>
      <w:bookmarkEnd w:id="240"/>
      <w:bookmarkEnd w:id="241"/>
      <w:bookmarkEnd w:id="242"/>
      <w:bookmarkEnd w:id="243"/>
      <w:bookmarkEnd w:id="244"/>
      <w:bookmarkEnd w:id="245"/>
      <w:bookmarkEnd w:id="246"/>
    </w:p>
    <w:p w:rsidR="0030622B" w:rsidRDefault="0030622B">
      <w:pPr>
        <w:widowControl w:val="0"/>
        <w:rPr>
          <w:snapToGrid w:val="0"/>
        </w:rPr>
      </w:pPr>
      <w:r>
        <w:rPr>
          <w:snapToGrid w:val="0"/>
        </w:rPr>
        <w:t>Основой всех расчетов, проводимых при обосновании и анализе инвестиционных проектов, является сопоставление затрат, которые необходимо осуществить в настоящее время, и тех денежных поступлений которые можно получить в будущем.</w:t>
      </w:r>
    </w:p>
    <w:p w:rsidR="0030622B" w:rsidRDefault="0030622B">
      <w:pPr>
        <w:widowControl w:val="0"/>
        <w:rPr>
          <w:snapToGrid w:val="0"/>
        </w:rPr>
      </w:pPr>
      <w:r>
        <w:rPr>
          <w:snapToGrid w:val="0"/>
        </w:rPr>
        <w:t>В решении этой проблемы помогает подход, предполагающий определение текущей (современной) стоимости аннуитета. На этой основе достаточно четко можно представить, насколько окупится сегодняшнее вложение средств завтрашними выгодами.</w:t>
      </w:r>
    </w:p>
    <w:p w:rsidR="0030622B" w:rsidRDefault="0030622B">
      <w:pPr>
        <w:widowControl w:val="0"/>
        <w:rPr>
          <w:snapToGrid w:val="0"/>
        </w:rPr>
      </w:pPr>
      <w:r>
        <w:rPr>
          <w:snapToGrid w:val="0"/>
        </w:rPr>
        <w:t xml:space="preserve">Понять смысл такого анализа будет легче, если мы рассмотрим в качестве примера инвестиционный проект, предполагающий получение 1млн. руб. в конце каждого из 5 последующих лет. Приведенную стоимость (исходя из процентной ставки – нормы дисконта – на уровне 10 % годовых) для каждого из будущих притоков денег мы можем определить с помощью формулы (5.2) и приложения 3. Полученные результаты приведены в табл. 5.2. </w:t>
      </w:r>
    </w:p>
    <w:p w:rsidR="0030622B" w:rsidRDefault="0030622B">
      <w:pPr>
        <w:pStyle w:val="a6"/>
        <w:widowControl w:val="0"/>
        <w:rPr>
          <w:snapToGrid w:val="0"/>
          <w:sz w:val="28"/>
          <w:szCs w:val="24"/>
        </w:rPr>
      </w:pPr>
    </w:p>
    <w:p w:rsidR="0030622B" w:rsidRDefault="0030622B">
      <w:pPr>
        <w:widowControl w:val="0"/>
        <w:jc w:val="right"/>
        <w:rPr>
          <w:snapToGrid w:val="0"/>
        </w:rPr>
      </w:pPr>
      <w:r>
        <w:rPr>
          <w:snapToGrid w:val="0"/>
        </w:rPr>
        <w:t xml:space="preserve">Таблица 5.2 </w:t>
      </w:r>
    </w:p>
    <w:p w:rsidR="0030622B" w:rsidRDefault="0030622B">
      <w:pPr>
        <w:pStyle w:val="a5"/>
        <w:widowControl w:val="0"/>
        <w:spacing w:after="120" w:line="240" w:lineRule="auto"/>
        <w:rPr>
          <w:snapToGrid w:val="0"/>
        </w:rPr>
      </w:pPr>
      <w:r>
        <w:rPr>
          <w:snapToGrid w:val="0"/>
        </w:rPr>
        <w:t>Расчет текущей стоимости аннуитета.</w:t>
      </w:r>
    </w:p>
    <w:tbl>
      <w:tblPr>
        <w:tblW w:w="0" w:type="auto"/>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25"/>
        <w:gridCol w:w="3575"/>
        <w:gridCol w:w="5040"/>
      </w:tblGrid>
      <w:tr w:rsidR="0030622B">
        <w:tblPrEx>
          <w:tblCellMar>
            <w:top w:w="0" w:type="dxa"/>
            <w:bottom w:w="0" w:type="dxa"/>
          </w:tblCellMar>
        </w:tblPrEx>
        <w:trPr>
          <w:jc w:val="center"/>
        </w:trPr>
        <w:tc>
          <w:tcPr>
            <w:tcW w:w="1025" w:type="dxa"/>
          </w:tcPr>
          <w:p w:rsidR="0030622B" w:rsidRDefault="0030622B">
            <w:pPr>
              <w:ind w:firstLine="10"/>
            </w:pPr>
            <w:r>
              <w:t>Годы</w:t>
            </w:r>
          </w:p>
        </w:tc>
        <w:tc>
          <w:tcPr>
            <w:tcW w:w="3575" w:type="dxa"/>
          </w:tcPr>
          <w:p w:rsidR="0030622B" w:rsidRDefault="0030622B">
            <w:pPr>
              <w:widowControl w:val="0"/>
              <w:ind w:firstLine="0"/>
              <w:jc w:val="center"/>
              <w:rPr>
                <w:snapToGrid w:val="0"/>
              </w:rPr>
            </w:pPr>
            <w:r>
              <w:rPr>
                <w:snapToGrid w:val="0"/>
              </w:rPr>
              <w:t>Денежные потоки (денежные поступления) млн. руб.</w:t>
            </w:r>
          </w:p>
        </w:tc>
        <w:tc>
          <w:tcPr>
            <w:tcW w:w="5040" w:type="dxa"/>
          </w:tcPr>
          <w:p w:rsidR="0030622B" w:rsidRDefault="0030622B">
            <w:pPr>
              <w:widowControl w:val="0"/>
              <w:ind w:firstLine="9"/>
              <w:jc w:val="center"/>
              <w:rPr>
                <w:snapToGrid w:val="0"/>
              </w:rPr>
            </w:pPr>
            <w:r>
              <w:rPr>
                <w:snapToGrid w:val="0"/>
              </w:rPr>
              <w:t xml:space="preserve">Текущая стоимость </w:t>
            </w:r>
          </w:p>
          <w:p w:rsidR="0030622B" w:rsidRDefault="0030622B">
            <w:pPr>
              <w:widowControl w:val="0"/>
              <w:ind w:firstLine="9"/>
              <w:jc w:val="center"/>
              <w:rPr>
                <w:snapToGrid w:val="0"/>
              </w:rPr>
            </w:pPr>
            <w:r>
              <w:rPr>
                <w:snapToGrid w:val="0"/>
              </w:rPr>
              <w:t xml:space="preserve">будущих денежных поступлений, </w:t>
            </w:r>
          </w:p>
          <w:p w:rsidR="0030622B" w:rsidRDefault="0030622B">
            <w:pPr>
              <w:widowControl w:val="0"/>
              <w:ind w:firstLine="9"/>
              <w:jc w:val="center"/>
              <w:rPr>
                <w:snapToGrid w:val="0"/>
              </w:rPr>
            </w:pPr>
            <w:r>
              <w:rPr>
                <w:snapToGrid w:val="0"/>
              </w:rPr>
              <w:t>млн. руб.</w:t>
            </w:r>
          </w:p>
        </w:tc>
      </w:tr>
      <w:tr w:rsidR="0030622B">
        <w:tblPrEx>
          <w:tblCellMar>
            <w:top w:w="0" w:type="dxa"/>
            <w:bottom w:w="0" w:type="dxa"/>
          </w:tblCellMar>
        </w:tblPrEx>
        <w:trPr>
          <w:jc w:val="center"/>
        </w:trPr>
        <w:tc>
          <w:tcPr>
            <w:tcW w:w="1025" w:type="dxa"/>
          </w:tcPr>
          <w:p w:rsidR="0030622B" w:rsidRDefault="0030622B">
            <w:pPr>
              <w:widowControl w:val="0"/>
              <w:ind w:firstLine="0"/>
              <w:jc w:val="center"/>
              <w:rPr>
                <w:snapToGrid w:val="0"/>
              </w:rPr>
            </w:pPr>
            <w:r>
              <w:rPr>
                <w:snapToGrid w:val="0"/>
              </w:rPr>
              <w:t>1</w:t>
            </w:r>
          </w:p>
        </w:tc>
        <w:tc>
          <w:tcPr>
            <w:tcW w:w="3575" w:type="dxa"/>
          </w:tcPr>
          <w:p w:rsidR="0030622B" w:rsidRDefault="0030622B">
            <w:pPr>
              <w:widowControl w:val="0"/>
              <w:ind w:firstLine="0"/>
              <w:jc w:val="center"/>
              <w:rPr>
                <w:snapToGrid w:val="0"/>
              </w:rPr>
            </w:pPr>
            <w:r>
              <w:rPr>
                <w:snapToGrid w:val="0"/>
              </w:rPr>
              <w:t>1</w:t>
            </w:r>
          </w:p>
        </w:tc>
        <w:tc>
          <w:tcPr>
            <w:tcW w:w="5040" w:type="dxa"/>
          </w:tcPr>
          <w:p w:rsidR="0030622B" w:rsidRDefault="0030622B">
            <w:pPr>
              <w:widowControl w:val="0"/>
              <w:ind w:firstLine="9"/>
              <w:jc w:val="center"/>
              <w:rPr>
                <w:snapToGrid w:val="0"/>
              </w:rPr>
            </w:pPr>
            <w:r>
              <w:rPr>
                <w:snapToGrid w:val="0"/>
              </w:rPr>
              <w:t>1,00</w:t>
            </w:r>
            <w:r>
              <w:rPr>
                <w:snapToGrid w:val="0"/>
                <w:position w:val="-30"/>
              </w:rPr>
              <w:object w:dxaOrig="1020" w:dyaOrig="680">
                <v:shape id="_x0000_i1098" type="#_x0000_t75" style="width:51pt;height:33.75pt" o:ole="">
                  <v:imagedata r:id="rId163" o:title=""/>
                </v:shape>
                <o:OLEObject Type="Embed" ProgID="Equation.3" ShapeID="_x0000_i1098" DrawAspect="Content" ObjectID="_1447854189" r:id="rId164"/>
              </w:object>
            </w:r>
            <w:r>
              <w:rPr>
                <w:snapToGrid w:val="0"/>
              </w:rPr>
              <w:t>=0,909</w:t>
            </w:r>
          </w:p>
        </w:tc>
      </w:tr>
      <w:tr w:rsidR="0030622B">
        <w:tblPrEx>
          <w:tblCellMar>
            <w:top w:w="0" w:type="dxa"/>
            <w:bottom w:w="0" w:type="dxa"/>
          </w:tblCellMar>
        </w:tblPrEx>
        <w:trPr>
          <w:jc w:val="center"/>
        </w:trPr>
        <w:tc>
          <w:tcPr>
            <w:tcW w:w="1025" w:type="dxa"/>
          </w:tcPr>
          <w:p w:rsidR="0030622B" w:rsidRDefault="0030622B">
            <w:pPr>
              <w:widowControl w:val="0"/>
              <w:ind w:firstLine="0"/>
              <w:jc w:val="center"/>
              <w:rPr>
                <w:snapToGrid w:val="0"/>
              </w:rPr>
            </w:pPr>
            <w:r>
              <w:rPr>
                <w:snapToGrid w:val="0"/>
              </w:rPr>
              <w:t>2</w:t>
            </w:r>
          </w:p>
        </w:tc>
        <w:tc>
          <w:tcPr>
            <w:tcW w:w="3575" w:type="dxa"/>
          </w:tcPr>
          <w:p w:rsidR="0030622B" w:rsidRDefault="0030622B">
            <w:pPr>
              <w:widowControl w:val="0"/>
              <w:ind w:firstLine="0"/>
              <w:jc w:val="center"/>
              <w:rPr>
                <w:snapToGrid w:val="0"/>
              </w:rPr>
            </w:pPr>
            <w:r>
              <w:rPr>
                <w:snapToGrid w:val="0"/>
              </w:rPr>
              <w:t>1</w:t>
            </w:r>
          </w:p>
        </w:tc>
        <w:tc>
          <w:tcPr>
            <w:tcW w:w="5040" w:type="dxa"/>
          </w:tcPr>
          <w:p w:rsidR="0030622B" w:rsidRDefault="0030622B">
            <w:pPr>
              <w:widowControl w:val="0"/>
              <w:ind w:firstLine="9"/>
              <w:jc w:val="center"/>
              <w:rPr>
                <w:snapToGrid w:val="0"/>
              </w:rPr>
            </w:pPr>
            <w:r>
              <w:rPr>
                <w:snapToGrid w:val="0"/>
              </w:rPr>
              <w:t>1,00</w:t>
            </w:r>
            <w:r>
              <w:rPr>
                <w:snapToGrid w:val="0"/>
                <w:position w:val="-30"/>
              </w:rPr>
              <w:object w:dxaOrig="1820" w:dyaOrig="680">
                <v:shape id="_x0000_i1099" type="#_x0000_t75" style="width:90.75pt;height:33.75pt" o:ole="">
                  <v:imagedata r:id="rId165" o:title=""/>
                </v:shape>
                <o:OLEObject Type="Embed" ProgID="Equation.3" ShapeID="_x0000_i1099" DrawAspect="Content" ObjectID="_1447854190" r:id="rId166"/>
              </w:object>
            </w:r>
          </w:p>
        </w:tc>
      </w:tr>
    </w:tbl>
    <w:p w:rsidR="0030622B" w:rsidRDefault="0030622B">
      <w:pPr>
        <w:jc w:val="right"/>
      </w:pPr>
    </w:p>
    <w:p w:rsidR="0030622B" w:rsidRDefault="0030622B">
      <w:pPr>
        <w:jc w:val="right"/>
      </w:pPr>
      <w:r>
        <w:lastRenderedPageBreak/>
        <w:t>Окончание табл. 5.2</w:t>
      </w:r>
    </w:p>
    <w:tbl>
      <w:tblPr>
        <w:tblW w:w="0" w:type="auto"/>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25"/>
        <w:gridCol w:w="3575"/>
        <w:gridCol w:w="5040"/>
      </w:tblGrid>
      <w:tr w:rsidR="0030622B">
        <w:tblPrEx>
          <w:tblCellMar>
            <w:top w:w="0" w:type="dxa"/>
            <w:bottom w:w="0" w:type="dxa"/>
          </w:tblCellMar>
        </w:tblPrEx>
        <w:trPr>
          <w:jc w:val="center"/>
        </w:trPr>
        <w:tc>
          <w:tcPr>
            <w:tcW w:w="1025" w:type="dxa"/>
          </w:tcPr>
          <w:p w:rsidR="0030622B" w:rsidRDefault="0030622B">
            <w:pPr>
              <w:ind w:firstLine="10"/>
            </w:pPr>
            <w:r>
              <w:t>Годы</w:t>
            </w:r>
          </w:p>
        </w:tc>
        <w:tc>
          <w:tcPr>
            <w:tcW w:w="3575" w:type="dxa"/>
          </w:tcPr>
          <w:p w:rsidR="0030622B" w:rsidRDefault="0030622B">
            <w:pPr>
              <w:widowControl w:val="0"/>
              <w:ind w:firstLine="0"/>
              <w:jc w:val="center"/>
              <w:rPr>
                <w:snapToGrid w:val="0"/>
              </w:rPr>
            </w:pPr>
            <w:r>
              <w:rPr>
                <w:snapToGrid w:val="0"/>
              </w:rPr>
              <w:t>Денежные потоки (денежные поступления) млн. руб.</w:t>
            </w:r>
          </w:p>
        </w:tc>
        <w:tc>
          <w:tcPr>
            <w:tcW w:w="5040" w:type="dxa"/>
          </w:tcPr>
          <w:p w:rsidR="0030622B" w:rsidRDefault="0030622B">
            <w:pPr>
              <w:widowControl w:val="0"/>
              <w:ind w:firstLine="9"/>
              <w:jc w:val="center"/>
              <w:rPr>
                <w:snapToGrid w:val="0"/>
              </w:rPr>
            </w:pPr>
            <w:r>
              <w:rPr>
                <w:snapToGrid w:val="0"/>
              </w:rPr>
              <w:t xml:space="preserve">Текущая стоимость </w:t>
            </w:r>
          </w:p>
          <w:p w:rsidR="0030622B" w:rsidRDefault="0030622B">
            <w:pPr>
              <w:widowControl w:val="0"/>
              <w:ind w:firstLine="9"/>
              <w:jc w:val="center"/>
              <w:rPr>
                <w:snapToGrid w:val="0"/>
              </w:rPr>
            </w:pPr>
            <w:r>
              <w:rPr>
                <w:snapToGrid w:val="0"/>
              </w:rPr>
              <w:t xml:space="preserve">будущих денежных поступлений, </w:t>
            </w:r>
          </w:p>
          <w:p w:rsidR="0030622B" w:rsidRDefault="0030622B">
            <w:pPr>
              <w:widowControl w:val="0"/>
              <w:ind w:firstLine="9"/>
              <w:jc w:val="center"/>
              <w:rPr>
                <w:snapToGrid w:val="0"/>
              </w:rPr>
            </w:pPr>
            <w:r>
              <w:rPr>
                <w:snapToGrid w:val="0"/>
              </w:rPr>
              <w:t>млн. руб.</w:t>
            </w:r>
          </w:p>
        </w:tc>
      </w:tr>
      <w:tr w:rsidR="0030622B">
        <w:tblPrEx>
          <w:tblCellMar>
            <w:top w:w="0" w:type="dxa"/>
            <w:bottom w:w="0" w:type="dxa"/>
          </w:tblCellMar>
        </w:tblPrEx>
        <w:trPr>
          <w:jc w:val="center"/>
        </w:trPr>
        <w:tc>
          <w:tcPr>
            <w:tcW w:w="1025" w:type="dxa"/>
          </w:tcPr>
          <w:p w:rsidR="0030622B" w:rsidRDefault="0030622B">
            <w:pPr>
              <w:widowControl w:val="0"/>
              <w:ind w:firstLine="0"/>
              <w:jc w:val="center"/>
              <w:rPr>
                <w:snapToGrid w:val="0"/>
              </w:rPr>
            </w:pPr>
            <w:r>
              <w:rPr>
                <w:snapToGrid w:val="0"/>
              </w:rPr>
              <w:t>3</w:t>
            </w:r>
          </w:p>
        </w:tc>
        <w:tc>
          <w:tcPr>
            <w:tcW w:w="3575" w:type="dxa"/>
          </w:tcPr>
          <w:p w:rsidR="0030622B" w:rsidRDefault="0030622B">
            <w:pPr>
              <w:widowControl w:val="0"/>
              <w:ind w:firstLine="0"/>
              <w:jc w:val="center"/>
              <w:rPr>
                <w:snapToGrid w:val="0"/>
              </w:rPr>
            </w:pPr>
            <w:r>
              <w:rPr>
                <w:snapToGrid w:val="0"/>
              </w:rPr>
              <w:t>1</w:t>
            </w:r>
          </w:p>
        </w:tc>
        <w:tc>
          <w:tcPr>
            <w:tcW w:w="5040" w:type="dxa"/>
          </w:tcPr>
          <w:p w:rsidR="0030622B" w:rsidRDefault="0030622B">
            <w:pPr>
              <w:widowControl w:val="0"/>
              <w:ind w:firstLine="9"/>
              <w:jc w:val="center"/>
              <w:rPr>
                <w:snapToGrid w:val="0"/>
              </w:rPr>
            </w:pPr>
            <w:r>
              <w:rPr>
                <w:snapToGrid w:val="0"/>
              </w:rPr>
              <w:t>1,00</w:t>
            </w:r>
            <w:r>
              <w:rPr>
                <w:snapToGrid w:val="0"/>
                <w:position w:val="-30"/>
              </w:rPr>
              <w:object w:dxaOrig="1800" w:dyaOrig="680">
                <v:shape id="_x0000_i1100" type="#_x0000_t75" style="width:90pt;height:33.75pt" o:ole="">
                  <v:imagedata r:id="rId167" o:title=""/>
                </v:shape>
                <o:OLEObject Type="Embed" ProgID="Equation.3" ShapeID="_x0000_i1100" DrawAspect="Content" ObjectID="_1447854191" r:id="rId168"/>
              </w:object>
            </w:r>
          </w:p>
        </w:tc>
      </w:tr>
      <w:tr w:rsidR="0030622B">
        <w:tblPrEx>
          <w:tblCellMar>
            <w:top w:w="0" w:type="dxa"/>
            <w:bottom w:w="0" w:type="dxa"/>
          </w:tblCellMar>
        </w:tblPrEx>
        <w:trPr>
          <w:jc w:val="center"/>
        </w:trPr>
        <w:tc>
          <w:tcPr>
            <w:tcW w:w="1025" w:type="dxa"/>
          </w:tcPr>
          <w:p w:rsidR="0030622B" w:rsidRDefault="0030622B">
            <w:pPr>
              <w:widowControl w:val="0"/>
              <w:ind w:firstLine="0"/>
              <w:jc w:val="center"/>
              <w:rPr>
                <w:snapToGrid w:val="0"/>
              </w:rPr>
            </w:pPr>
            <w:r>
              <w:rPr>
                <w:snapToGrid w:val="0"/>
              </w:rPr>
              <w:t>4</w:t>
            </w:r>
          </w:p>
        </w:tc>
        <w:tc>
          <w:tcPr>
            <w:tcW w:w="3575" w:type="dxa"/>
          </w:tcPr>
          <w:p w:rsidR="0030622B" w:rsidRDefault="0030622B">
            <w:pPr>
              <w:widowControl w:val="0"/>
              <w:ind w:firstLine="0"/>
              <w:jc w:val="center"/>
              <w:rPr>
                <w:snapToGrid w:val="0"/>
              </w:rPr>
            </w:pPr>
            <w:r>
              <w:rPr>
                <w:snapToGrid w:val="0"/>
              </w:rPr>
              <w:t>1</w:t>
            </w:r>
          </w:p>
        </w:tc>
        <w:tc>
          <w:tcPr>
            <w:tcW w:w="5040" w:type="dxa"/>
          </w:tcPr>
          <w:p w:rsidR="0030622B" w:rsidRDefault="0030622B">
            <w:pPr>
              <w:widowControl w:val="0"/>
              <w:ind w:firstLine="9"/>
              <w:jc w:val="center"/>
              <w:rPr>
                <w:snapToGrid w:val="0"/>
              </w:rPr>
            </w:pPr>
            <w:r>
              <w:rPr>
                <w:snapToGrid w:val="0"/>
              </w:rPr>
              <w:t>1,00</w:t>
            </w:r>
            <w:r>
              <w:rPr>
                <w:snapToGrid w:val="0"/>
                <w:position w:val="-30"/>
              </w:rPr>
              <w:object w:dxaOrig="1240" w:dyaOrig="680">
                <v:shape id="_x0000_i1101" type="#_x0000_t75" style="width:62.25pt;height:33.75pt" o:ole="">
                  <v:imagedata r:id="rId169" o:title=""/>
                </v:shape>
                <o:OLEObject Type="Embed" ProgID="Equation.3" ShapeID="_x0000_i1101" DrawAspect="Content" ObjectID="_1447854192" r:id="rId170"/>
              </w:object>
            </w:r>
            <w:r>
              <w:rPr>
                <w:snapToGrid w:val="0"/>
              </w:rPr>
              <w:t>0,683</w:t>
            </w:r>
          </w:p>
        </w:tc>
      </w:tr>
      <w:tr w:rsidR="0030622B">
        <w:tblPrEx>
          <w:tblCellMar>
            <w:top w:w="0" w:type="dxa"/>
            <w:bottom w:w="0" w:type="dxa"/>
          </w:tblCellMar>
        </w:tblPrEx>
        <w:trPr>
          <w:jc w:val="center"/>
        </w:trPr>
        <w:tc>
          <w:tcPr>
            <w:tcW w:w="1025" w:type="dxa"/>
          </w:tcPr>
          <w:p w:rsidR="0030622B" w:rsidRDefault="0030622B">
            <w:pPr>
              <w:widowControl w:val="0"/>
              <w:ind w:firstLine="0"/>
              <w:jc w:val="center"/>
              <w:rPr>
                <w:snapToGrid w:val="0"/>
              </w:rPr>
            </w:pPr>
            <w:r>
              <w:rPr>
                <w:snapToGrid w:val="0"/>
              </w:rPr>
              <w:t>5</w:t>
            </w:r>
          </w:p>
        </w:tc>
        <w:tc>
          <w:tcPr>
            <w:tcW w:w="3575" w:type="dxa"/>
          </w:tcPr>
          <w:p w:rsidR="0030622B" w:rsidRDefault="0030622B">
            <w:pPr>
              <w:widowControl w:val="0"/>
              <w:ind w:firstLine="0"/>
              <w:jc w:val="center"/>
              <w:rPr>
                <w:snapToGrid w:val="0"/>
              </w:rPr>
            </w:pPr>
            <w:r>
              <w:rPr>
                <w:snapToGrid w:val="0"/>
              </w:rPr>
              <w:t>1</w:t>
            </w:r>
          </w:p>
        </w:tc>
        <w:tc>
          <w:tcPr>
            <w:tcW w:w="5040" w:type="dxa"/>
          </w:tcPr>
          <w:p w:rsidR="0030622B" w:rsidRDefault="0030622B">
            <w:pPr>
              <w:widowControl w:val="0"/>
              <w:ind w:firstLine="9"/>
              <w:jc w:val="center"/>
              <w:rPr>
                <w:snapToGrid w:val="0"/>
              </w:rPr>
            </w:pPr>
            <w:r>
              <w:rPr>
                <w:snapToGrid w:val="0"/>
              </w:rPr>
              <w:t>1,00</w:t>
            </w:r>
            <w:r>
              <w:rPr>
                <w:snapToGrid w:val="0"/>
                <w:position w:val="-30"/>
              </w:rPr>
              <w:object w:dxaOrig="1040" w:dyaOrig="680">
                <v:shape id="_x0000_i1102" type="#_x0000_t75" style="width:51.75pt;height:33.75pt" o:ole="">
                  <v:imagedata r:id="rId171" o:title=""/>
                </v:shape>
                <o:OLEObject Type="Embed" ProgID="Equation.3" ShapeID="_x0000_i1102" DrawAspect="Content" ObjectID="_1447854193" r:id="rId172"/>
              </w:object>
            </w:r>
            <w:r>
              <w:rPr>
                <w:snapToGrid w:val="0"/>
              </w:rPr>
              <w:t>=0,621</w:t>
            </w:r>
          </w:p>
        </w:tc>
      </w:tr>
      <w:tr w:rsidR="0030622B">
        <w:tblPrEx>
          <w:tblCellMar>
            <w:top w:w="0" w:type="dxa"/>
            <w:bottom w:w="0" w:type="dxa"/>
          </w:tblCellMar>
        </w:tblPrEx>
        <w:trPr>
          <w:cantSplit/>
          <w:jc w:val="center"/>
        </w:trPr>
        <w:tc>
          <w:tcPr>
            <w:tcW w:w="9640" w:type="dxa"/>
            <w:gridSpan w:val="3"/>
          </w:tcPr>
          <w:p w:rsidR="0030622B" w:rsidRDefault="0030622B">
            <w:pPr>
              <w:widowControl w:val="0"/>
              <w:ind w:firstLine="0"/>
              <w:rPr>
                <w:snapToGrid w:val="0"/>
              </w:rPr>
            </w:pPr>
            <w:r>
              <w:rPr>
                <w:snapToGrid w:val="0"/>
              </w:rPr>
              <w:t>Итого текущая стоимость                                                       3,79</w:t>
            </w:r>
          </w:p>
        </w:tc>
      </w:tr>
    </w:tbl>
    <w:p w:rsidR="0030622B" w:rsidRDefault="0030622B">
      <w:pPr>
        <w:widowControl w:val="0"/>
        <w:rPr>
          <w:snapToGrid w:val="0"/>
        </w:rPr>
      </w:pPr>
    </w:p>
    <w:p w:rsidR="0030622B" w:rsidRDefault="0030622B">
      <w:pPr>
        <w:widowControl w:val="0"/>
        <w:rPr>
          <w:snapToGrid w:val="0"/>
        </w:rPr>
      </w:pPr>
    </w:p>
    <w:p w:rsidR="0030622B" w:rsidRDefault="0030622B">
      <w:pPr>
        <w:widowControl w:val="0"/>
        <w:rPr>
          <w:snapToGrid w:val="0"/>
        </w:rPr>
      </w:pPr>
      <w:r>
        <w:rPr>
          <w:snapToGrid w:val="0"/>
        </w:rPr>
        <w:t>Графически тот же процесс изображен на рис. 5.2.</w:t>
      </w:r>
    </w:p>
    <w:p w:rsidR="0030622B" w:rsidRDefault="0030622B">
      <w:pPr>
        <w:widowControl w:val="0"/>
        <w:rPr>
          <w:snapToGrid w:val="0"/>
          <w:sz w:val="32"/>
        </w:rPr>
      </w:pPr>
    </w:p>
    <w:p w:rsidR="0030622B" w:rsidRDefault="0030622B">
      <w:pPr>
        <w:widowControl w:val="0"/>
        <w:rPr>
          <w:snapToGrid w:val="0"/>
          <w:sz w:val="32"/>
        </w:rPr>
      </w:pPr>
    </w:p>
    <w:p w:rsidR="0030622B" w:rsidRDefault="0030622B">
      <w:pPr>
        <w:widowControl w:val="0"/>
        <w:ind w:firstLine="0"/>
        <w:jc w:val="center"/>
        <w:rPr>
          <w:lang w:val="en-US"/>
        </w:rPr>
      </w:pPr>
      <w:r>
        <w:object w:dxaOrig="8868" w:dyaOrig="4377">
          <v:shape id="_x0000_i1103" type="#_x0000_t75" style="width:479.25pt;height:234.75pt" o:ole="">
            <v:imagedata r:id="rId173" o:title=""/>
          </v:shape>
          <o:OLEObject Type="Embed" ProgID="Visio.Drawing.11" ShapeID="_x0000_i1103" DrawAspect="Content" ObjectID="_1447854194" r:id="rId174"/>
        </w:object>
      </w:r>
    </w:p>
    <w:p w:rsidR="0030622B" w:rsidRDefault="0030622B">
      <w:pPr>
        <w:widowControl w:val="0"/>
        <w:ind w:firstLine="0"/>
        <w:jc w:val="center"/>
        <w:rPr>
          <w:snapToGrid w:val="0"/>
          <w:lang w:val="en-US"/>
        </w:rPr>
      </w:pPr>
    </w:p>
    <w:p w:rsidR="0030622B" w:rsidRDefault="0030622B">
      <w:pPr>
        <w:ind w:firstLine="0"/>
        <w:jc w:val="center"/>
      </w:pPr>
      <w:r>
        <w:t>Рис. 5.2. Схема формирования текущей стоимости аннуитета</w:t>
      </w:r>
    </w:p>
    <w:p w:rsidR="0030622B" w:rsidRDefault="0030622B"/>
    <w:p w:rsidR="0030622B" w:rsidRDefault="0030622B">
      <w:r>
        <w:t xml:space="preserve">Логика такого пересчета будет неизменной для любого числа лет жизни объекта, созданного в результате инвестиций. Расчет был проведен по формуле (5.2) следующим образом: </w:t>
      </w:r>
    </w:p>
    <w:p w:rsidR="0030622B" w:rsidRDefault="0030622B"/>
    <w:p w:rsidR="0030622B" w:rsidRDefault="0030622B">
      <w:pPr>
        <w:widowControl w:val="0"/>
        <w:tabs>
          <w:tab w:val="num" w:pos="720"/>
        </w:tabs>
        <w:ind w:left="360"/>
        <w:jc w:val="center"/>
        <w:rPr>
          <w:snapToGrid w:val="0"/>
        </w:rPr>
      </w:pPr>
      <w:r>
        <w:rPr>
          <w:snapToGrid w:val="0"/>
          <w:position w:val="-12"/>
          <w:lang w:val="en-US"/>
        </w:rPr>
        <w:object w:dxaOrig="780" w:dyaOrig="380">
          <v:shape id="_x0000_i1104" type="#_x0000_t75" style="width:39pt;height:18.75pt" o:ole="" o:bullet="t">
            <v:imagedata r:id="rId175" o:title=""/>
          </v:shape>
          <o:OLEObject Type="Embed" ProgID="Equation.3" ShapeID="_x0000_i1104" DrawAspect="Content" ObjectID="_1447854195" r:id="rId176"/>
        </w:object>
      </w:r>
      <w:r>
        <w:rPr>
          <w:snapToGrid w:val="0"/>
        </w:rPr>
        <w:tab/>
        <w:t xml:space="preserve">= </w:t>
      </w:r>
      <w:r>
        <w:rPr>
          <w:snapToGrid w:val="0"/>
          <w:position w:val="-40"/>
          <w:lang w:val="en-US"/>
        </w:rPr>
        <w:object w:dxaOrig="6200" w:dyaOrig="840">
          <v:shape id="_x0000_i1105" type="#_x0000_t75" style="width:309.75pt;height:42pt" o:ole="">
            <v:imagedata r:id="rId177" o:title=""/>
          </v:shape>
          <o:OLEObject Type="Embed" ProgID="Equation.3" ShapeID="_x0000_i1105" DrawAspect="Content" ObjectID="_1447854196" r:id="rId178"/>
        </w:object>
      </w:r>
      <w:r>
        <w:rPr>
          <w:snapToGrid w:val="0"/>
        </w:rPr>
        <w:t xml:space="preserve"> .</w:t>
      </w:r>
    </w:p>
    <w:p w:rsidR="0030622B" w:rsidRDefault="0030622B">
      <w:pPr>
        <w:widowControl w:val="0"/>
        <w:jc w:val="center"/>
        <w:rPr>
          <w:snapToGrid w:val="0"/>
        </w:rPr>
      </w:pPr>
    </w:p>
    <w:p w:rsidR="0030622B" w:rsidRDefault="0030622B">
      <w:pPr>
        <w:widowControl w:val="0"/>
        <w:jc w:val="center"/>
        <w:rPr>
          <w:snapToGrid w:val="0"/>
        </w:rPr>
      </w:pPr>
    </w:p>
    <w:p w:rsidR="0030622B" w:rsidRDefault="0030622B">
      <w:pPr>
        <w:widowControl w:val="0"/>
        <w:rPr>
          <w:snapToGrid w:val="0"/>
        </w:rPr>
      </w:pPr>
      <w:r>
        <w:rPr>
          <w:snapToGrid w:val="0"/>
        </w:rPr>
        <w:t>Отсюда общее уравнение расчета текущей стоимости аннуитета:</w:t>
      </w:r>
    </w:p>
    <w:p w:rsidR="0030622B" w:rsidRDefault="0030622B">
      <w:pPr>
        <w:widowControl w:val="0"/>
        <w:ind w:firstLine="0"/>
        <w:jc w:val="right"/>
        <w:rPr>
          <w:snapToGrid w:val="0"/>
        </w:rPr>
      </w:pPr>
      <w:r>
        <w:rPr>
          <w:snapToGrid w:val="0"/>
          <w:position w:val="-12"/>
        </w:rPr>
        <w:object w:dxaOrig="800" w:dyaOrig="380">
          <v:shape id="_x0000_i1106" type="#_x0000_t75" style="width:39.75pt;height:18.75pt" o:ole="">
            <v:imagedata r:id="rId179" o:title=""/>
          </v:shape>
          <o:OLEObject Type="Embed" ProgID="Equation.3" ShapeID="_x0000_i1106" DrawAspect="Content" ObjectID="_1447854197" r:id="rId180"/>
        </w:object>
      </w:r>
      <w:r>
        <w:rPr>
          <w:snapToGrid w:val="0"/>
        </w:rPr>
        <w:t>=</w:t>
      </w:r>
      <w:r>
        <w:rPr>
          <w:snapToGrid w:val="0"/>
          <w:position w:val="-42"/>
          <w:lang w:val="en-US"/>
        </w:rPr>
        <w:object w:dxaOrig="1280" w:dyaOrig="920">
          <v:shape id="_x0000_i1107" type="#_x0000_t75" style="width:63.75pt;height:45.75pt" o:ole="">
            <v:imagedata r:id="rId181" o:title=""/>
          </v:shape>
          <o:OLEObject Type="Embed" ProgID="Equation.3" ShapeID="_x0000_i1107" DrawAspect="Content" ObjectID="_1447854198" r:id="rId182"/>
        </w:object>
      </w:r>
      <w:r>
        <w:rPr>
          <w:snapToGrid w:val="0"/>
        </w:rPr>
        <w:t>,                                                   (5.5)</w:t>
      </w:r>
    </w:p>
    <w:p w:rsidR="0030622B" w:rsidRDefault="0030622B">
      <w:pPr>
        <w:widowControl w:val="0"/>
        <w:ind w:firstLine="0"/>
        <w:rPr>
          <w:snapToGrid w:val="0"/>
        </w:rPr>
      </w:pPr>
      <w:r>
        <w:rPr>
          <w:snapToGrid w:val="0"/>
        </w:rPr>
        <w:t xml:space="preserve">где </w:t>
      </w:r>
      <w:r>
        <w:rPr>
          <w:snapToGrid w:val="0"/>
          <w:lang w:val="en-US"/>
        </w:rPr>
        <w:t>PMT</w:t>
      </w:r>
      <w:r>
        <w:rPr>
          <w:snapToGrid w:val="0"/>
          <w:vertAlign w:val="subscript"/>
          <w:lang w:val="en-US"/>
        </w:rPr>
        <w:t>t</w:t>
      </w:r>
      <w:r>
        <w:rPr>
          <w:snapToGrid w:val="0"/>
        </w:rPr>
        <w:t xml:space="preserve"> – будущие поступления денежных средств в конце периода t; </w:t>
      </w:r>
    </w:p>
    <w:p w:rsidR="0030622B" w:rsidRDefault="0030622B">
      <w:pPr>
        <w:widowControl w:val="0"/>
        <w:ind w:firstLine="0"/>
        <w:rPr>
          <w:snapToGrid w:val="0"/>
        </w:rPr>
      </w:pPr>
      <w:r>
        <w:rPr>
          <w:snapToGrid w:val="0"/>
        </w:rPr>
        <w:t xml:space="preserve">      E – норма доходности по инвестициям; </w:t>
      </w:r>
    </w:p>
    <w:p w:rsidR="0030622B" w:rsidRDefault="0030622B">
      <w:pPr>
        <w:ind w:firstLine="0"/>
      </w:pPr>
      <w:r>
        <w:t xml:space="preserve">      K – число периодов, на протяжении которых в будущем поступят доходы от современных инвестиций.</w:t>
      </w:r>
    </w:p>
    <w:p w:rsidR="0030622B" w:rsidRDefault="0030622B">
      <w:pPr>
        <w:widowControl w:val="0"/>
        <w:rPr>
          <w:snapToGrid w:val="0"/>
        </w:rPr>
      </w:pPr>
      <w:r>
        <w:rPr>
          <w:snapToGrid w:val="0"/>
        </w:rPr>
        <w:t>В случае, если денежные поступления одинаковы в каждом периоде, формулу можно упростить и представить в следующем виде:</w:t>
      </w:r>
    </w:p>
    <w:p w:rsidR="0030622B" w:rsidRDefault="0030622B">
      <w:pPr>
        <w:widowControl w:val="0"/>
        <w:rPr>
          <w:snapToGrid w:val="0"/>
        </w:rPr>
      </w:pPr>
    </w:p>
    <w:p w:rsidR="0030622B" w:rsidRDefault="0030622B">
      <w:pPr>
        <w:widowControl w:val="0"/>
        <w:ind w:firstLine="0"/>
        <w:jc w:val="right"/>
        <w:rPr>
          <w:snapToGrid w:val="0"/>
        </w:rPr>
      </w:pPr>
      <w:r>
        <w:rPr>
          <w:snapToGrid w:val="0"/>
          <w:position w:val="-12"/>
        </w:rPr>
        <w:object w:dxaOrig="800" w:dyaOrig="380">
          <v:shape id="_x0000_i1108" type="#_x0000_t75" style="width:39.75pt;height:18.75pt" o:ole="">
            <v:imagedata r:id="rId183" o:title=""/>
          </v:shape>
          <o:OLEObject Type="Embed" ProgID="Equation.3" ShapeID="_x0000_i1108" DrawAspect="Content" ObjectID="_1447854199" r:id="rId184"/>
        </w:object>
      </w:r>
      <w:r>
        <w:rPr>
          <w:snapToGrid w:val="0"/>
        </w:rPr>
        <w:t xml:space="preserve">= </w:t>
      </w:r>
      <w:r>
        <w:rPr>
          <w:snapToGrid w:val="0"/>
          <w:position w:val="-16"/>
          <w:lang w:val="en-US"/>
        </w:rPr>
        <w:object w:dxaOrig="1860" w:dyaOrig="420">
          <v:shape id="_x0000_i1109" type="#_x0000_t75" style="width:93pt;height:21pt" o:ole="">
            <v:imagedata r:id="rId185" o:title=""/>
          </v:shape>
          <o:OLEObject Type="Embed" ProgID="Equation.3" ShapeID="_x0000_i1109" DrawAspect="Content" ObjectID="_1447854200" r:id="rId186"/>
        </w:object>
      </w:r>
      <w:r>
        <w:rPr>
          <w:snapToGrid w:val="0"/>
        </w:rPr>
        <w:t xml:space="preserve"> ,                                           (5.6)</w:t>
      </w:r>
    </w:p>
    <w:p w:rsidR="0030622B" w:rsidRDefault="0030622B">
      <w:pPr>
        <w:widowControl w:val="0"/>
        <w:ind w:firstLine="0"/>
        <w:jc w:val="right"/>
        <w:rPr>
          <w:snapToGrid w:val="0"/>
        </w:rPr>
      </w:pPr>
    </w:p>
    <w:p w:rsidR="0030622B" w:rsidRDefault="0030622B">
      <w:pPr>
        <w:widowControl w:val="0"/>
        <w:ind w:firstLine="0"/>
        <w:rPr>
          <w:snapToGrid w:val="0"/>
        </w:rPr>
      </w:pPr>
      <w:r>
        <w:rPr>
          <w:snapToGrid w:val="0"/>
        </w:rPr>
        <w:t xml:space="preserve">где </w:t>
      </w:r>
      <w:r>
        <w:rPr>
          <w:snapToGrid w:val="0"/>
          <w:position w:val="-14"/>
        </w:rPr>
        <w:object w:dxaOrig="2700" w:dyaOrig="460">
          <v:shape id="_x0000_i1110" type="#_x0000_t75" style="width:135pt;height:23.25pt" o:ole="">
            <v:imagedata r:id="rId187" o:title=""/>
          </v:shape>
          <o:OLEObject Type="Embed" ProgID="Equation.3" ShapeID="_x0000_i1110" DrawAspect="Content" ObjectID="_1447854201" r:id="rId188"/>
        </w:object>
      </w:r>
      <w:r>
        <w:rPr>
          <w:snapToGrid w:val="0"/>
        </w:rPr>
        <w:t xml:space="preserve"> </w:t>
      </w:r>
      <w:r>
        <w:rPr>
          <w:snapToGrid w:val="0"/>
        </w:rPr>
        <w:sym w:font="Symbol" w:char="F02D"/>
      </w:r>
      <w:r>
        <w:rPr>
          <w:snapToGrid w:val="0"/>
        </w:rPr>
        <w:t xml:space="preserve"> текущая (современная) стоимость аннуитета стоимостью в 1руб. в конце каждого из k периодов при ставке доходности на уровне E.</w:t>
      </w:r>
    </w:p>
    <w:p w:rsidR="0030622B" w:rsidRDefault="0030622B">
      <w:r>
        <w:t>Найти нужное значение с помощью формул (5.5) и (5.6) можно благодаря системам электронных таблиц или справочным таблицам (приложение 4). Если для решения этой задачи мы воспользовались справочной таблицей, содержащей значения аннуитета в 1 руб., то, по сути дела, нашли коэффициент приведения будущей стоимости к современной (коэффициент дисконтирования), и далее надо просто умножить этот коэффициент на реальные суммы аннуитета.</w:t>
      </w:r>
    </w:p>
    <w:p w:rsidR="0030622B" w:rsidRDefault="0030622B"/>
    <w:p w:rsidR="0030622B" w:rsidRDefault="0030622B">
      <w:pPr>
        <w:rPr>
          <w:iCs/>
          <w:sz w:val="24"/>
        </w:rPr>
      </w:pPr>
      <w:r>
        <w:rPr>
          <w:b/>
          <w:iCs/>
          <w:sz w:val="24"/>
        </w:rPr>
        <w:t>Пример 5.3</w:t>
      </w:r>
      <w:r>
        <w:rPr>
          <w:iCs/>
          <w:sz w:val="24"/>
        </w:rPr>
        <w:t>. Предположим, что для приобретения нового оборудования необходимы денежные средства в сумме 100 тыс. руб., которые обеспечат ежегодное получение денежных поступлений после уплаты налогов в сумме 25 тыс. руб. в течение 6 лет без существенных ежегодных колебаний. Хотя оборудование после 6 лет эксплуатации не будет полностью изношено, тем не менее, вряд ли возможно предполагать, что на этот момент времени его стоимость будет превышать стоимость лома. Затраты на ликвидацию будут возмещены за счет выручки от продажи лома. Линейная амортизация за эти 6 лет (16 667 руб. за год) будет соответственно включена в сумму денежных поступлений 25 тыс. руб.</w:t>
      </w:r>
    </w:p>
    <w:p w:rsidR="0030622B" w:rsidRDefault="0030622B">
      <w:pPr>
        <w:widowControl w:val="0"/>
        <w:rPr>
          <w:iCs/>
          <w:snapToGrid w:val="0"/>
          <w:sz w:val="24"/>
        </w:rPr>
      </w:pPr>
      <w:r>
        <w:rPr>
          <w:iCs/>
          <w:snapToGrid w:val="0"/>
          <w:sz w:val="24"/>
        </w:rPr>
        <w:t xml:space="preserve">Чтобы оценить этот проект в самом первом приближении, достаточно прикинуть, покроет ли текущая (современная) стоимость будущих денежных поступлений те затраты, которые фирме придется осуществить сейчас. Реально это означает, что нам следует определить </w:t>
      </w:r>
      <w:r>
        <w:rPr>
          <w:b/>
          <w:iCs/>
          <w:snapToGrid w:val="0"/>
          <w:sz w:val="24"/>
        </w:rPr>
        <w:t>чистую текущую стоимость</w:t>
      </w:r>
      <w:r>
        <w:rPr>
          <w:iCs/>
          <w:snapToGrid w:val="0"/>
          <w:sz w:val="24"/>
        </w:rPr>
        <w:t>, которую фирма получит от реализации такого проекта.</w:t>
      </w:r>
    </w:p>
    <w:p w:rsidR="0030622B" w:rsidRDefault="0030622B">
      <w:pPr>
        <w:widowControl w:val="0"/>
        <w:rPr>
          <w:iCs/>
          <w:snapToGrid w:val="0"/>
          <w:sz w:val="24"/>
        </w:rPr>
      </w:pPr>
      <w:r>
        <w:rPr>
          <w:iCs/>
          <w:snapToGrid w:val="0"/>
          <w:sz w:val="24"/>
        </w:rPr>
        <w:t>При проведении расчетов будем исходить из ставки доходности (нормы дисконта) на уровне 10% годовых.</w:t>
      </w:r>
    </w:p>
    <w:p w:rsidR="0030622B" w:rsidRDefault="0030622B">
      <w:pPr>
        <w:widowControl w:val="0"/>
        <w:rPr>
          <w:iCs/>
          <w:snapToGrid w:val="0"/>
          <w:sz w:val="24"/>
        </w:rPr>
      </w:pPr>
      <w:r>
        <w:rPr>
          <w:iCs/>
          <w:snapToGrid w:val="0"/>
          <w:sz w:val="24"/>
        </w:rPr>
        <w:t>Результаты расчетов сведены в табл. 5.3.</w:t>
      </w:r>
    </w:p>
    <w:p w:rsidR="0030622B" w:rsidRDefault="0030622B">
      <w:pPr>
        <w:widowControl w:val="0"/>
        <w:rPr>
          <w:iCs/>
          <w:snapToGrid w:val="0"/>
          <w:sz w:val="24"/>
        </w:rPr>
      </w:pPr>
      <w:r>
        <w:rPr>
          <w:iCs/>
          <w:snapToGrid w:val="0"/>
          <w:sz w:val="24"/>
        </w:rPr>
        <w:t>Как показали расчеты, для данного проекта чистая текущая стоимость оказалась положительной. Иными словами, осуществление инвестиционного проекта привело к росту капитала фирмы на 8 850 руб. в современном исчислении. Следовательно, инвестиции оказались полезными и привели к росту ценности фирмы.</w:t>
      </w:r>
    </w:p>
    <w:p w:rsidR="0030622B" w:rsidRDefault="0030622B">
      <w:pPr>
        <w:pStyle w:val="ab"/>
        <w:widowControl w:val="0"/>
        <w:tabs>
          <w:tab w:val="clear" w:pos="4677"/>
          <w:tab w:val="clear" w:pos="9355"/>
        </w:tabs>
        <w:rPr>
          <w:iCs/>
          <w:snapToGrid w:val="0"/>
        </w:rPr>
      </w:pPr>
    </w:p>
    <w:p w:rsidR="0030622B" w:rsidRDefault="0030622B">
      <w:pPr>
        <w:widowControl w:val="0"/>
        <w:jc w:val="right"/>
        <w:rPr>
          <w:iCs/>
          <w:sz w:val="24"/>
        </w:rPr>
      </w:pPr>
    </w:p>
    <w:p w:rsidR="0030622B" w:rsidRDefault="0030622B">
      <w:pPr>
        <w:widowControl w:val="0"/>
        <w:jc w:val="right"/>
        <w:rPr>
          <w:iCs/>
          <w:sz w:val="24"/>
        </w:rPr>
      </w:pPr>
    </w:p>
    <w:p w:rsidR="0030622B" w:rsidRDefault="0030622B">
      <w:pPr>
        <w:widowControl w:val="0"/>
        <w:jc w:val="right"/>
        <w:rPr>
          <w:iCs/>
          <w:sz w:val="24"/>
        </w:rPr>
      </w:pPr>
    </w:p>
    <w:p w:rsidR="0030622B" w:rsidRDefault="0030622B">
      <w:pPr>
        <w:widowControl w:val="0"/>
        <w:jc w:val="right"/>
        <w:rPr>
          <w:iCs/>
          <w:sz w:val="24"/>
        </w:rPr>
      </w:pPr>
      <w:r>
        <w:rPr>
          <w:iCs/>
          <w:sz w:val="24"/>
        </w:rPr>
        <w:lastRenderedPageBreak/>
        <w:t>Таблица 5.3</w:t>
      </w:r>
    </w:p>
    <w:p w:rsidR="0030622B" w:rsidRDefault="0030622B">
      <w:pPr>
        <w:spacing w:after="120"/>
        <w:jc w:val="center"/>
        <w:rPr>
          <w:iCs/>
          <w:sz w:val="24"/>
        </w:rPr>
      </w:pPr>
      <w:r>
        <w:rPr>
          <w:iCs/>
          <w:sz w:val="24"/>
        </w:rPr>
        <w:t>Расчет текущей стоимости денежных потоков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95"/>
        <w:gridCol w:w="1642"/>
        <w:gridCol w:w="1736"/>
        <w:gridCol w:w="2294"/>
        <w:gridCol w:w="2688"/>
      </w:tblGrid>
      <w:tr w:rsidR="0030622B">
        <w:tblPrEx>
          <w:tblCellMar>
            <w:top w:w="0" w:type="dxa"/>
            <w:bottom w:w="0" w:type="dxa"/>
          </w:tblCellMar>
        </w:tblPrEx>
        <w:tc>
          <w:tcPr>
            <w:tcW w:w="758" w:type="pct"/>
          </w:tcPr>
          <w:p w:rsidR="0030622B" w:rsidRDefault="0030622B">
            <w:pPr>
              <w:widowControl w:val="0"/>
              <w:ind w:firstLine="0"/>
              <w:jc w:val="center"/>
              <w:rPr>
                <w:iCs/>
                <w:snapToGrid w:val="0"/>
                <w:sz w:val="24"/>
              </w:rPr>
            </w:pPr>
            <w:r>
              <w:rPr>
                <w:iCs/>
                <w:snapToGrid w:val="0"/>
                <w:sz w:val="24"/>
              </w:rPr>
              <w:t>Период времени (годы)</w:t>
            </w:r>
          </w:p>
        </w:tc>
        <w:tc>
          <w:tcPr>
            <w:tcW w:w="833" w:type="pct"/>
          </w:tcPr>
          <w:p w:rsidR="0030622B" w:rsidRDefault="0030622B">
            <w:pPr>
              <w:widowControl w:val="0"/>
              <w:ind w:firstLine="0"/>
              <w:jc w:val="center"/>
              <w:rPr>
                <w:iCs/>
                <w:snapToGrid w:val="0"/>
                <w:sz w:val="24"/>
              </w:rPr>
            </w:pPr>
            <w:r>
              <w:rPr>
                <w:iCs/>
                <w:snapToGrid w:val="0"/>
                <w:sz w:val="24"/>
              </w:rPr>
              <w:t>Инвестиции (руб.)</w:t>
            </w:r>
          </w:p>
        </w:tc>
        <w:tc>
          <w:tcPr>
            <w:tcW w:w="881" w:type="pct"/>
          </w:tcPr>
          <w:p w:rsidR="0030622B" w:rsidRDefault="0030622B">
            <w:pPr>
              <w:widowControl w:val="0"/>
              <w:ind w:firstLine="0"/>
              <w:jc w:val="center"/>
              <w:rPr>
                <w:iCs/>
                <w:snapToGrid w:val="0"/>
                <w:sz w:val="24"/>
              </w:rPr>
            </w:pPr>
            <w:r>
              <w:rPr>
                <w:iCs/>
                <w:snapToGrid w:val="0"/>
                <w:sz w:val="24"/>
              </w:rPr>
              <w:t>Денежные поступления</w:t>
            </w:r>
          </w:p>
        </w:tc>
        <w:tc>
          <w:tcPr>
            <w:tcW w:w="1164" w:type="pct"/>
          </w:tcPr>
          <w:p w:rsidR="0030622B" w:rsidRDefault="0030622B">
            <w:pPr>
              <w:widowControl w:val="0"/>
              <w:ind w:left="66" w:firstLine="0"/>
              <w:jc w:val="center"/>
              <w:rPr>
                <w:iCs/>
                <w:snapToGrid w:val="0"/>
                <w:sz w:val="24"/>
              </w:rPr>
            </w:pPr>
            <w:r>
              <w:rPr>
                <w:iCs/>
                <w:snapToGrid w:val="0"/>
                <w:sz w:val="24"/>
              </w:rPr>
              <w:t>Текущая стоимость</w:t>
            </w:r>
          </w:p>
          <w:p w:rsidR="0030622B" w:rsidRDefault="0030622B">
            <w:pPr>
              <w:widowControl w:val="0"/>
              <w:ind w:left="-75" w:firstLine="0"/>
              <w:jc w:val="center"/>
              <w:rPr>
                <w:iCs/>
                <w:snapToGrid w:val="0"/>
                <w:sz w:val="24"/>
              </w:rPr>
            </w:pPr>
            <w:r>
              <w:rPr>
                <w:iCs/>
                <w:snapToGrid w:val="0"/>
                <w:sz w:val="24"/>
              </w:rPr>
              <w:t>1 руб. денежных потоков разных лет</w:t>
            </w:r>
          </w:p>
          <w:p w:rsidR="0030622B" w:rsidRDefault="0030622B">
            <w:pPr>
              <w:widowControl w:val="0"/>
              <w:ind w:left="-75" w:firstLine="0"/>
              <w:jc w:val="center"/>
              <w:rPr>
                <w:iCs/>
                <w:snapToGrid w:val="0"/>
                <w:sz w:val="24"/>
              </w:rPr>
            </w:pPr>
            <w:r>
              <w:rPr>
                <w:iCs/>
                <w:snapToGrid w:val="0"/>
                <w:sz w:val="24"/>
              </w:rPr>
              <w:t>(коэффициенты дисконтирования</w:t>
            </w:r>
          </w:p>
          <w:p w:rsidR="0030622B" w:rsidRDefault="0030622B">
            <w:pPr>
              <w:widowControl w:val="0"/>
              <w:ind w:left="-75" w:firstLine="0"/>
              <w:jc w:val="center"/>
              <w:rPr>
                <w:iCs/>
                <w:snapToGrid w:val="0"/>
                <w:sz w:val="24"/>
              </w:rPr>
            </w:pPr>
            <w:r>
              <w:rPr>
                <w:iCs/>
                <w:snapToGrid w:val="0"/>
                <w:sz w:val="24"/>
              </w:rPr>
              <w:t>при ставке 10%)</w:t>
            </w:r>
          </w:p>
        </w:tc>
        <w:tc>
          <w:tcPr>
            <w:tcW w:w="1364" w:type="pct"/>
          </w:tcPr>
          <w:p w:rsidR="0030622B" w:rsidRDefault="0030622B">
            <w:pPr>
              <w:widowControl w:val="0"/>
              <w:ind w:firstLine="0"/>
              <w:jc w:val="center"/>
              <w:rPr>
                <w:iCs/>
                <w:snapToGrid w:val="0"/>
                <w:sz w:val="24"/>
              </w:rPr>
            </w:pPr>
            <w:r>
              <w:rPr>
                <w:iCs/>
                <w:snapToGrid w:val="0"/>
                <w:sz w:val="24"/>
              </w:rPr>
              <w:t>Текущая стоимость</w:t>
            </w:r>
          </w:p>
          <w:p w:rsidR="0030622B" w:rsidRDefault="0030622B">
            <w:pPr>
              <w:widowControl w:val="0"/>
              <w:ind w:firstLine="0"/>
              <w:jc w:val="center"/>
              <w:rPr>
                <w:iCs/>
                <w:snapToGrid w:val="0"/>
                <w:sz w:val="24"/>
              </w:rPr>
            </w:pPr>
            <w:r>
              <w:rPr>
                <w:iCs/>
                <w:snapToGrid w:val="0"/>
                <w:sz w:val="24"/>
              </w:rPr>
              <w:t>денежных</w:t>
            </w:r>
          </w:p>
          <w:p w:rsidR="0030622B" w:rsidRDefault="0030622B">
            <w:pPr>
              <w:widowControl w:val="0"/>
              <w:ind w:firstLine="0"/>
              <w:jc w:val="center"/>
              <w:rPr>
                <w:iCs/>
                <w:snapToGrid w:val="0"/>
                <w:sz w:val="24"/>
              </w:rPr>
            </w:pPr>
            <w:r>
              <w:rPr>
                <w:iCs/>
                <w:snapToGrid w:val="0"/>
                <w:sz w:val="24"/>
              </w:rPr>
              <w:t>потоков разных лет, руб.</w:t>
            </w:r>
          </w:p>
        </w:tc>
      </w:tr>
      <w:tr w:rsidR="0030622B">
        <w:tblPrEx>
          <w:tblCellMar>
            <w:top w:w="0" w:type="dxa"/>
            <w:bottom w:w="0" w:type="dxa"/>
          </w:tblCellMar>
        </w:tblPrEx>
        <w:tc>
          <w:tcPr>
            <w:tcW w:w="758" w:type="pct"/>
          </w:tcPr>
          <w:p w:rsidR="0030622B" w:rsidRDefault="0030622B">
            <w:pPr>
              <w:widowControl w:val="0"/>
              <w:ind w:firstLine="0"/>
              <w:rPr>
                <w:iCs/>
                <w:snapToGrid w:val="0"/>
                <w:sz w:val="24"/>
              </w:rPr>
            </w:pPr>
            <w:r>
              <w:rPr>
                <w:iCs/>
                <w:snapToGrid w:val="0"/>
                <w:sz w:val="24"/>
              </w:rPr>
              <w:t>0 (сегодня)</w:t>
            </w:r>
          </w:p>
        </w:tc>
        <w:tc>
          <w:tcPr>
            <w:tcW w:w="833" w:type="pct"/>
          </w:tcPr>
          <w:p w:rsidR="0030622B" w:rsidRDefault="0030622B">
            <w:pPr>
              <w:widowControl w:val="0"/>
              <w:ind w:firstLine="15"/>
              <w:jc w:val="center"/>
              <w:rPr>
                <w:iCs/>
                <w:snapToGrid w:val="0"/>
                <w:sz w:val="24"/>
              </w:rPr>
            </w:pPr>
            <w:r>
              <w:rPr>
                <w:iCs/>
                <w:snapToGrid w:val="0"/>
                <w:sz w:val="24"/>
              </w:rPr>
              <w:t>100 000</w:t>
            </w:r>
          </w:p>
        </w:tc>
        <w:tc>
          <w:tcPr>
            <w:tcW w:w="881" w:type="pct"/>
          </w:tcPr>
          <w:p w:rsidR="0030622B" w:rsidRDefault="0030622B">
            <w:pPr>
              <w:widowControl w:val="0"/>
              <w:ind w:firstLine="19"/>
              <w:jc w:val="center"/>
              <w:rPr>
                <w:iCs/>
                <w:snapToGrid w:val="0"/>
                <w:sz w:val="24"/>
              </w:rPr>
            </w:pPr>
          </w:p>
        </w:tc>
        <w:tc>
          <w:tcPr>
            <w:tcW w:w="1164" w:type="pct"/>
          </w:tcPr>
          <w:p w:rsidR="0030622B" w:rsidRDefault="0030622B">
            <w:pPr>
              <w:widowControl w:val="0"/>
              <w:ind w:firstLine="0"/>
              <w:jc w:val="center"/>
              <w:rPr>
                <w:iCs/>
                <w:snapToGrid w:val="0"/>
                <w:sz w:val="24"/>
              </w:rPr>
            </w:pPr>
            <w:r>
              <w:rPr>
                <w:iCs/>
                <w:snapToGrid w:val="0"/>
                <w:sz w:val="24"/>
              </w:rPr>
              <w:t>1 000</w:t>
            </w:r>
          </w:p>
        </w:tc>
        <w:tc>
          <w:tcPr>
            <w:tcW w:w="1364" w:type="pct"/>
          </w:tcPr>
          <w:p w:rsidR="0030622B" w:rsidRDefault="0030622B">
            <w:pPr>
              <w:widowControl w:val="0"/>
              <w:ind w:firstLine="0"/>
              <w:jc w:val="center"/>
              <w:rPr>
                <w:iCs/>
                <w:snapToGrid w:val="0"/>
                <w:sz w:val="24"/>
              </w:rPr>
            </w:pPr>
            <w:r>
              <w:rPr>
                <w:iCs/>
                <w:snapToGrid w:val="0"/>
                <w:sz w:val="24"/>
              </w:rPr>
              <w:t>-1 000</w:t>
            </w:r>
          </w:p>
        </w:tc>
      </w:tr>
      <w:tr w:rsidR="0030622B">
        <w:tblPrEx>
          <w:tblCellMar>
            <w:top w:w="0" w:type="dxa"/>
            <w:bottom w:w="0" w:type="dxa"/>
          </w:tblCellMar>
        </w:tblPrEx>
        <w:tc>
          <w:tcPr>
            <w:tcW w:w="758" w:type="pct"/>
          </w:tcPr>
          <w:p w:rsidR="0030622B" w:rsidRDefault="0030622B">
            <w:pPr>
              <w:widowControl w:val="0"/>
              <w:ind w:firstLine="0"/>
              <w:rPr>
                <w:iCs/>
                <w:snapToGrid w:val="0"/>
                <w:sz w:val="24"/>
              </w:rPr>
            </w:pPr>
            <w:r>
              <w:rPr>
                <w:iCs/>
                <w:snapToGrid w:val="0"/>
                <w:sz w:val="24"/>
              </w:rPr>
              <w:t>1</w:t>
            </w:r>
          </w:p>
        </w:tc>
        <w:tc>
          <w:tcPr>
            <w:tcW w:w="833" w:type="pct"/>
          </w:tcPr>
          <w:p w:rsidR="0030622B" w:rsidRDefault="0030622B">
            <w:pPr>
              <w:widowControl w:val="0"/>
              <w:ind w:firstLine="15"/>
              <w:jc w:val="center"/>
              <w:rPr>
                <w:iCs/>
                <w:snapToGrid w:val="0"/>
                <w:sz w:val="24"/>
              </w:rPr>
            </w:pPr>
          </w:p>
        </w:tc>
        <w:tc>
          <w:tcPr>
            <w:tcW w:w="881" w:type="pct"/>
          </w:tcPr>
          <w:p w:rsidR="0030622B" w:rsidRDefault="0030622B">
            <w:pPr>
              <w:widowControl w:val="0"/>
              <w:ind w:firstLine="19"/>
              <w:jc w:val="center"/>
              <w:rPr>
                <w:iCs/>
                <w:snapToGrid w:val="0"/>
                <w:sz w:val="24"/>
              </w:rPr>
            </w:pPr>
            <w:r>
              <w:rPr>
                <w:iCs/>
                <w:snapToGrid w:val="0"/>
                <w:sz w:val="24"/>
              </w:rPr>
              <w:t>25 000</w:t>
            </w:r>
          </w:p>
        </w:tc>
        <w:tc>
          <w:tcPr>
            <w:tcW w:w="1164" w:type="pct"/>
          </w:tcPr>
          <w:p w:rsidR="0030622B" w:rsidRDefault="0030622B">
            <w:pPr>
              <w:widowControl w:val="0"/>
              <w:ind w:firstLine="0"/>
              <w:jc w:val="center"/>
              <w:rPr>
                <w:iCs/>
                <w:snapToGrid w:val="0"/>
                <w:sz w:val="24"/>
              </w:rPr>
            </w:pPr>
            <w:r>
              <w:rPr>
                <w:iCs/>
                <w:snapToGrid w:val="0"/>
                <w:sz w:val="24"/>
              </w:rPr>
              <w:t>0,909</w:t>
            </w:r>
          </w:p>
        </w:tc>
        <w:tc>
          <w:tcPr>
            <w:tcW w:w="1364" w:type="pct"/>
          </w:tcPr>
          <w:p w:rsidR="0030622B" w:rsidRDefault="0030622B">
            <w:pPr>
              <w:widowControl w:val="0"/>
              <w:ind w:firstLine="0"/>
              <w:jc w:val="center"/>
              <w:rPr>
                <w:iCs/>
                <w:snapToGrid w:val="0"/>
                <w:sz w:val="24"/>
              </w:rPr>
            </w:pPr>
            <w:r>
              <w:rPr>
                <w:iCs/>
                <w:snapToGrid w:val="0"/>
                <w:sz w:val="24"/>
              </w:rPr>
              <w:t>+22 725</w:t>
            </w:r>
          </w:p>
        </w:tc>
      </w:tr>
      <w:tr w:rsidR="0030622B">
        <w:tblPrEx>
          <w:tblCellMar>
            <w:top w:w="0" w:type="dxa"/>
            <w:bottom w:w="0" w:type="dxa"/>
          </w:tblCellMar>
        </w:tblPrEx>
        <w:tc>
          <w:tcPr>
            <w:tcW w:w="758" w:type="pct"/>
          </w:tcPr>
          <w:p w:rsidR="0030622B" w:rsidRDefault="0030622B">
            <w:pPr>
              <w:widowControl w:val="0"/>
              <w:ind w:firstLine="0"/>
              <w:rPr>
                <w:iCs/>
                <w:snapToGrid w:val="0"/>
                <w:sz w:val="24"/>
              </w:rPr>
            </w:pPr>
            <w:r>
              <w:rPr>
                <w:iCs/>
                <w:snapToGrid w:val="0"/>
                <w:sz w:val="24"/>
              </w:rPr>
              <w:t>2</w:t>
            </w:r>
          </w:p>
        </w:tc>
        <w:tc>
          <w:tcPr>
            <w:tcW w:w="833" w:type="pct"/>
          </w:tcPr>
          <w:p w:rsidR="0030622B" w:rsidRDefault="0030622B">
            <w:pPr>
              <w:widowControl w:val="0"/>
              <w:ind w:firstLine="15"/>
              <w:jc w:val="center"/>
              <w:rPr>
                <w:iCs/>
                <w:snapToGrid w:val="0"/>
                <w:sz w:val="24"/>
              </w:rPr>
            </w:pPr>
          </w:p>
        </w:tc>
        <w:tc>
          <w:tcPr>
            <w:tcW w:w="881" w:type="pct"/>
          </w:tcPr>
          <w:p w:rsidR="0030622B" w:rsidRDefault="0030622B">
            <w:pPr>
              <w:widowControl w:val="0"/>
              <w:ind w:firstLine="19"/>
              <w:jc w:val="center"/>
              <w:rPr>
                <w:iCs/>
                <w:snapToGrid w:val="0"/>
                <w:sz w:val="24"/>
              </w:rPr>
            </w:pPr>
            <w:r>
              <w:rPr>
                <w:iCs/>
                <w:snapToGrid w:val="0"/>
                <w:sz w:val="24"/>
              </w:rPr>
              <w:t>25 000</w:t>
            </w:r>
          </w:p>
        </w:tc>
        <w:tc>
          <w:tcPr>
            <w:tcW w:w="1164" w:type="pct"/>
          </w:tcPr>
          <w:p w:rsidR="0030622B" w:rsidRDefault="0030622B">
            <w:pPr>
              <w:widowControl w:val="0"/>
              <w:ind w:firstLine="0"/>
              <w:jc w:val="center"/>
              <w:rPr>
                <w:iCs/>
                <w:snapToGrid w:val="0"/>
                <w:sz w:val="24"/>
              </w:rPr>
            </w:pPr>
            <w:r>
              <w:rPr>
                <w:iCs/>
                <w:snapToGrid w:val="0"/>
                <w:sz w:val="24"/>
              </w:rPr>
              <w:t>0,826</w:t>
            </w:r>
          </w:p>
        </w:tc>
        <w:tc>
          <w:tcPr>
            <w:tcW w:w="1364" w:type="pct"/>
          </w:tcPr>
          <w:p w:rsidR="0030622B" w:rsidRDefault="0030622B">
            <w:pPr>
              <w:widowControl w:val="0"/>
              <w:ind w:firstLine="0"/>
              <w:jc w:val="center"/>
              <w:rPr>
                <w:iCs/>
                <w:snapToGrid w:val="0"/>
                <w:sz w:val="24"/>
              </w:rPr>
            </w:pPr>
            <w:r>
              <w:rPr>
                <w:iCs/>
                <w:snapToGrid w:val="0"/>
                <w:sz w:val="24"/>
              </w:rPr>
              <w:t>+20 650</w:t>
            </w:r>
          </w:p>
        </w:tc>
      </w:tr>
      <w:tr w:rsidR="0030622B">
        <w:tblPrEx>
          <w:tblCellMar>
            <w:top w:w="0" w:type="dxa"/>
            <w:bottom w:w="0" w:type="dxa"/>
          </w:tblCellMar>
        </w:tblPrEx>
        <w:tc>
          <w:tcPr>
            <w:tcW w:w="758" w:type="pct"/>
          </w:tcPr>
          <w:p w:rsidR="0030622B" w:rsidRDefault="0030622B">
            <w:pPr>
              <w:widowControl w:val="0"/>
              <w:ind w:firstLine="0"/>
              <w:rPr>
                <w:iCs/>
                <w:snapToGrid w:val="0"/>
                <w:sz w:val="24"/>
              </w:rPr>
            </w:pPr>
            <w:r>
              <w:rPr>
                <w:iCs/>
                <w:snapToGrid w:val="0"/>
                <w:sz w:val="24"/>
              </w:rPr>
              <w:t>3</w:t>
            </w:r>
          </w:p>
        </w:tc>
        <w:tc>
          <w:tcPr>
            <w:tcW w:w="833" w:type="pct"/>
          </w:tcPr>
          <w:p w:rsidR="0030622B" w:rsidRDefault="0030622B">
            <w:pPr>
              <w:widowControl w:val="0"/>
              <w:ind w:firstLine="15"/>
              <w:jc w:val="center"/>
              <w:rPr>
                <w:iCs/>
                <w:snapToGrid w:val="0"/>
                <w:sz w:val="24"/>
              </w:rPr>
            </w:pPr>
          </w:p>
        </w:tc>
        <w:tc>
          <w:tcPr>
            <w:tcW w:w="881" w:type="pct"/>
          </w:tcPr>
          <w:p w:rsidR="0030622B" w:rsidRDefault="0030622B">
            <w:pPr>
              <w:widowControl w:val="0"/>
              <w:ind w:firstLine="19"/>
              <w:jc w:val="center"/>
              <w:rPr>
                <w:iCs/>
                <w:snapToGrid w:val="0"/>
                <w:sz w:val="24"/>
              </w:rPr>
            </w:pPr>
            <w:r>
              <w:rPr>
                <w:iCs/>
                <w:snapToGrid w:val="0"/>
                <w:sz w:val="24"/>
              </w:rPr>
              <w:t>25 000</w:t>
            </w:r>
          </w:p>
        </w:tc>
        <w:tc>
          <w:tcPr>
            <w:tcW w:w="1164" w:type="pct"/>
          </w:tcPr>
          <w:p w:rsidR="0030622B" w:rsidRDefault="0030622B">
            <w:pPr>
              <w:widowControl w:val="0"/>
              <w:ind w:firstLine="0"/>
              <w:jc w:val="center"/>
              <w:rPr>
                <w:iCs/>
                <w:snapToGrid w:val="0"/>
                <w:sz w:val="24"/>
              </w:rPr>
            </w:pPr>
            <w:r>
              <w:rPr>
                <w:iCs/>
                <w:snapToGrid w:val="0"/>
                <w:sz w:val="24"/>
              </w:rPr>
              <w:t>0,751</w:t>
            </w:r>
          </w:p>
        </w:tc>
        <w:tc>
          <w:tcPr>
            <w:tcW w:w="1364" w:type="pct"/>
          </w:tcPr>
          <w:p w:rsidR="0030622B" w:rsidRDefault="0030622B">
            <w:pPr>
              <w:widowControl w:val="0"/>
              <w:ind w:firstLine="0"/>
              <w:jc w:val="center"/>
              <w:rPr>
                <w:iCs/>
                <w:snapToGrid w:val="0"/>
                <w:sz w:val="24"/>
              </w:rPr>
            </w:pPr>
            <w:r>
              <w:rPr>
                <w:iCs/>
                <w:snapToGrid w:val="0"/>
                <w:sz w:val="24"/>
              </w:rPr>
              <w:t>+18 775</w:t>
            </w:r>
          </w:p>
        </w:tc>
      </w:tr>
      <w:tr w:rsidR="0030622B">
        <w:tblPrEx>
          <w:tblCellMar>
            <w:top w:w="0" w:type="dxa"/>
            <w:bottom w:w="0" w:type="dxa"/>
          </w:tblCellMar>
        </w:tblPrEx>
        <w:tc>
          <w:tcPr>
            <w:tcW w:w="758" w:type="pct"/>
          </w:tcPr>
          <w:p w:rsidR="0030622B" w:rsidRDefault="0030622B">
            <w:pPr>
              <w:widowControl w:val="0"/>
              <w:ind w:firstLine="0"/>
              <w:rPr>
                <w:iCs/>
                <w:snapToGrid w:val="0"/>
                <w:sz w:val="24"/>
              </w:rPr>
            </w:pPr>
            <w:r>
              <w:rPr>
                <w:iCs/>
                <w:snapToGrid w:val="0"/>
                <w:sz w:val="24"/>
              </w:rPr>
              <w:t>4</w:t>
            </w:r>
          </w:p>
        </w:tc>
        <w:tc>
          <w:tcPr>
            <w:tcW w:w="833" w:type="pct"/>
          </w:tcPr>
          <w:p w:rsidR="0030622B" w:rsidRDefault="0030622B">
            <w:pPr>
              <w:widowControl w:val="0"/>
              <w:ind w:firstLine="15"/>
              <w:jc w:val="center"/>
              <w:rPr>
                <w:iCs/>
                <w:snapToGrid w:val="0"/>
                <w:sz w:val="24"/>
              </w:rPr>
            </w:pPr>
          </w:p>
        </w:tc>
        <w:tc>
          <w:tcPr>
            <w:tcW w:w="881" w:type="pct"/>
          </w:tcPr>
          <w:p w:rsidR="0030622B" w:rsidRDefault="0030622B">
            <w:pPr>
              <w:widowControl w:val="0"/>
              <w:ind w:firstLine="19"/>
              <w:jc w:val="center"/>
              <w:rPr>
                <w:iCs/>
                <w:snapToGrid w:val="0"/>
                <w:sz w:val="24"/>
              </w:rPr>
            </w:pPr>
            <w:r>
              <w:rPr>
                <w:iCs/>
                <w:snapToGrid w:val="0"/>
                <w:sz w:val="24"/>
              </w:rPr>
              <w:t>25 000</w:t>
            </w:r>
          </w:p>
        </w:tc>
        <w:tc>
          <w:tcPr>
            <w:tcW w:w="1164" w:type="pct"/>
          </w:tcPr>
          <w:p w:rsidR="0030622B" w:rsidRDefault="0030622B">
            <w:pPr>
              <w:widowControl w:val="0"/>
              <w:ind w:firstLine="0"/>
              <w:jc w:val="center"/>
              <w:rPr>
                <w:iCs/>
                <w:snapToGrid w:val="0"/>
                <w:sz w:val="24"/>
              </w:rPr>
            </w:pPr>
            <w:r>
              <w:rPr>
                <w:iCs/>
                <w:snapToGrid w:val="0"/>
                <w:sz w:val="24"/>
              </w:rPr>
              <w:t>0,683</w:t>
            </w:r>
          </w:p>
        </w:tc>
        <w:tc>
          <w:tcPr>
            <w:tcW w:w="1364" w:type="pct"/>
          </w:tcPr>
          <w:p w:rsidR="0030622B" w:rsidRDefault="0030622B">
            <w:pPr>
              <w:widowControl w:val="0"/>
              <w:ind w:firstLine="0"/>
              <w:jc w:val="center"/>
              <w:rPr>
                <w:iCs/>
                <w:snapToGrid w:val="0"/>
                <w:sz w:val="24"/>
              </w:rPr>
            </w:pPr>
            <w:r>
              <w:rPr>
                <w:iCs/>
                <w:snapToGrid w:val="0"/>
                <w:sz w:val="24"/>
              </w:rPr>
              <w:t>+17 075</w:t>
            </w:r>
          </w:p>
        </w:tc>
      </w:tr>
      <w:tr w:rsidR="0030622B">
        <w:tblPrEx>
          <w:tblCellMar>
            <w:top w:w="0" w:type="dxa"/>
            <w:bottom w:w="0" w:type="dxa"/>
          </w:tblCellMar>
        </w:tblPrEx>
        <w:tc>
          <w:tcPr>
            <w:tcW w:w="758" w:type="pct"/>
          </w:tcPr>
          <w:p w:rsidR="0030622B" w:rsidRDefault="0030622B">
            <w:pPr>
              <w:widowControl w:val="0"/>
              <w:ind w:firstLine="0"/>
              <w:rPr>
                <w:iCs/>
                <w:snapToGrid w:val="0"/>
                <w:sz w:val="24"/>
              </w:rPr>
            </w:pPr>
            <w:r>
              <w:rPr>
                <w:iCs/>
                <w:snapToGrid w:val="0"/>
                <w:sz w:val="24"/>
              </w:rPr>
              <w:t>5</w:t>
            </w:r>
          </w:p>
        </w:tc>
        <w:tc>
          <w:tcPr>
            <w:tcW w:w="833" w:type="pct"/>
          </w:tcPr>
          <w:p w:rsidR="0030622B" w:rsidRDefault="0030622B">
            <w:pPr>
              <w:widowControl w:val="0"/>
              <w:ind w:firstLine="15"/>
              <w:jc w:val="center"/>
              <w:rPr>
                <w:iCs/>
                <w:snapToGrid w:val="0"/>
                <w:sz w:val="24"/>
              </w:rPr>
            </w:pPr>
          </w:p>
        </w:tc>
        <w:tc>
          <w:tcPr>
            <w:tcW w:w="881" w:type="pct"/>
          </w:tcPr>
          <w:p w:rsidR="0030622B" w:rsidRDefault="0030622B">
            <w:pPr>
              <w:widowControl w:val="0"/>
              <w:ind w:firstLine="19"/>
              <w:jc w:val="center"/>
              <w:rPr>
                <w:iCs/>
                <w:snapToGrid w:val="0"/>
                <w:sz w:val="24"/>
              </w:rPr>
            </w:pPr>
            <w:r>
              <w:rPr>
                <w:iCs/>
                <w:snapToGrid w:val="0"/>
                <w:sz w:val="24"/>
              </w:rPr>
              <w:t>25 000</w:t>
            </w:r>
          </w:p>
        </w:tc>
        <w:tc>
          <w:tcPr>
            <w:tcW w:w="1164" w:type="pct"/>
          </w:tcPr>
          <w:p w:rsidR="0030622B" w:rsidRDefault="0030622B">
            <w:pPr>
              <w:widowControl w:val="0"/>
              <w:ind w:firstLine="0"/>
              <w:jc w:val="center"/>
              <w:rPr>
                <w:iCs/>
                <w:snapToGrid w:val="0"/>
                <w:sz w:val="24"/>
              </w:rPr>
            </w:pPr>
            <w:r>
              <w:rPr>
                <w:iCs/>
                <w:snapToGrid w:val="0"/>
                <w:sz w:val="24"/>
              </w:rPr>
              <w:t>0,621</w:t>
            </w:r>
          </w:p>
        </w:tc>
        <w:tc>
          <w:tcPr>
            <w:tcW w:w="1364" w:type="pct"/>
          </w:tcPr>
          <w:p w:rsidR="0030622B" w:rsidRDefault="0030622B">
            <w:pPr>
              <w:widowControl w:val="0"/>
              <w:ind w:firstLine="0"/>
              <w:jc w:val="center"/>
              <w:rPr>
                <w:iCs/>
                <w:snapToGrid w:val="0"/>
                <w:sz w:val="24"/>
              </w:rPr>
            </w:pPr>
            <w:r>
              <w:rPr>
                <w:iCs/>
                <w:snapToGrid w:val="0"/>
                <w:sz w:val="24"/>
              </w:rPr>
              <w:t>+15 525</w:t>
            </w:r>
          </w:p>
        </w:tc>
      </w:tr>
      <w:tr w:rsidR="0030622B">
        <w:tblPrEx>
          <w:tblCellMar>
            <w:top w:w="0" w:type="dxa"/>
            <w:bottom w:w="0" w:type="dxa"/>
          </w:tblCellMar>
        </w:tblPrEx>
        <w:tc>
          <w:tcPr>
            <w:tcW w:w="758" w:type="pct"/>
            <w:tcBorders>
              <w:bottom w:val="single" w:sz="4" w:space="0" w:color="auto"/>
            </w:tcBorders>
          </w:tcPr>
          <w:p w:rsidR="0030622B" w:rsidRDefault="0030622B">
            <w:pPr>
              <w:widowControl w:val="0"/>
              <w:ind w:firstLine="0"/>
              <w:rPr>
                <w:iCs/>
                <w:snapToGrid w:val="0"/>
                <w:sz w:val="24"/>
              </w:rPr>
            </w:pPr>
            <w:r>
              <w:rPr>
                <w:iCs/>
                <w:snapToGrid w:val="0"/>
                <w:sz w:val="24"/>
              </w:rPr>
              <w:t>6</w:t>
            </w:r>
          </w:p>
        </w:tc>
        <w:tc>
          <w:tcPr>
            <w:tcW w:w="833" w:type="pct"/>
            <w:tcBorders>
              <w:bottom w:val="single" w:sz="4" w:space="0" w:color="auto"/>
            </w:tcBorders>
          </w:tcPr>
          <w:p w:rsidR="0030622B" w:rsidRDefault="0030622B">
            <w:pPr>
              <w:widowControl w:val="0"/>
              <w:ind w:firstLine="15"/>
              <w:jc w:val="center"/>
              <w:rPr>
                <w:iCs/>
                <w:snapToGrid w:val="0"/>
                <w:sz w:val="24"/>
              </w:rPr>
            </w:pPr>
          </w:p>
        </w:tc>
        <w:tc>
          <w:tcPr>
            <w:tcW w:w="881" w:type="pct"/>
            <w:tcBorders>
              <w:bottom w:val="single" w:sz="4" w:space="0" w:color="auto"/>
            </w:tcBorders>
          </w:tcPr>
          <w:p w:rsidR="0030622B" w:rsidRDefault="0030622B">
            <w:pPr>
              <w:widowControl w:val="0"/>
              <w:ind w:firstLine="19"/>
              <w:jc w:val="center"/>
              <w:rPr>
                <w:iCs/>
                <w:snapToGrid w:val="0"/>
                <w:sz w:val="24"/>
              </w:rPr>
            </w:pPr>
            <w:r>
              <w:rPr>
                <w:iCs/>
                <w:snapToGrid w:val="0"/>
                <w:sz w:val="24"/>
              </w:rPr>
              <w:t>25 000</w:t>
            </w:r>
          </w:p>
        </w:tc>
        <w:tc>
          <w:tcPr>
            <w:tcW w:w="1164" w:type="pct"/>
            <w:tcBorders>
              <w:bottom w:val="single" w:sz="4" w:space="0" w:color="auto"/>
            </w:tcBorders>
          </w:tcPr>
          <w:p w:rsidR="0030622B" w:rsidRDefault="0030622B">
            <w:pPr>
              <w:widowControl w:val="0"/>
              <w:ind w:firstLine="0"/>
              <w:jc w:val="center"/>
              <w:rPr>
                <w:iCs/>
                <w:snapToGrid w:val="0"/>
                <w:sz w:val="24"/>
              </w:rPr>
            </w:pPr>
            <w:r>
              <w:rPr>
                <w:iCs/>
                <w:snapToGrid w:val="0"/>
                <w:sz w:val="24"/>
              </w:rPr>
              <w:t>0,564</w:t>
            </w:r>
          </w:p>
        </w:tc>
        <w:tc>
          <w:tcPr>
            <w:tcW w:w="1364" w:type="pct"/>
            <w:tcBorders>
              <w:bottom w:val="single" w:sz="4" w:space="0" w:color="auto"/>
            </w:tcBorders>
          </w:tcPr>
          <w:p w:rsidR="0030622B" w:rsidRDefault="0030622B">
            <w:pPr>
              <w:widowControl w:val="0"/>
              <w:ind w:firstLine="0"/>
              <w:jc w:val="center"/>
              <w:rPr>
                <w:iCs/>
                <w:snapToGrid w:val="0"/>
                <w:sz w:val="24"/>
              </w:rPr>
            </w:pPr>
            <w:r>
              <w:rPr>
                <w:iCs/>
                <w:snapToGrid w:val="0"/>
                <w:sz w:val="24"/>
              </w:rPr>
              <w:t>+14 100</w:t>
            </w:r>
          </w:p>
        </w:tc>
      </w:tr>
      <w:tr w:rsidR="0030622B">
        <w:tblPrEx>
          <w:tblCellMar>
            <w:top w:w="0" w:type="dxa"/>
            <w:bottom w:w="0" w:type="dxa"/>
          </w:tblCellMar>
        </w:tblPrEx>
        <w:trPr>
          <w:cantSplit/>
        </w:trPr>
        <w:tc>
          <w:tcPr>
            <w:tcW w:w="2472" w:type="pct"/>
            <w:gridSpan w:val="3"/>
            <w:tcBorders>
              <w:right w:val="nil"/>
            </w:tcBorders>
          </w:tcPr>
          <w:p w:rsidR="0030622B" w:rsidRDefault="0030622B">
            <w:pPr>
              <w:widowControl w:val="0"/>
              <w:ind w:firstLine="0"/>
              <w:jc w:val="left"/>
              <w:rPr>
                <w:iCs/>
                <w:snapToGrid w:val="0"/>
                <w:sz w:val="24"/>
              </w:rPr>
            </w:pPr>
            <w:r>
              <w:rPr>
                <w:iCs/>
                <w:snapToGrid w:val="0"/>
                <w:sz w:val="24"/>
              </w:rPr>
              <w:t>Чистая текущая стоимость проекта</w:t>
            </w:r>
          </w:p>
        </w:tc>
        <w:tc>
          <w:tcPr>
            <w:tcW w:w="1164" w:type="pct"/>
            <w:tcBorders>
              <w:left w:val="nil"/>
              <w:right w:val="nil"/>
            </w:tcBorders>
          </w:tcPr>
          <w:p w:rsidR="0030622B" w:rsidRDefault="0030622B">
            <w:pPr>
              <w:widowControl w:val="0"/>
              <w:jc w:val="center"/>
              <w:rPr>
                <w:iCs/>
                <w:snapToGrid w:val="0"/>
                <w:sz w:val="24"/>
              </w:rPr>
            </w:pPr>
          </w:p>
        </w:tc>
        <w:tc>
          <w:tcPr>
            <w:tcW w:w="1364" w:type="pct"/>
            <w:tcBorders>
              <w:left w:val="nil"/>
            </w:tcBorders>
          </w:tcPr>
          <w:p w:rsidR="0030622B" w:rsidRDefault="0030622B">
            <w:pPr>
              <w:widowControl w:val="0"/>
              <w:ind w:firstLine="0"/>
              <w:jc w:val="center"/>
              <w:rPr>
                <w:iCs/>
                <w:snapToGrid w:val="0"/>
                <w:sz w:val="24"/>
              </w:rPr>
            </w:pPr>
            <w:r>
              <w:rPr>
                <w:iCs/>
                <w:snapToGrid w:val="0"/>
                <w:sz w:val="24"/>
              </w:rPr>
              <w:t>+8 850</w:t>
            </w:r>
          </w:p>
        </w:tc>
      </w:tr>
    </w:tbl>
    <w:p w:rsidR="0030622B" w:rsidRDefault="0030622B">
      <w:pPr>
        <w:pStyle w:val="ab"/>
        <w:widowControl w:val="0"/>
        <w:tabs>
          <w:tab w:val="clear" w:pos="4677"/>
          <w:tab w:val="clear" w:pos="9355"/>
        </w:tabs>
        <w:rPr>
          <w:iCs/>
          <w:snapToGrid w:val="0"/>
          <w:sz w:val="20"/>
        </w:rPr>
      </w:pPr>
    </w:p>
    <w:p w:rsidR="0030622B" w:rsidRDefault="0030622B">
      <w:pPr>
        <w:widowControl w:val="0"/>
        <w:rPr>
          <w:iCs/>
          <w:snapToGrid w:val="0"/>
          <w:sz w:val="20"/>
        </w:rPr>
      </w:pPr>
    </w:p>
    <w:p w:rsidR="0030622B" w:rsidRDefault="0030622B">
      <w:pPr>
        <w:pStyle w:val="4"/>
      </w:pPr>
      <w:bookmarkStart w:id="247" w:name="_Toc536343170"/>
      <w:bookmarkStart w:id="248" w:name="_Toc536589436"/>
      <w:bookmarkStart w:id="249" w:name="_Toc30926101"/>
      <w:bookmarkStart w:id="250" w:name="_Toc30994842"/>
      <w:bookmarkStart w:id="251" w:name="_Toc30996187"/>
      <w:bookmarkStart w:id="252" w:name="_Toc34461912"/>
      <w:bookmarkStart w:id="253" w:name="_Toc34462138"/>
      <w:bookmarkStart w:id="254" w:name="_Toc42425127"/>
      <w:r>
        <w:t>5.2.1.5. Ценность ренты</w:t>
      </w:r>
      <w:bookmarkEnd w:id="247"/>
      <w:bookmarkEnd w:id="248"/>
      <w:bookmarkEnd w:id="249"/>
      <w:bookmarkEnd w:id="250"/>
      <w:bookmarkEnd w:id="251"/>
      <w:bookmarkEnd w:id="252"/>
      <w:bookmarkEnd w:id="253"/>
      <w:bookmarkEnd w:id="254"/>
    </w:p>
    <w:p w:rsidR="0030622B" w:rsidRDefault="0030622B">
      <w:pPr>
        <w:pStyle w:val="21"/>
      </w:pPr>
      <w:r>
        <w:t>При оценке инвестиционных проектов, когда решается вопрос о предельно допустимой сумме вложений, полезно рассмотреть проблему с точки зрения альтернативного дохода, обеспечиваемого вложениями рентного типа.</w:t>
      </w:r>
    </w:p>
    <w:p w:rsidR="0030622B" w:rsidRDefault="0030622B">
      <w:pPr>
        <w:widowControl w:val="0"/>
        <w:rPr>
          <w:snapToGrid w:val="0"/>
        </w:rPr>
      </w:pPr>
      <w:r>
        <w:rPr>
          <w:snapToGrid w:val="0"/>
        </w:rPr>
        <w:t xml:space="preserve">Классическим примером такого рода альтернативного вложения средств является банковский бессрочный текущий (сберегательный) счет, процентный доход по которому полностью изымается сразу после его начисления. Такой вид инвестиций для противопоставления аннуитету называют </w:t>
      </w:r>
      <w:r>
        <w:rPr>
          <w:b/>
          <w:i/>
          <w:snapToGrid w:val="0"/>
        </w:rPr>
        <w:t>перпетуитетом</w:t>
      </w:r>
      <w:r>
        <w:rPr>
          <w:snapToGrid w:val="0"/>
        </w:rPr>
        <w:t xml:space="preserve"> (</w:t>
      </w:r>
      <w:r>
        <w:rPr>
          <w:snapToGrid w:val="0"/>
          <w:lang w:val="en-US"/>
        </w:rPr>
        <w:t>perpetuity</w:t>
      </w:r>
      <w:r>
        <w:rPr>
          <w:snapToGrid w:val="0"/>
        </w:rPr>
        <w:t xml:space="preserve"> – вечность). В этом случае реально возникает ситуация, когда основная сумма вклада как бы «зарабатывает» деньги на предстоящий год, а срок жизни инвестиций неограничен. В этом случае годовой доход определяется по формуле </w:t>
      </w:r>
    </w:p>
    <w:p w:rsidR="0030622B" w:rsidRDefault="0030622B">
      <w:pPr>
        <w:pStyle w:val="a6"/>
        <w:widowControl w:val="0"/>
        <w:rPr>
          <w:snapToGrid w:val="0"/>
          <w:szCs w:val="24"/>
        </w:rPr>
      </w:pPr>
    </w:p>
    <w:p w:rsidR="0030622B" w:rsidRPr="0051258B" w:rsidRDefault="0030622B">
      <w:pPr>
        <w:widowControl w:val="0"/>
        <w:ind w:firstLine="0"/>
        <w:jc w:val="right"/>
        <w:rPr>
          <w:snapToGrid w:val="0"/>
        </w:rPr>
      </w:pPr>
      <w:r>
        <w:rPr>
          <w:snapToGrid w:val="0"/>
          <w:lang w:val="en-US"/>
        </w:rPr>
        <w:t>PMT</w:t>
      </w:r>
      <w:r w:rsidRPr="0051258B">
        <w:rPr>
          <w:snapToGrid w:val="0"/>
        </w:rPr>
        <w:t xml:space="preserve"> = </w:t>
      </w:r>
      <w:r>
        <w:rPr>
          <w:snapToGrid w:val="0"/>
          <w:lang w:val="en-US"/>
        </w:rPr>
        <w:t>PV </w:t>
      </w:r>
      <w:r w:rsidRPr="0051258B">
        <w:rPr>
          <w:snapToGrid w:val="0"/>
        </w:rPr>
        <w:t>·</w:t>
      </w:r>
      <w:r>
        <w:rPr>
          <w:snapToGrid w:val="0"/>
          <w:lang w:val="en-US"/>
        </w:rPr>
        <w:t> E</w:t>
      </w:r>
      <w:r w:rsidRPr="0051258B">
        <w:rPr>
          <w:snapToGrid w:val="0"/>
        </w:rPr>
        <w:t xml:space="preserve"> ,                                                  (5.7)</w:t>
      </w:r>
    </w:p>
    <w:p w:rsidR="0030622B" w:rsidRPr="0051258B" w:rsidRDefault="0030622B">
      <w:pPr>
        <w:widowControl w:val="0"/>
        <w:ind w:firstLine="0"/>
        <w:jc w:val="right"/>
        <w:rPr>
          <w:snapToGrid w:val="0"/>
          <w:sz w:val="20"/>
        </w:rPr>
      </w:pPr>
    </w:p>
    <w:p w:rsidR="0030622B" w:rsidRDefault="0030622B">
      <w:pPr>
        <w:widowControl w:val="0"/>
        <w:ind w:firstLine="0"/>
        <w:rPr>
          <w:snapToGrid w:val="0"/>
        </w:rPr>
      </w:pPr>
      <w:r>
        <w:rPr>
          <w:snapToGrid w:val="0"/>
        </w:rPr>
        <w:t xml:space="preserve">где </w:t>
      </w:r>
      <w:r>
        <w:rPr>
          <w:snapToGrid w:val="0"/>
          <w:lang w:val="en-US"/>
        </w:rPr>
        <w:t>PV</w:t>
      </w:r>
      <w:r>
        <w:rPr>
          <w:snapToGrid w:val="0"/>
        </w:rPr>
        <w:t xml:space="preserve"> – основная сумма сбережений на банковском счете; </w:t>
      </w:r>
    </w:p>
    <w:p w:rsidR="0030622B" w:rsidRDefault="0030622B">
      <w:pPr>
        <w:widowControl w:val="0"/>
        <w:ind w:firstLine="0"/>
        <w:rPr>
          <w:snapToGrid w:val="0"/>
        </w:rPr>
      </w:pPr>
      <w:r>
        <w:rPr>
          <w:snapToGrid w:val="0"/>
        </w:rPr>
        <w:t xml:space="preserve">      </w:t>
      </w:r>
      <w:r>
        <w:rPr>
          <w:snapToGrid w:val="0"/>
          <w:lang w:val="en-US"/>
        </w:rPr>
        <w:t>E</w:t>
      </w:r>
      <w:r>
        <w:rPr>
          <w:snapToGrid w:val="0"/>
        </w:rPr>
        <w:t xml:space="preserve"> – процентная ставка дохода, выплачиваемая банком по счетам данного типа.</w:t>
      </w:r>
    </w:p>
    <w:p w:rsidR="0030622B" w:rsidRDefault="0030622B">
      <w:pPr>
        <w:widowControl w:val="0"/>
        <w:rPr>
          <w:snapToGrid w:val="0"/>
        </w:rPr>
      </w:pPr>
    </w:p>
    <w:p w:rsidR="0030622B" w:rsidRDefault="0030622B">
      <w:pPr>
        <w:widowControl w:val="0"/>
        <w:rPr>
          <w:snapToGrid w:val="0"/>
        </w:rPr>
      </w:pPr>
      <w:r>
        <w:rPr>
          <w:snapToGrid w:val="0"/>
        </w:rPr>
        <w:t>Отсюда мы можем прийти к пониманию ценности инвестиций, обеспечивающих аналогичный приток денежных средств. Для этого формулу (5.7) представим в виде</w:t>
      </w:r>
    </w:p>
    <w:p w:rsidR="0030622B" w:rsidRDefault="0030622B">
      <w:pPr>
        <w:widowControl w:val="0"/>
        <w:ind w:firstLine="0"/>
        <w:jc w:val="right"/>
        <w:rPr>
          <w:snapToGrid w:val="0"/>
        </w:rPr>
      </w:pPr>
      <w:r>
        <w:rPr>
          <w:snapToGrid w:val="0"/>
          <w:position w:val="-26"/>
        </w:rPr>
        <w:object w:dxaOrig="1359" w:dyaOrig="700">
          <v:shape id="_x0000_i1111" type="#_x0000_t75" style="width:68.25pt;height:35.25pt" o:ole="">
            <v:imagedata r:id="rId189" o:title=""/>
          </v:shape>
          <o:OLEObject Type="Embed" ProgID="Equation.3" ShapeID="_x0000_i1111" DrawAspect="Content" ObjectID="_1447854202" r:id="rId190"/>
        </w:object>
      </w:r>
      <w:r>
        <w:rPr>
          <w:snapToGrid w:val="0"/>
        </w:rPr>
        <w:t xml:space="preserve"> .                                                       (5.8)</w:t>
      </w:r>
    </w:p>
    <w:p w:rsidR="0030622B" w:rsidRDefault="0030622B">
      <w:pPr>
        <w:widowControl w:val="0"/>
        <w:ind w:firstLine="0"/>
        <w:jc w:val="right"/>
        <w:rPr>
          <w:snapToGrid w:val="0"/>
          <w:sz w:val="20"/>
        </w:rPr>
      </w:pPr>
    </w:p>
    <w:p w:rsidR="0030622B" w:rsidRDefault="0030622B">
      <w:pPr>
        <w:widowControl w:val="0"/>
        <w:rPr>
          <w:snapToGrid w:val="0"/>
        </w:rPr>
      </w:pPr>
      <w:r>
        <w:rPr>
          <w:snapToGrid w:val="0"/>
        </w:rPr>
        <w:t>Использование этой формулы подводит нас к пониманию простой логики инвестиционного анализа. Ее суть хорошо рассматривается на простейшем примере. Предположим, что у нас есть счет в банке на 1 млн. руб. (</w:t>
      </w:r>
      <w:r>
        <w:rPr>
          <w:snapToGrid w:val="0"/>
          <w:lang w:val="en-US"/>
        </w:rPr>
        <w:t>PV</w:t>
      </w:r>
      <w:r>
        <w:rPr>
          <w:snapToGrid w:val="0"/>
        </w:rPr>
        <w:t xml:space="preserve">) под 12% годовых. Это означает, что в начале января каждого года мы можем снять с </w:t>
      </w:r>
      <w:r>
        <w:rPr>
          <w:snapToGrid w:val="0"/>
        </w:rPr>
        <w:lastRenderedPageBreak/>
        <w:t>этого счета начисленные проценты в сумме 120 тыс. руб. (</w:t>
      </w:r>
      <w:r>
        <w:rPr>
          <w:snapToGrid w:val="0"/>
          <w:lang w:val="en-US"/>
        </w:rPr>
        <w:t>PMT</w:t>
      </w:r>
      <w:r>
        <w:rPr>
          <w:snapToGrid w:val="0"/>
        </w:rPr>
        <w:t>). Исходя из этого, с помощью формулы (5.8) мы можем теперь найти ту предельную величину инвестиций, которую (при ставке доходности 12% годовых) стоит вложить ради получения такого дохода. Она будет равна 120 000/0,12 = 1 000 000 руб.</w:t>
      </w:r>
    </w:p>
    <w:p w:rsidR="0030622B" w:rsidRDefault="0030622B">
      <w:pPr>
        <w:widowControl w:val="0"/>
        <w:rPr>
          <w:snapToGrid w:val="0"/>
        </w:rPr>
      </w:pPr>
    </w:p>
    <w:p w:rsidR="0030622B" w:rsidRDefault="0030622B">
      <w:pPr>
        <w:pStyle w:val="4"/>
      </w:pPr>
      <w:bookmarkStart w:id="255" w:name="_Toc536343171"/>
      <w:bookmarkStart w:id="256" w:name="_Toc536589437"/>
      <w:bookmarkStart w:id="257" w:name="_Toc30926102"/>
      <w:bookmarkStart w:id="258" w:name="_Toc30994843"/>
      <w:bookmarkStart w:id="259" w:name="_Toc30996188"/>
      <w:bookmarkStart w:id="260" w:name="_Toc34461913"/>
      <w:bookmarkStart w:id="261" w:name="_Toc34462139"/>
      <w:bookmarkStart w:id="262" w:name="_Toc42425128"/>
      <w:r>
        <w:t>5.2.1.6. Коэффициент дисконтирования. Норма дисконта</w:t>
      </w:r>
      <w:bookmarkEnd w:id="255"/>
      <w:bookmarkEnd w:id="256"/>
      <w:bookmarkEnd w:id="257"/>
      <w:bookmarkEnd w:id="258"/>
      <w:bookmarkEnd w:id="259"/>
      <w:bookmarkEnd w:id="260"/>
      <w:bookmarkEnd w:id="261"/>
      <w:bookmarkEnd w:id="262"/>
    </w:p>
    <w:p w:rsidR="0030622B" w:rsidRDefault="0030622B">
      <w:r>
        <w:t>Выше были даны общие понятия о таких категориях, как дисконтирование, коэффициент дисконтирования и норма дисконта. В настоящем подразделе эти понятия будут уточнены и расширены.</w:t>
      </w:r>
    </w:p>
    <w:p w:rsidR="0030622B" w:rsidRDefault="0030622B">
      <w:pPr>
        <w:pStyle w:val="a6"/>
        <w:rPr>
          <w:szCs w:val="24"/>
        </w:rPr>
      </w:pPr>
    </w:p>
    <w:p w:rsidR="0030622B" w:rsidRDefault="0030622B">
      <w:pPr>
        <w:pStyle w:val="5"/>
      </w:pPr>
      <w:bookmarkStart w:id="263" w:name="_Toc536343172"/>
      <w:bookmarkStart w:id="264" w:name="_Toc536589438"/>
      <w:bookmarkStart w:id="265" w:name="_Toc30926103"/>
      <w:bookmarkStart w:id="266" w:name="_Toc30994844"/>
      <w:bookmarkStart w:id="267" w:name="_Toc30996189"/>
      <w:bookmarkStart w:id="268" w:name="_Toc34461914"/>
      <w:bookmarkStart w:id="269" w:name="_Toc34462140"/>
      <w:bookmarkStart w:id="270" w:name="_Toc42425129"/>
      <w:r>
        <w:t>5.2.1.6.1.  Момент приведения</w:t>
      </w:r>
      <w:bookmarkEnd w:id="263"/>
      <w:bookmarkEnd w:id="264"/>
      <w:bookmarkEnd w:id="265"/>
      <w:bookmarkEnd w:id="266"/>
      <w:bookmarkEnd w:id="267"/>
      <w:bookmarkEnd w:id="268"/>
      <w:bookmarkEnd w:id="269"/>
      <w:bookmarkEnd w:id="270"/>
    </w:p>
    <w:p w:rsidR="0030622B" w:rsidRDefault="0030622B">
      <w:pPr>
        <w:widowControl w:val="0"/>
        <w:rPr>
          <w:snapToGrid w:val="0"/>
        </w:rPr>
      </w:pPr>
      <w:r>
        <w:rPr>
          <w:b/>
          <w:i/>
          <w:snapToGrid w:val="0"/>
        </w:rPr>
        <w:t>Дисконтированием денежных потоков</w:t>
      </w:r>
      <w:r>
        <w:rPr>
          <w:snapToGrid w:val="0"/>
        </w:rPr>
        <w:t xml:space="preserve"> называется приведение их разновременных (относящихся к разным шагам расчета) значений к их стоимости на определенный момент времени, который называется </w:t>
      </w:r>
      <w:r>
        <w:rPr>
          <w:b/>
          <w:i/>
          <w:snapToGrid w:val="0"/>
        </w:rPr>
        <w:t>моментом приведения</w:t>
      </w:r>
      <w:r>
        <w:rPr>
          <w:snapToGrid w:val="0"/>
        </w:rPr>
        <w:t xml:space="preserve"> и обозначается через </w:t>
      </w:r>
      <w:r>
        <w:rPr>
          <w:snapToGrid w:val="0"/>
          <w:lang w:val="en-US"/>
        </w:rPr>
        <w:t>t</w:t>
      </w:r>
      <w:r>
        <w:rPr>
          <w:snapToGrid w:val="0"/>
          <w:vertAlign w:val="superscript"/>
        </w:rPr>
        <w:t>0</w:t>
      </w:r>
      <w:r>
        <w:rPr>
          <w:snapToGrid w:val="0"/>
        </w:rPr>
        <w:t xml:space="preserve">. Момент приведения может не совпадать с базовым моментом (началом отсчета времени, </w:t>
      </w:r>
      <w:r>
        <w:rPr>
          <w:snapToGrid w:val="0"/>
          <w:lang w:val="en-US"/>
        </w:rPr>
        <w:t>t</w:t>
      </w:r>
      <w:r>
        <w:rPr>
          <w:snapToGrid w:val="0"/>
          <w:vertAlign w:val="subscript"/>
        </w:rPr>
        <w:t>0</w:t>
      </w:r>
      <w:r>
        <w:rPr>
          <w:snapToGrid w:val="0"/>
        </w:rPr>
        <w:t xml:space="preserve">). Процедуру дисконтирования мы понимаем в расширенном смысле, т.е. как приведение не только к более </w:t>
      </w:r>
      <w:r>
        <w:rPr>
          <w:b/>
          <w:snapToGrid w:val="0"/>
        </w:rPr>
        <w:t xml:space="preserve">раннему </w:t>
      </w:r>
      <w:r>
        <w:rPr>
          <w:snapToGrid w:val="0"/>
        </w:rPr>
        <w:t xml:space="preserve">моменту времени, но и к более </w:t>
      </w:r>
      <w:r>
        <w:rPr>
          <w:b/>
          <w:snapToGrid w:val="0"/>
        </w:rPr>
        <w:t>позднему</w:t>
      </w:r>
      <w:r>
        <w:rPr>
          <w:snapToGrid w:val="0"/>
        </w:rPr>
        <w:t xml:space="preserve"> (в случае, если </w:t>
      </w:r>
      <w:r>
        <w:rPr>
          <w:snapToGrid w:val="0"/>
          <w:lang w:val="en-US"/>
        </w:rPr>
        <w:t>t</w:t>
      </w:r>
      <w:r>
        <w:rPr>
          <w:snapToGrid w:val="0"/>
          <w:vertAlign w:val="superscript"/>
        </w:rPr>
        <w:t>0</w:t>
      </w:r>
      <w:r>
        <w:rPr>
          <w:snapToGrid w:val="0"/>
        </w:rPr>
        <w:t>&gt;0). В качестве момента приведения наиболее часто (но не всегда) выбирают либо базовый момент (</w:t>
      </w:r>
      <w:r>
        <w:rPr>
          <w:snapToGrid w:val="0"/>
          <w:lang w:val="en-US"/>
        </w:rPr>
        <w:t>t</w:t>
      </w:r>
      <w:r>
        <w:rPr>
          <w:snapToGrid w:val="0"/>
          <w:vertAlign w:val="superscript"/>
        </w:rPr>
        <w:t>0</w:t>
      </w:r>
      <w:r>
        <w:rPr>
          <w:snapToGrid w:val="0"/>
        </w:rPr>
        <w:t xml:space="preserve"> = </w:t>
      </w:r>
      <w:r>
        <w:rPr>
          <w:snapToGrid w:val="0"/>
          <w:lang w:val="en-US"/>
        </w:rPr>
        <w:t>t</w:t>
      </w:r>
      <w:r>
        <w:rPr>
          <w:snapToGrid w:val="0"/>
          <w:vertAlign w:val="subscript"/>
        </w:rPr>
        <w:t>0</w:t>
      </w:r>
      <w:r>
        <w:rPr>
          <w:snapToGrid w:val="0"/>
        </w:rPr>
        <w:t>), либо начало периода, когда в результате реализации инвестиционного проекта предприятие начнет получать чистую прибыль.</w:t>
      </w:r>
    </w:p>
    <w:p w:rsidR="0030622B" w:rsidRDefault="0030622B">
      <w:pPr>
        <w:widowControl w:val="0"/>
        <w:rPr>
          <w:snapToGrid w:val="0"/>
        </w:rPr>
      </w:pPr>
      <w:r>
        <w:rPr>
          <w:snapToGrid w:val="0"/>
        </w:rPr>
        <w:t>Для большей ясности покажем наиболее часто применяемые моменты приведения на графике финансового профиля проекта гипотетического инвестиционного проекта (рис. 5.3).</w:t>
      </w:r>
    </w:p>
    <w:p w:rsidR="0030622B" w:rsidRDefault="0030622B">
      <w:pPr>
        <w:widowControl w:val="0"/>
        <w:rPr>
          <w:snapToGrid w:val="0"/>
        </w:rPr>
      </w:pPr>
    </w:p>
    <w:p w:rsidR="0030622B" w:rsidRDefault="0030622B">
      <w:pPr>
        <w:widowControl w:val="0"/>
        <w:rPr>
          <w:snapToGrid w:val="0"/>
        </w:rPr>
      </w:pPr>
    </w:p>
    <w:p w:rsidR="0030622B" w:rsidRDefault="0030622B">
      <w:pPr>
        <w:widowControl w:val="0"/>
        <w:ind w:firstLine="0"/>
        <w:jc w:val="center"/>
        <w:rPr>
          <w:lang w:val="en-US"/>
        </w:rPr>
      </w:pPr>
      <w:r>
        <w:object w:dxaOrig="9004" w:dyaOrig="4181">
          <v:shape id="_x0000_i1112" type="#_x0000_t75" style="width:476.25pt;height:220.5pt" o:ole="">
            <v:imagedata r:id="rId191" o:title=""/>
          </v:shape>
          <o:OLEObject Type="Embed" ProgID="Visio.Drawing.11" ShapeID="_x0000_i1112" DrawAspect="Content" ObjectID="_1447854203" r:id="rId192"/>
        </w:object>
      </w:r>
    </w:p>
    <w:p w:rsidR="0030622B" w:rsidRDefault="0030622B">
      <w:pPr>
        <w:widowControl w:val="0"/>
        <w:ind w:firstLine="0"/>
        <w:jc w:val="center"/>
        <w:rPr>
          <w:lang w:val="en-US"/>
        </w:rPr>
      </w:pPr>
    </w:p>
    <w:p w:rsidR="0030622B" w:rsidRDefault="0030622B">
      <w:pPr>
        <w:widowControl w:val="0"/>
        <w:ind w:firstLine="0"/>
        <w:jc w:val="center"/>
        <w:rPr>
          <w:snapToGrid w:val="0"/>
        </w:rPr>
      </w:pPr>
      <w:r>
        <w:t>Рис. 5.3. Наиболее часто применяемые моменты приведения</w:t>
      </w:r>
    </w:p>
    <w:p w:rsidR="0030622B" w:rsidRDefault="0030622B">
      <w:pPr>
        <w:pStyle w:val="5"/>
      </w:pPr>
      <w:bookmarkStart w:id="271" w:name="_Toc536343173"/>
      <w:bookmarkStart w:id="272" w:name="_Toc536589439"/>
      <w:bookmarkStart w:id="273" w:name="_Toc30926104"/>
      <w:bookmarkStart w:id="274" w:name="_Toc30994845"/>
      <w:bookmarkStart w:id="275" w:name="_Toc30996190"/>
      <w:bookmarkStart w:id="276" w:name="_Toc34461915"/>
      <w:bookmarkStart w:id="277" w:name="_Toc34462141"/>
      <w:r>
        <w:br w:type="page"/>
      </w:r>
      <w:bookmarkStart w:id="278" w:name="_Toc42425130"/>
      <w:r>
        <w:lastRenderedPageBreak/>
        <w:t>5.2.1.6.2. Норма дисконта</w:t>
      </w:r>
      <w:bookmarkEnd w:id="271"/>
      <w:bookmarkEnd w:id="272"/>
      <w:bookmarkEnd w:id="273"/>
      <w:bookmarkEnd w:id="274"/>
      <w:bookmarkEnd w:id="275"/>
      <w:bookmarkEnd w:id="276"/>
      <w:bookmarkEnd w:id="277"/>
      <w:bookmarkEnd w:id="278"/>
    </w:p>
    <w:p w:rsidR="0030622B" w:rsidRDefault="0030622B">
      <w:pPr>
        <w:widowControl w:val="0"/>
        <w:rPr>
          <w:snapToGrid w:val="0"/>
        </w:rPr>
      </w:pPr>
      <w:r>
        <w:rPr>
          <w:snapToGrid w:val="0"/>
        </w:rPr>
        <w:t xml:space="preserve">Основным экономическим нормативом, используемым при дисконтировании, является </w:t>
      </w:r>
      <w:r>
        <w:rPr>
          <w:b/>
          <w:bCs/>
          <w:i/>
          <w:iCs/>
          <w:snapToGrid w:val="0"/>
        </w:rPr>
        <w:t>норма дисконта</w:t>
      </w:r>
      <w:r>
        <w:rPr>
          <w:snapToGrid w:val="0"/>
        </w:rPr>
        <w:t xml:space="preserve"> (</w:t>
      </w:r>
      <w:r>
        <w:rPr>
          <w:snapToGrid w:val="0"/>
          <w:lang w:val="en-US"/>
        </w:rPr>
        <w:t>E</w:t>
      </w:r>
      <w:r>
        <w:rPr>
          <w:snapToGrid w:val="0"/>
        </w:rPr>
        <w:t>), выражаемая в долях единицы или в процентах в год.</w:t>
      </w:r>
    </w:p>
    <w:p w:rsidR="0030622B" w:rsidRDefault="0030622B">
      <w:pPr>
        <w:widowControl w:val="0"/>
        <w:rPr>
          <w:snapToGrid w:val="0"/>
        </w:rPr>
      </w:pPr>
      <w:r>
        <w:rPr>
          <w:snapToGrid w:val="0"/>
        </w:rPr>
        <w:t xml:space="preserve">Дисконтирование денежного потока на </w:t>
      </w:r>
      <w:r>
        <w:rPr>
          <w:snapToGrid w:val="0"/>
          <w:lang w:val="en-US"/>
        </w:rPr>
        <w:t>m</w:t>
      </w:r>
      <w:r>
        <w:rPr>
          <w:snapToGrid w:val="0"/>
        </w:rPr>
        <w:t>–м шаге осуществляется путем умножения его значения Ч</w:t>
      </w:r>
      <w:r>
        <w:rPr>
          <w:snapToGrid w:val="0"/>
          <w:lang w:val="en-US"/>
        </w:rPr>
        <w:t>D</w:t>
      </w:r>
      <w:r>
        <w:rPr>
          <w:snapToGrid w:val="0"/>
        </w:rPr>
        <w:t>П</w:t>
      </w:r>
      <w:r>
        <w:rPr>
          <w:snapToGrid w:val="0"/>
          <w:vertAlign w:val="subscript"/>
          <w:lang w:val="en-US"/>
        </w:rPr>
        <w:t>m</w:t>
      </w:r>
      <w:r>
        <w:rPr>
          <w:snapToGrid w:val="0"/>
        </w:rPr>
        <w:t>(</w:t>
      </w:r>
      <w:r>
        <w:rPr>
          <w:snapToGrid w:val="0"/>
          <w:lang w:val="en-US"/>
        </w:rPr>
        <w:t>CF</w:t>
      </w:r>
      <w:r>
        <w:rPr>
          <w:snapToGrid w:val="0"/>
          <w:vertAlign w:val="subscript"/>
          <w:lang w:val="en-US"/>
        </w:rPr>
        <w:t>m</w:t>
      </w:r>
      <w:r>
        <w:rPr>
          <w:snapToGrid w:val="0"/>
        </w:rPr>
        <w:t xml:space="preserve">) на </w:t>
      </w:r>
      <w:r>
        <w:rPr>
          <w:b/>
          <w:bCs/>
          <w:i/>
          <w:iCs/>
          <w:snapToGrid w:val="0"/>
        </w:rPr>
        <w:t>коэффициент дисконтирования</w:t>
      </w:r>
      <w:r>
        <w:rPr>
          <w:snapToGrid w:val="0"/>
        </w:rPr>
        <w:t xml:space="preserve">   рассчитываемый по формуле</w:t>
      </w:r>
    </w:p>
    <w:p w:rsidR="0030622B" w:rsidRDefault="0030622B">
      <w:pPr>
        <w:pStyle w:val="a6"/>
        <w:widowControl w:val="0"/>
        <w:rPr>
          <w:snapToGrid w:val="0"/>
          <w:szCs w:val="24"/>
        </w:rPr>
      </w:pPr>
    </w:p>
    <w:p w:rsidR="0030622B" w:rsidRDefault="0030622B">
      <w:pPr>
        <w:widowControl w:val="0"/>
        <w:jc w:val="right"/>
        <w:rPr>
          <w:snapToGrid w:val="0"/>
        </w:rPr>
      </w:pPr>
      <w:r>
        <w:rPr>
          <w:snapToGrid w:val="0"/>
          <w:position w:val="-58"/>
        </w:rPr>
        <w:object w:dxaOrig="2380" w:dyaOrig="1020">
          <v:shape id="_x0000_i1113" type="#_x0000_t75" style="width:119.25pt;height:51pt" o:ole="">
            <v:imagedata r:id="rId193" o:title=""/>
          </v:shape>
          <o:OLEObject Type="Embed" ProgID="Equation.3" ShapeID="_x0000_i1113" DrawAspect="Content" ObjectID="_1447854204" r:id="rId194"/>
        </w:object>
      </w:r>
      <w:r>
        <w:rPr>
          <w:snapToGrid w:val="0"/>
        </w:rPr>
        <w:t>,                                                (5.9)</w:t>
      </w:r>
    </w:p>
    <w:p w:rsidR="0030622B" w:rsidRDefault="0030622B">
      <w:pPr>
        <w:widowControl w:val="0"/>
        <w:jc w:val="right"/>
        <w:rPr>
          <w:snapToGrid w:val="0"/>
          <w:sz w:val="20"/>
        </w:rPr>
      </w:pPr>
    </w:p>
    <w:p w:rsidR="0030622B" w:rsidRDefault="0030622B">
      <w:pPr>
        <w:widowControl w:val="0"/>
        <w:ind w:firstLine="0"/>
        <w:rPr>
          <w:snapToGrid w:val="0"/>
        </w:rPr>
      </w:pPr>
      <w:r>
        <w:rPr>
          <w:snapToGrid w:val="0"/>
        </w:rPr>
        <w:t xml:space="preserve">где </w:t>
      </w:r>
      <w:r>
        <w:rPr>
          <w:snapToGrid w:val="0"/>
          <w:lang w:val="en-US"/>
        </w:rPr>
        <w:t>t</w:t>
      </w:r>
      <w:r>
        <w:rPr>
          <w:snapToGrid w:val="0"/>
          <w:vertAlign w:val="subscript"/>
          <w:lang w:val="en-US"/>
        </w:rPr>
        <w:t>m</w:t>
      </w:r>
      <w:r>
        <w:rPr>
          <w:snapToGrid w:val="0"/>
        </w:rPr>
        <w:t xml:space="preserve"> – момент окончания </w:t>
      </w:r>
      <w:r>
        <w:rPr>
          <w:snapToGrid w:val="0"/>
          <w:lang w:val="en-US"/>
        </w:rPr>
        <w:t>m</w:t>
      </w:r>
      <w:r>
        <w:rPr>
          <w:snapToGrid w:val="0"/>
        </w:rPr>
        <w:t xml:space="preserve">-го шага расчета, </w:t>
      </w:r>
      <w:r>
        <w:rPr>
          <w:snapToGrid w:val="0"/>
          <w:lang w:val="en-US"/>
        </w:rPr>
        <w:t>E</w:t>
      </w:r>
      <w:r>
        <w:rPr>
          <w:snapToGrid w:val="0"/>
        </w:rPr>
        <w:t xml:space="preserve"> выражена в долях единицы в год, а </w:t>
      </w:r>
      <w:r>
        <w:rPr>
          <w:snapToGrid w:val="0"/>
          <w:lang w:val="en-US"/>
        </w:rPr>
        <w:t>t</w:t>
      </w:r>
      <w:r>
        <w:rPr>
          <w:snapToGrid w:val="0"/>
          <w:vertAlign w:val="subscript"/>
          <w:lang w:val="en-US"/>
        </w:rPr>
        <w:t>m</w:t>
      </w:r>
      <w:r>
        <w:rPr>
          <w:snapToGrid w:val="0"/>
        </w:rPr>
        <w:t xml:space="preserve"> - </w:t>
      </w:r>
      <w:r>
        <w:rPr>
          <w:snapToGrid w:val="0"/>
          <w:lang w:val="en-US"/>
        </w:rPr>
        <w:t>t</w:t>
      </w:r>
      <w:r>
        <w:rPr>
          <w:snapToGrid w:val="0"/>
          <w:vertAlign w:val="superscript"/>
        </w:rPr>
        <w:t>0</w:t>
      </w:r>
      <w:r>
        <w:rPr>
          <w:snapToGrid w:val="0"/>
        </w:rPr>
        <w:t xml:space="preserve"> – в годах.</w:t>
      </w:r>
    </w:p>
    <w:p w:rsidR="0030622B" w:rsidRDefault="0030622B">
      <w:pPr>
        <w:widowControl w:val="0"/>
        <w:rPr>
          <w:snapToGrid w:val="0"/>
        </w:rPr>
      </w:pPr>
      <w:r>
        <w:rPr>
          <w:snapToGrid w:val="0"/>
        </w:rPr>
        <w:t xml:space="preserve">Формула (5.9) справедлива для постоянной нормы дисконта, т.е. когда </w:t>
      </w:r>
      <w:r>
        <w:rPr>
          <w:snapToGrid w:val="0"/>
          <w:lang w:val="en-US"/>
        </w:rPr>
        <w:t>E</w:t>
      </w:r>
      <w:r>
        <w:rPr>
          <w:snapToGrid w:val="0"/>
        </w:rPr>
        <w:t xml:space="preserve"> неизменна в течение экономического срока жизни инвестиций или горизонта расчета.</w:t>
      </w:r>
    </w:p>
    <w:p w:rsidR="0030622B" w:rsidRDefault="0030622B">
      <w:pPr>
        <w:pStyle w:val="a6"/>
        <w:widowControl w:val="0"/>
        <w:rPr>
          <w:snapToGrid w:val="0"/>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20"/>
      </w:tblGrid>
      <w:tr w:rsidR="0030622B">
        <w:tblPrEx>
          <w:tblCellMar>
            <w:top w:w="0" w:type="dxa"/>
            <w:bottom w:w="0" w:type="dxa"/>
          </w:tblCellMar>
        </w:tblPrEx>
        <w:tc>
          <w:tcPr>
            <w:tcW w:w="5220" w:type="dxa"/>
          </w:tcPr>
          <w:p w:rsidR="0030622B" w:rsidRDefault="0030622B">
            <w:pPr>
              <w:widowControl w:val="0"/>
              <w:rPr>
                <w:i/>
                <w:iCs/>
                <w:snapToGrid w:val="0"/>
              </w:rPr>
            </w:pPr>
            <w:r>
              <w:rPr>
                <w:i/>
                <w:iCs/>
                <w:snapToGrid w:val="0"/>
              </w:rPr>
              <w:t>Норма дисконта (</w:t>
            </w:r>
            <w:r>
              <w:rPr>
                <w:i/>
                <w:iCs/>
                <w:snapToGrid w:val="0"/>
                <w:lang w:val="en-US"/>
              </w:rPr>
              <w:t>Rate</w:t>
            </w:r>
            <w:r>
              <w:rPr>
                <w:i/>
                <w:iCs/>
                <w:snapToGrid w:val="0"/>
              </w:rPr>
              <w:t xml:space="preserve"> </w:t>
            </w:r>
            <w:r>
              <w:rPr>
                <w:i/>
                <w:iCs/>
                <w:snapToGrid w:val="0"/>
                <w:lang w:val="en-US"/>
              </w:rPr>
              <w:t>of</w:t>
            </w:r>
            <w:r>
              <w:rPr>
                <w:i/>
                <w:iCs/>
                <w:snapToGrid w:val="0"/>
              </w:rPr>
              <w:t xml:space="preserve"> </w:t>
            </w:r>
            <w:r>
              <w:rPr>
                <w:i/>
                <w:iCs/>
                <w:snapToGrid w:val="0"/>
                <w:lang w:val="en-US"/>
              </w:rPr>
              <w:t>Dicount</w:t>
            </w:r>
            <w:r>
              <w:rPr>
                <w:i/>
                <w:iCs/>
                <w:snapToGrid w:val="0"/>
              </w:rPr>
              <w:t>) – с экономической точки зрения это норма прибыли, которую инвестор обычно получает от инвестиций аналогичного содержания и степени риска. Таким образом, это ожидаемая инвестором норма прибыли (</w:t>
            </w:r>
            <w:r>
              <w:rPr>
                <w:i/>
                <w:iCs/>
                <w:snapToGrid w:val="0"/>
                <w:lang w:val="en-US"/>
              </w:rPr>
              <w:t>Opportunity</w:t>
            </w:r>
            <w:r>
              <w:rPr>
                <w:i/>
                <w:iCs/>
                <w:snapToGrid w:val="0"/>
              </w:rPr>
              <w:t xml:space="preserve"> </w:t>
            </w:r>
            <w:r>
              <w:rPr>
                <w:i/>
                <w:iCs/>
                <w:snapToGrid w:val="0"/>
                <w:lang w:val="en-US"/>
              </w:rPr>
              <w:t>Rate</w:t>
            </w:r>
            <w:r>
              <w:rPr>
                <w:i/>
                <w:iCs/>
                <w:snapToGrid w:val="0"/>
              </w:rPr>
              <w:t xml:space="preserve"> </w:t>
            </w:r>
            <w:r>
              <w:rPr>
                <w:i/>
                <w:iCs/>
                <w:snapToGrid w:val="0"/>
                <w:lang w:val="en-US"/>
              </w:rPr>
              <w:t>of</w:t>
            </w:r>
            <w:r>
              <w:rPr>
                <w:i/>
                <w:iCs/>
                <w:snapToGrid w:val="0"/>
              </w:rPr>
              <w:t xml:space="preserve"> </w:t>
            </w:r>
            <w:r>
              <w:rPr>
                <w:i/>
                <w:iCs/>
                <w:snapToGrid w:val="0"/>
                <w:lang w:val="en-US"/>
              </w:rPr>
              <w:t>Return</w:t>
            </w:r>
            <w:r>
              <w:rPr>
                <w:i/>
                <w:iCs/>
                <w:snapToGrid w:val="0"/>
              </w:rPr>
              <w:t>).</w:t>
            </w:r>
          </w:p>
        </w:tc>
      </w:tr>
    </w:tbl>
    <w:p w:rsidR="0030622B" w:rsidRDefault="0030622B">
      <w:pPr>
        <w:widowControl w:val="0"/>
        <w:rPr>
          <w:b/>
          <w:bCs/>
          <w:i/>
          <w:iCs/>
          <w:snapToGrid w:val="0"/>
          <w:sz w:val="20"/>
        </w:rPr>
      </w:pPr>
    </w:p>
    <w:p w:rsidR="0030622B" w:rsidRDefault="0030622B">
      <w:pPr>
        <w:widowControl w:val="0"/>
        <w:rPr>
          <w:snapToGrid w:val="0"/>
        </w:rPr>
      </w:pPr>
      <w:r>
        <w:rPr>
          <w:b/>
          <w:bCs/>
          <w:i/>
          <w:iCs/>
          <w:snapToGrid w:val="0"/>
        </w:rPr>
        <w:t>Норма дисконта</w:t>
      </w:r>
      <w:r>
        <w:rPr>
          <w:snapToGrid w:val="0"/>
        </w:rPr>
        <w:t xml:space="preserve"> (</w:t>
      </w:r>
      <w:r>
        <w:rPr>
          <w:snapToGrid w:val="0"/>
          <w:lang w:val="en-US"/>
        </w:rPr>
        <w:t>E</w:t>
      </w:r>
      <w:r>
        <w:rPr>
          <w:snapToGrid w:val="0"/>
        </w:rPr>
        <w:t>) является экзогенно задаваемым основным экономическим нормативом, используемым при оценке эффективности ИП.</w:t>
      </w:r>
    </w:p>
    <w:p w:rsidR="0030622B" w:rsidRDefault="0030622B">
      <w:pPr>
        <w:widowControl w:val="0"/>
        <w:rPr>
          <w:snapToGrid w:val="0"/>
        </w:rPr>
      </w:pPr>
      <w:r>
        <w:rPr>
          <w:snapToGrid w:val="0"/>
        </w:rPr>
        <w:t>В отдельных случаях значение нормы дисконта может выбираться различным для разных шагов расчета (переменная норма дисконта), это может быть целесообразно в случаях:</w:t>
      </w:r>
    </w:p>
    <w:p w:rsidR="0030622B" w:rsidRDefault="0030622B">
      <w:pPr>
        <w:widowControl w:val="0"/>
        <w:rPr>
          <w:snapToGrid w:val="0"/>
        </w:rPr>
      </w:pPr>
      <w:r>
        <w:rPr>
          <w:snapToGrid w:val="0"/>
        </w:rPr>
        <w:t>- переменного по времени риска;</w:t>
      </w:r>
    </w:p>
    <w:p w:rsidR="0030622B" w:rsidRDefault="0030622B">
      <w:pPr>
        <w:widowControl w:val="0"/>
        <w:rPr>
          <w:snapToGrid w:val="0"/>
        </w:rPr>
      </w:pPr>
      <w:r>
        <w:rPr>
          <w:snapToGrid w:val="0"/>
        </w:rPr>
        <w:t>- переменной по времени структуры капитала при оценке коммерческой эффективности ИП;</w:t>
      </w:r>
    </w:p>
    <w:p w:rsidR="0030622B" w:rsidRDefault="0030622B">
      <w:pPr>
        <w:widowControl w:val="0"/>
        <w:rPr>
          <w:snapToGrid w:val="0"/>
        </w:rPr>
      </w:pPr>
      <w:r>
        <w:rPr>
          <w:snapToGrid w:val="0"/>
        </w:rPr>
        <w:t>- переменной по времени ставке процента по кредитам и др.</w:t>
      </w:r>
    </w:p>
    <w:p w:rsidR="0030622B" w:rsidRDefault="0030622B">
      <w:r>
        <w:t>Определение коэффициентов дисконтирования в случае переменной нормы дисконта будет изложено ниже.</w:t>
      </w:r>
    </w:p>
    <w:p w:rsidR="0030622B" w:rsidRDefault="0030622B">
      <w:pPr>
        <w:pStyle w:val="a6"/>
        <w:rPr>
          <w:szCs w:val="24"/>
        </w:rPr>
      </w:pPr>
    </w:p>
    <w:p w:rsidR="0030622B" w:rsidRDefault="0030622B">
      <w:pPr>
        <w:pStyle w:val="5"/>
      </w:pPr>
      <w:bookmarkStart w:id="279" w:name="_Toc536343174"/>
      <w:bookmarkStart w:id="280" w:name="_Toc536589440"/>
      <w:bookmarkStart w:id="281" w:name="_Toc30926105"/>
      <w:bookmarkStart w:id="282" w:name="_Toc30994846"/>
      <w:bookmarkStart w:id="283" w:name="_Toc30996191"/>
      <w:bookmarkStart w:id="284" w:name="_Toc34461916"/>
      <w:bookmarkStart w:id="285" w:name="_Toc34462142"/>
      <w:bookmarkStart w:id="286" w:name="_Toc42425131"/>
      <w:r>
        <w:t>5.2.1.6.3. Классификация норм дисконта</w:t>
      </w:r>
      <w:bookmarkEnd w:id="279"/>
      <w:bookmarkEnd w:id="280"/>
      <w:bookmarkEnd w:id="281"/>
      <w:bookmarkEnd w:id="282"/>
      <w:bookmarkEnd w:id="283"/>
      <w:bookmarkEnd w:id="284"/>
      <w:bookmarkEnd w:id="285"/>
      <w:bookmarkEnd w:id="286"/>
    </w:p>
    <w:p w:rsidR="0030622B" w:rsidRDefault="0030622B">
      <w:pPr>
        <w:widowControl w:val="0"/>
        <w:rPr>
          <w:snapToGrid w:val="0"/>
        </w:rPr>
      </w:pPr>
      <w:r>
        <w:rPr>
          <w:snapToGrid w:val="0"/>
        </w:rPr>
        <w:t>Различаются следующие нормы дисконта:</w:t>
      </w:r>
    </w:p>
    <w:p w:rsidR="0030622B" w:rsidRDefault="0030622B">
      <w:pPr>
        <w:widowControl w:val="0"/>
        <w:rPr>
          <w:snapToGrid w:val="0"/>
        </w:rPr>
      </w:pPr>
      <w:r>
        <w:rPr>
          <w:snapToGrid w:val="0"/>
        </w:rPr>
        <w:t>- коммерческая;</w:t>
      </w:r>
    </w:p>
    <w:p w:rsidR="0030622B" w:rsidRDefault="0030622B">
      <w:pPr>
        <w:widowControl w:val="0"/>
        <w:rPr>
          <w:snapToGrid w:val="0"/>
        </w:rPr>
      </w:pPr>
      <w:r>
        <w:rPr>
          <w:snapToGrid w:val="0"/>
        </w:rPr>
        <w:t>- участника проекта;</w:t>
      </w:r>
    </w:p>
    <w:p w:rsidR="0030622B" w:rsidRDefault="0030622B">
      <w:pPr>
        <w:widowControl w:val="0"/>
        <w:rPr>
          <w:snapToGrid w:val="0"/>
        </w:rPr>
      </w:pPr>
      <w:r>
        <w:rPr>
          <w:snapToGrid w:val="0"/>
        </w:rPr>
        <w:t>- социальная;</w:t>
      </w:r>
    </w:p>
    <w:p w:rsidR="0030622B" w:rsidRDefault="0030622B">
      <w:pPr>
        <w:widowControl w:val="0"/>
        <w:rPr>
          <w:snapToGrid w:val="0"/>
        </w:rPr>
      </w:pPr>
      <w:r>
        <w:rPr>
          <w:snapToGrid w:val="0"/>
        </w:rPr>
        <w:t>- бюджетная.</w:t>
      </w:r>
    </w:p>
    <w:p w:rsidR="0030622B" w:rsidRDefault="0030622B">
      <w:pPr>
        <w:widowControl w:val="0"/>
        <w:rPr>
          <w:snapToGrid w:val="0"/>
        </w:rPr>
      </w:pPr>
      <w:r>
        <w:rPr>
          <w:snapToGrid w:val="0"/>
        </w:rPr>
        <w:lastRenderedPageBreak/>
        <w:t>Как было уже сказано ранее, мы рассмотрим в данном учебном пособии только коммерческую норму дисконта и норму дисконта участника проекта.</w:t>
      </w:r>
    </w:p>
    <w:p w:rsidR="0030622B" w:rsidRDefault="0030622B">
      <w:pPr>
        <w:widowControl w:val="0"/>
        <w:rPr>
          <w:snapToGrid w:val="0"/>
        </w:rPr>
      </w:pPr>
      <w:r>
        <w:rPr>
          <w:b/>
          <w:bCs/>
          <w:i/>
          <w:iCs/>
          <w:snapToGrid w:val="0"/>
        </w:rPr>
        <w:t>Коммерческая норма дисконта</w:t>
      </w:r>
      <w:r>
        <w:rPr>
          <w:snapToGrid w:val="0"/>
        </w:rPr>
        <w:t xml:space="preserve"> (</w:t>
      </w:r>
      <w:r>
        <w:rPr>
          <w:snapToGrid w:val="0"/>
          <w:lang w:val="en-US"/>
        </w:rPr>
        <w:t>E</w:t>
      </w:r>
      <w:r>
        <w:rPr>
          <w:snapToGrid w:val="0"/>
        </w:rPr>
        <w:t xml:space="preserve">) используется при оценке коммерческой эффективности проекта; она определяется с учетом </w:t>
      </w:r>
      <w:r>
        <w:rPr>
          <w:b/>
          <w:bCs/>
          <w:snapToGrid w:val="0"/>
        </w:rPr>
        <w:t>альтернативной эффективности</w:t>
      </w:r>
      <w:r>
        <w:rPr>
          <w:snapToGrid w:val="0"/>
        </w:rPr>
        <w:t xml:space="preserve"> использования капитала. Иными словами, коммерческая норма дисконта – это желаемая (ожидаемая) норма прибыльности (рентабельности), т.е. тот уровень доходности инвестируемых средств, который может быть обеспечен при помещении их в общедоступные финансовые механизмы (банки, финансовые компании и т.п.), а не при использовании в данном инвестиционном проекте. Таким образом, </w:t>
      </w:r>
      <w:r>
        <w:rPr>
          <w:snapToGrid w:val="0"/>
          <w:lang w:val="en-US"/>
        </w:rPr>
        <w:t>E</w:t>
      </w:r>
      <w:r>
        <w:rPr>
          <w:snapToGrid w:val="0"/>
        </w:rPr>
        <w:t xml:space="preserve"> – это цена выбора (альтернативная стоимость) коммерческой стратегии, предполагающей вложение денежных средств в инвестиционный проект.</w:t>
      </w:r>
    </w:p>
    <w:p w:rsidR="0030622B" w:rsidRDefault="0030622B">
      <w:pPr>
        <w:widowControl w:val="0"/>
        <w:rPr>
          <w:snapToGrid w:val="0"/>
        </w:rPr>
      </w:pPr>
      <w:r>
        <w:rPr>
          <w:b/>
          <w:bCs/>
          <w:i/>
          <w:iCs/>
          <w:snapToGrid w:val="0"/>
        </w:rPr>
        <w:t>Норма дисконта участника проекта</w:t>
      </w:r>
      <w:r>
        <w:rPr>
          <w:snapToGrid w:val="0"/>
        </w:rPr>
        <w:t xml:space="preserve"> отражает эффективность участия в проекте предприятий (или иных участников). Она выбирается самими участниками. При отсутствии четких предпочтений в качестве нее можно использовать коммерческую норму дисконта.</w:t>
      </w:r>
    </w:p>
    <w:p w:rsidR="0030622B" w:rsidRDefault="0030622B">
      <w:pPr>
        <w:pStyle w:val="a6"/>
        <w:widowControl w:val="0"/>
        <w:rPr>
          <w:snapToGrid w:val="0"/>
          <w:szCs w:val="24"/>
        </w:rPr>
      </w:pPr>
    </w:p>
    <w:p w:rsidR="0030622B" w:rsidRDefault="0030622B">
      <w:pPr>
        <w:pStyle w:val="5"/>
      </w:pPr>
      <w:bookmarkStart w:id="287" w:name="_Toc536343175"/>
      <w:bookmarkStart w:id="288" w:name="_Toc536589441"/>
      <w:bookmarkStart w:id="289" w:name="_Toc30926106"/>
      <w:bookmarkStart w:id="290" w:name="_Toc30994847"/>
      <w:bookmarkStart w:id="291" w:name="_Toc30996192"/>
      <w:bookmarkStart w:id="292" w:name="_Toc34461917"/>
      <w:bookmarkStart w:id="293" w:name="_Toc34462143"/>
      <w:bookmarkStart w:id="294" w:name="_Toc42425132"/>
      <w:r>
        <w:t>5.2.1.6.4. Норма дисконта как стоимость капитала</w:t>
      </w:r>
      <w:bookmarkEnd w:id="287"/>
      <w:bookmarkEnd w:id="288"/>
      <w:bookmarkEnd w:id="289"/>
      <w:bookmarkEnd w:id="290"/>
      <w:bookmarkEnd w:id="291"/>
      <w:bookmarkEnd w:id="292"/>
      <w:bookmarkEnd w:id="293"/>
      <w:bookmarkEnd w:id="294"/>
    </w:p>
    <w:p w:rsidR="0030622B" w:rsidRDefault="0030622B">
      <w:r>
        <w:t>Для оценки коммерческой эффективности проекта в целом зарубежные специалисты по управлению финансами рекомендуют применять коммерческую норму дисконта, установленную на уровне стоимости капитала.</w:t>
      </w:r>
    </w:p>
    <w:p w:rsidR="0030622B" w:rsidRDefault="0030622B">
      <w:r>
        <w:t xml:space="preserve">Говоря о стоимости капитала, мы должны всегда отдавать себе отчет в том, что она представляет собой </w:t>
      </w:r>
      <w:r>
        <w:rPr>
          <w:b/>
          <w:bCs/>
          <w:i/>
          <w:iCs/>
        </w:rPr>
        <w:t>цену выбора</w:t>
      </w:r>
      <w:r>
        <w:t xml:space="preserve"> или </w:t>
      </w:r>
      <w:r>
        <w:rPr>
          <w:b/>
          <w:bCs/>
          <w:i/>
          <w:iCs/>
        </w:rPr>
        <w:t>альтернативную стоимость</w:t>
      </w:r>
      <w:r>
        <w:t xml:space="preserve"> его использования (</w:t>
      </w:r>
      <w:r>
        <w:rPr>
          <w:lang w:val="en-US"/>
        </w:rPr>
        <w:t>apportunity</w:t>
      </w:r>
      <w:r>
        <w:t xml:space="preserve"> </w:t>
      </w:r>
      <w:r>
        <w:rPr>
          <w:lang w:val="en-US"/>
        </w:rPr>
        <w:t>cost</w:t>
      </w:r>
      <w:r>
        <w:t>).</w:t>
      </w:r>
    </w:p>
    <w:p w:rsidR="0030622B" w:rsidRDefault="0030622B">
      <w:r>
        <w:t>Это вызвано тем, что деньги – это один из видов ограниченных (экономических) ресурсов, а потому, направляя их на финансирование одного типа коммерческих операций, мы делаем невозможным вложение этих средств в другие виды деятельности.</w:t>
      </w:r>
    </w:p>
    <w:p w:rsidR="0030622B" w:rsidRDefault="0030622B">
      <w:r>
        <w:t>Отсюда вытекает принципиально важное положение: вложение средств оказывается оправданным только в том случае, если это приносит доход больший, чем по альтернативным проектам с тем же уровнем риска.</w:t>
      </w:r>
    </w:p>
    <w:p w:rsidR="0030622B" w:rsidRDefault="0030622B">
      <w:r>
        <w:t xml:space="preserve">Если инвестиционный проект осуществляется за счет </w:t>
      </w:r>
      <w:r>
        <w:rPr>
          <w:b/>
          <w:bCs/>
          <w:i/>
          <w:iCs/>
        </w:rPr>
        <w:t>собственного капитала</w:t>
      </w:r>
      <w:r>
        <w:rPr>
          <w:b/>
          <w:bCs/>
        </w:rPr>
        <w:t xml:space="preserve"> </w:t>
      </w:r>
      <w:r>
        <w:t>фирмы, то коммерческая норма дисконта, используемая для оценки коммерческой эффективности проекта в целом, может устанавливаться в соответствии с требованиями к минимально допустимой будущей доходности вкладываемых средств, определяемой в зависимости от депозитных ставок банков первой категории надежности.</w:t>
      </w:r>
    </w:p>
    <w:p w:rsidR="0030622B" w:rsidRDefault="0030622B">
      <w:r>
        <w:t xml:space="preserve">При экономической оценке инвестиционных проектов, осуществляемых за счет </w:t>
      </w:r>
      <w:r>
        <w:rPr>
          <w:b/>
          <w:bCs/>
          <w:i/>
          <w:iCs/>
        </w:rPr>
        <w:t>заемных средств,</w:t>
      </w:r>
      <w:r>
        <w:t xml:space="preserve"> норма дисконта принимается равной ставке процента по займу.</w:t>
      </w:r>
    </w:p>
    <w:p w:rsidR="0030622B" w:rsidRDefault="0030622B">
      <w:r>
        <w:t xml:space="preserve">Поскольку в большинстве случаев привлекать капитал приходится не из одного источника, а из нескольких (собственный капитал и заемный капитал), то обычно стоимость капитала формируется под влиянием необходимости обеспечить некий усредненный уровень прибыльности. Поэтому </w:t>
      </w:r>
      <w:r>
        <w:rPr>
          <w:b/>
          <w:bCs/>
          <w:i/>
          <w:iCs/>
        </w:rPr>
        <w:lastRenderedPageBreak/>
        <w:t xml:space="preserve">средневзвешенная стоимость капитала </w:t>
      </w:r>
      <w:r>
        <w:rPr>
          <w:b/>
          <w:bCs/>
          <w:i/>
          <w:iCs/>
          <w:lang w:val="en-US"/>
        </w:rPr>
        <w:t>WACC</w:t>
      </w:r>
      <w:r>
        <w:t xml:space="preserve"> (</w:t>
      </w:r>
      <w:r>
        <w:rPr>
          <w:lang w:val="en-US"/>
        </w:rPr>
        <w:t>Weighted</w:t>
      </w:r>
      <w:r>
        <w:t xml:space="preserve"> </w:t>
      </w:r>
      <w:r>
        <w:rPr>
          <w:lang w:val="en-US"/>
        </w:rPr>
        <w:t>Average</w:t>
      </w:r>
      <w:r>
        <w:t xml:space="preserve"> </w:t>
      </w:r>
      <w:r>
        <w:rPr>
          <w:lang w:val="en-US"/>
        </w:rPr>
        <w:t>Cost</w:t>
      </w:r>
      <w:r>
        <w:t xml:space="preserve"> </w:t>
      </w:r>
      <w:r>
        <w:rPr>
          <w:lang w:val="en-US"/>
        </w:rPr>
        <w:t>of</w:t>
      </w:r>
      <w:r>
        <w:t xml:space="preserve"> </w:t>
      </w:r>
      <w:r>
        <w:rPr>
          <w:lang w:val="en-US"/>
        </w:rPr>
        <w:t>Capital</w:t>
      </w:r>
      <w:r>
        <w:t>) может быть определена как тот уровень доходности, который должен приносить инвестиционный проект, чтобы можно было обеспечить получение всеми категориями инвесторов дохода, аналогичного тому, что они могли бы получить от альтернативных вложений с тем же уровнем риска.</w:t>
      </w:r>
    </w:p>
    <w:p w:rsidR="0030622B" w:rsidRDefault="0030622B">
      <w:r>
        <w:t xml:space="preserve">В этом случае </w:t>
      </w:r>
      <w:r>
        <w:rPr>
          <w:lang w:val="en-US"/>
        </w:rPr>
        <w:t>WACC</w:t>
      </w:r>
      <w:r>
        <w:t xml:space="preserve"> формируется как средневзвешенная величина из требуемой прибыльности по различным источникам средств, взвешенной по доле каждого из источников в общей сумме инвестиций.</w:t>
      </w:r>
    </w:p>
    <w:p w:rsidR="0030622B" w:rsidRDefault="0030622B">
      <w:r>
        <w:t>Общая формула для определения средневзвешенной стоимости капитала имеет следующий вид:</w:t>
      </w:r>
    </w:p>
    <w:p w:rsidR="0030622B" w:rsidRDefault="0030622B">
      <w:pPr>
        <w:ind w:firstLine="0"/>
        <w:jc w:val="right"/>
      </w:pPr>
      <w:r>
        <w:rPr>
          <w:lang w:val="en-US"/>
        </w:rPr>
        <w:t>WACC</w:t>
      </w:r>
      <w:r>
        <w:t xml:space="preserve"> = </w:t>
      </w:r>
      <w:r>
        <w:rPr>
          <w:position w:val="-36"/>
          <w:lang w:val="en-US"/>
        </w:rPr>
        <w:object w:dxaOrig="1040" w:dyaOrig="859">
          <v:shape id="_x0000_i1114" type="#_x0000_t75" style="width:51.75pt;height:42.75pt" o:ole="">
            <v:imagedata r:id="rId195" o:title=""/>
          </v:shape>
          <o:OLEObject Type="Embed" ProgID="Equation.3" ShapeID="_x0000_i1114" DrawAspect="Content" ObjectID="_1447854205" r:id="rId196"/>
        </w:object>
      </w:r>
      <w:r>
        <w:t>,                                                (5.10)</w:t>
      </w:r>
    </w:p>
    <w:p w:rsidR="0030622B" w:rsidRDefault="0030622B">
      <w:pPr>
        <w:ind w:firstLine="0"/>
        <w:jc w:val="right"/>
        <w:rPr>
          <w:sz w:val="20"/>
        </w:rPr>
      </w:pPr>
    </w:p>
    <w:p w:rsidR="0030622B" w:rsidRDefault="0030622B">
      <w:pPr>
        <w:ind w:firstLine="0"/>
      </w:pPr>
      <w:r>
        <w:t xml:space="preserve">где </w:t>
      </w:r>
      <w:r>
        <w:rPr>
          <w:lang w:val="en-US"/>
        </w:rPr>
        <w:t>n</w:t>
      </w:r>
      <w:r>
        <w:t xml:space="preserve"> – количество видов капиталов; </w:t>
      </w:r>
    </w:p>
    <w:p w:rsidR="0030622B" w:rsidRDefault="0030622B">
      <w:pPr>
        <w:ind w:firstLine="0"/>
      </w:pPr>
      <w:r>
        <w:t xml:space="preserve">      </w:t>
      </w:r>
      <w:r>
        <w:rPr>
          <w:lang w:val="en-US"/>
        </w:rPr>
        <w:t>E</w:t>
      </w:r>
      <w:r>
        <w:t xml:space="preserve"> – норма дисконта </w:t>
      </w:r>
      <w:r>
        <w:rPr>
          <w:lang w:val="en-US"/>
        </w:rPr>
        <w:t>i</w:t>
      </w:r>
      <w:r>
        <w:t xml:space="preserve">–го капитала; </w:t>
      </w:r>
    </w:p>
    <w:p w:rsidR="0030622B" w:rsidRDefault="0030622B">
      <w:pPr>
        <w:ind w:firstLine="0"/>
      </w:pPr>
      <w:r>
        <w:t xml:space="preserve">      </w:t>
      </w:r>
      <w:r>
        <w:rPr>
          <w:lang w:val="en-US"/>
        </w:rPr>
        <w:t>d</w:t>
      </w:r>
      <w:r>
        <w:rPr>
          <w:vertAlign w:val="subscript"/>
          <w:lang w:val="en-US"/>
        </w:rPr>
        <w:t>i</w:t>
      </w:r>
      <w:r>
        <w:t xml:space="preserve"> – доля </w:t>
      </w:r>
      <w:r>
        <w:rPr>
          <w:lang w:val="en-US"/>
        </w:rPr>
        <w:t>i</w:t>
      </w:r>
      <w:r>
        <w:t>–го капитала в общем капитале.</w:t>
      </w:r>
    </w:p>
    <w:p w:rsidR="0030622B" w:rsidRDefault="0030622B">
      <w:pPr>
        <w:pStyle w:val="a6"/>
        <w:rPr>
          <w:szCs w:val="24"/>
        </w:rPr>
      </w:pPr>
    </w:p>
    <w:p w:rsidR="0030622B" w:rsidRDefault="0030622B">
      <w:pPr>
        <w:pStyle w:val="5"/>
      </w:pPr>
      <w:bookmarkStart w:id="295" w:name="_Toc536343176"/>
      <w:bookmarkStart w:id="296" w:name="_Toc536589442"/>
      <w:bookmarkStart w:id="297" w:name="_Toc30926107"/>
      <w:bookmarkStart w:id="298" w:name="_Toc30994848"/>
      <w:bookmarkStart w:id="299" w:name="_Toc30996193"/>
      <w:bookmarkStart w:id="300" w:name="_Toc34461918"/>
      <w:bookmarkStart w:id="301" w:name="_Toc34462144"/>
      <w:bookmarkStart w:id="302" w:name="_Toc42425133"/>
      <w:r>
        <w:t>5.2.1.6.5. Норма дисконта и поправка на риск</w:t>
      </w:r>
      <w:bookmarkEnd w:id="295"/>
      <w:bookmarkEnd w:id="296"/>
      <w:bookmarkEnd w:id="297"/>
      <w:bookmarkEnd w:id="298"/>
      <w:bookmarkEnd w:id="299"/>
      <w:bookmarkEnd w:id="300"/>
      <w:bookmarkEnd w:id="301"/>
      <w:bookmarkEnd w:id="302"/>
    </w:p>
    <w:p w:rsidR="0030622B" w:rsidRDefault="0030622B">
      <w:r>
        <w:t>1. В зависимости от того, каким методом учитывается неопределенность условий реализации инвестиционного проекта при определении ожидаемой чистой текущей стоимости (</w:t>
      </w:r>
      <w:r>
        <w:rPr>
          <w:lang w:val="en-US"/>
        </w:rPr>
        <w:t>NPV</w:t>
      </w:r>
      <w:r>
        <w:t>), норма дисконта в расчетах эффективности может включать или не включать поправку на риск. Включение поправки на риск обычно производится, когда проект оценивается при единственном сценарии его реализации. Норма дисконта, не включающая премии на риск (</w:t>
      </w:r>
      <w:r>
        <w:rPr>
          <w:b/>
          <w:bCs/>
          <w:i/>
          <w:iCs/>
        </w:rPr>
        <w:t>безрисковая норма дисконта</w:t>
      </w:r>
      <w:r>
        <w:t>), отражает доходность альтернативных безрисковых направлений инвестирования. Норма дисконта, включающая поправку на риск, отражает доходность альтернативных направлений инвестирования, характеризующихся тем же риском, что и инвестиции в оцениваемый проект.</w:t>
      </w:r>
    </w:p>
    <w:p w:rsidR="0030622B" w:rsidRDefault="0030622B">
      <w:r>
        <w:t>2. Норма дисконта, не включающая поправку на риск (</w:t>
      </w:r>
      <w:r>
        <w:rPr>
          <w:b/>
          <w:bCs/>
          <w:i/>
          <w:iCs/>
        </w:rPr>
        <w:t>безрисковая норма дисконта</w:t>
      </w:r>
      <w:r>
        <w:t>), определяется в следующем порядке.</w:t>
      </w:r>
    </w:p>
    <w:p w:rsidR="0030622B" w:rsidRDefault="0030622B">
      <w:r>
        <w:rPr>
          <w:b/>
          <w:bCs/>
          <w:i/>
          <w:iCs/>
        </w:rPr>
        <w:t>Безрисковая коммерческая норма дисконта</w:t>
      </w:r>
      <w:r>
        <w:t>, используемая для оценки коммерческой эффективности инвестиционного проекта в целом, может устанавливаться в соответствии с требованиями к минимально допустимой будущей доходности вкладываемых средств, определяемой в зависимости от депозитных ставок банков первой категории надежности (после исключения инфляции), а также (</w:t>
      </w:r>
      <w:r>
        <w:rPr>
          <w:b/>
          <w:bCs/>
          <w:i/>
          <w:iCs/>
        </w:rPr>
        <w:t>в перспективе</w:t>
      </w:r>
      <w:r>
        <w:t xml:space="preserve">) ставки </w:t>
      </w:r>
      <w:r>
        <w:rPr>
          <w:lang w:val="en-US"/>
        </w:rPr>
        <w:t>LIBOR</w:t>
      </w:r>
      <w:r>
        <w:rPr>
          <w:rStyle w:val="a7"/>
          <w:lang w:val="en-US"/>
        </w:rPr>
        <w:footnoteReference w:id="5"/>
      </w:r>
      <w:r>
        <w:t xml:space="preserve"> по годовым еврокредитам, освобожденной от инфляционной  составляющей, практически 4 – 6%.</w:t>
      </w:r>
    </w:p>
    <w:p w:rsidR="0030622B" w:rsidRDefault="0030622B">
      <w:r>
        <w:lastRenderedPageBreak/>
        <w:t>Безрисковая коммерческая норма дисконта, используемая для оценки эффективности участия предприятия в проекте, назначается инвестором самостоятельно.</w:t>
      </w:r>
    </w:p>
    <w:p w:rsidR="0030622B" w:rsidRDefault="0030622B">
      <w:r>
        <w:t xml:space="preserve">3. В величине </w:t>
      </w:r>
      <w:r>
        <w:rPr>
          <w:b/>
          <w:bCs/>
          <w:i/>
          <w:iCs/>
        </w:rPr>
        <w:t>поправки на риск</w:t>
      </w:r>
      <w:r>
        <w:t xml:space="preserve"> в общем случае учитываются три типа рисков, связанных с реализацией инвестиционного проекта:</w:t>
      </w:r>
    </w:p>
    <w:p w:rsidR="0030622B" w:rsidRDefault="0030622B" w:rsidP="0030622B">
      <w:pPr>
        <w:numPr>
          <w:ilvl w:val="0"/>
          <w:numId w:val="20"/>
        </w:numPr>
      </w:pPr>
      <w:r>
        <w:t>страновой риск;</w:t>
      </w:r>
    </w:p>
    <w:p w:rsidR="0030622B" w:rsidRDefault="0030622B" w:rsidP="0030622B">
      <w:pPr>
        <w:numPr>
          <w:ilvl w:val="0"/>
          <w:numId w:val="20"/>
        </w:numPr>
      </w:pPr>
      <w:r>
        <w:t>риск ненадежности участников проекта;</w:t>
      </w:r>
    </w:p>
    <w:p w:rsidR="0030622B" w:rsidRDefault="0030622B" w:rsidP="0030622B">
      <w:pPr>
        <w:numPr>
          <w:ilvl w:val="0"/>
          <w:numId w:val="20"/>
        </w:numPr>
      </w:pPr>
      <w:r>
        <w:t>риск неполучения предусмотренных проектом доходов.</w:t>
      </w:r>
    </w:p>
    <w:p w:rsidR="0030622B" w:rsidRDefault="0030622B">
      <w:r>
        <w:t>Поправка на каждый вид риска не вводится, если инвестиции застрахованы на соответствующий страховой случай (страховая премия при этом является определенным индикатором соответствующего вида рисков). Однако при этом затраты инвестора увеличиваются на размер страховых платежей.</w:t>
      </w:r>
    </w:p>
    <w:p w:rsidR="0030622B" w:rsidRDefault="0030622B">
      <w:r>
        <w:t>4.</w:t>
      </w:r>
      <w:r>
        <w:rPr>
          <w:b/>
          <w:bCs/>
          <w:i/>
          <w:iCs/>
        </w:rPr>
        <w:t> Страновой риск</w:t>
      </w:r>
      <w:r>
        <w:t xml:space="preserve"> обычно усматривается в возможности:</w:t>
      </w:r>
    </w:p>
    <w:p w:rsidR="0030622B" w:rsidRDefault="0030622B" w:rsidP="0030622B">
      <w:pPr>
        <w:numPr>
          <w:ilvl w:val="0"/>
          <w:numId w:val="21"/>
        </w:numPr>
      </w:pPr>
      <w:r>
        <w:t>конфискации имущества либо утери прав собственности при выкупе их по цене ниже рыночной или предусмотренной проектом;</w:t>
      </w:r>
    </w:p>
    <w:p w:rsidR="0030622B" w:rsidRDefault="0030622B" w:rsidP="0030622B">
      <w:pPr>
        <w:numPr>
          <w:ilvl w:val="0"/>
          <w:numId w:val="21"/>
        </w:numPr>
      </w:pPr>
      <w:r>
        <w:t>непредвиденного изменения законодательства, ухудшающего финансовые показатели проекта (например, повышение налогов, ужесточение требований к производству или производимой продукции по сравнению с предусмотренными в проекте);</w:t>
      </w:r>
    </w:p>
    <w:p w:rsidR="0030622B" w:rsidRDefault="0030622B" w:rsidP="0030622B">
      <w:pPr>
        <w:numPr>
          <w:ilvl w:val="0"/>
          <w:numId w:val="21"/>
        </w:numPr>
      </w:pPr>
      <w:r>
        <w:t>смены персонала в органах государственного управления, трактующего законодательство непрямого действия.</w:t>
      </w:r>
    </w:p>
    <w:p w:rsidR="0030622B" w:rsidRDefault="0030622B">
      <w:r>
        <w:t>Величина поправки на страновой риск оценивается экспертно:</w:t>
      </w:r>
    </w:p>
    <w:p w:rsidR="0030622B" w:rsidRDefault="0030622B" w:rsidP="0030622B">
      <w:pPr>
        <w:numPr>
          <w:ilvl w:val="0"/>
          <w:numId w:val="22"/>
        </w:numPr>
      </w:pPr>
      <w:r>
        <w:t xml:space="preserve">по зарубежным странам на основании рейтингов стран мира по уровню странового риска инвестирования, публикуемых специализированной рейтинговой фирмой </w:t>
      </w:r>
      <w:r>
        <w:rPr>
          <w:lang w:val="en-US"/>
        </w:rPr>
        <w:t>BERI</w:t>
      </w:r>
      <w:r>
        <w:t xml:space="preserve"> (Германия), Ассоциацией швейцарских банков, аудиторской корпорацией «</w:t>
      </w:r>
      <w:r>
        <w:rPr>
          <w:lang w:val="en-US"/>
        </w:rPr>
        <w:t>Ernst</w:t>
      </w:r>
      <w:r>
        <w:t xml:space="preserve"> &amp; </w:t>
      </w:r>
      <w:r>
        <w:rPr>
          <w:lang w:val="en-US"/>
        </w:rPr>
        <w:t>Yong</w:t>
      </w:r>
      <w:r>
        <w:t>»;</w:t>
      </w:r>
    </w:p>
    <w:p w:rsidR="0030622B" w:rsidRDefault="0030622B" w:rsidP="0030622B">
      <w:pPr>
        <w:numPr>
          <w:ilvl w:val="0"/>
          <w:numId w:val="22"/>
        </w:numPr>
      </w:pPr>
      <w:r>
        <w:t>по России страновой риск определяется по отношению к безрисковой, безынфляционной норме дисконта.</w:t>
      </w:r>
    </w:p>
    <w:p w:rsidR="0030622B" w:rsidRDefault="0030622B">
      <w:r>
        <w:t>5.</w:t>
      </w:r>
      <w:r>
        <w:rPr>
          <w:b/>
          <w:bCs/>
          <w:i/>
          <w:iCs/>
        </w:rPr>
        <w:t> Риск ненадежности участников проекта</w:t>
      </w:r>
      <w:r>
        <w:t xml:space="preserve"> обычно усматривается в возможности непредвиденного прекращения реализации проекта, обусловленного:</w:t>
      </w:r>
    </w:p>
    <w:p w:rsidR="0030622B" w:rsidRDefault="0030622B" w:rsidP="0030622B">
      <w:pPr>
        <w:numPr>
          <w:ilvl w:val="1"/>
          <w:numId w:val="22"/>
        </w:numPr>
      </w:pPr>
      <w:r>
        <w:t>нецелевым расходованием средств, предназначенных для инвестирования в данный проект или для создания финансовых резервов, необходимых для реализации проекта;</w:t>
      </w:r>
    </w:p>
    <w:p w:rsidR="0030622B" w:rsidRDefault="0030622B" w:rsidP="0030622B">
      <w:pPr>
        <w:numPr>
          <w:ilvl w:val="1"/>
          <w:numId w:val="22"/>
        </w:numPr>
      </w:pPr>
      <w:r>
        <w:t>финансовой неустойчивостью фирмы, реализующей проект  (недостаточное обеспечение собственными оборотными средствами, недостаточное покрытие краткосрочной задолженности оборотом, отсутствие достаточных активов для имущественного обеспечения кредитов и т.п.);</w:t>
      </w:r>
    </w:p>
    <w:p w:rsidR="0030622B" w:rsidRDefault="0030622B" w:rsidP="0030622B">
      <w:pPr>
        <w:numPr>
          <w:ilvl w:val="1"/>
          <w:numId w:val="22"/>
        </w:numPr>
      </w:pPr>
      <w:r>
        <w:t>недобросовестностью, неплатежеспособностью, юридической недееспособностью других участников проекта (например, строительных организаций, поставщиков сырья или потребителей продукции), их ликвидацией или банкротством.</w:t>
      </w:r>
    </w:p>
    <w:p w:rsidR="0030622B" w:rsidRDefault="0030622B">
      <w:r>
        <w:lastRenderedPageBreak/>
        <w:t>Размер премии за риск ненадежности участников проекта определяется экспертно каждым конкретным участником проекта с учетом его функций, обязательств перед другими участниками и обязательств других участников перед ними. Обычно поправка на этот вид риска не превышает  5%, однако ее величина существенно зависит от того, насколько детально проработан организационно–экономический механизм реализации проекта, насколько учтены в нем опасения участников проекта.</w:t>
      </w:r>
    </w:p>
    <w:p w:rsidR="0030622B" w:rsidRDefault="0030622B">
      <w:r>
        <w:t>6.</w:t>
      </w:r>
      <w:r>
        <w:rPr>
          <w:b/>
          <w:bCs/>
          <w:i/>
          <w:iCs/>
        </w:rPr>
        <w:t> Риск неполучения предусмотренных проектом доходов</w:t>
      </w:r>
      <w:r>
        <w:t xml:space="preserve"> обусловлен прежде всего техническими, технологическими и организационными решениями проекта, а также случайными колебаниями объемов производства и цен на продукцию и ресурсы. Поправка на этот вид риска определяется с учетом технической реализуемости и обоснованности проекта, наличия необходимого научного и опытно-конструкторского задела и тщательности маркетинговых исследований.</w:t>
      </w:r>
    </w:p>
    <w:p w:rsidR="0030622B" w:rsidRDefault="0030622B">
      <w:r>
        <w:t>Вопрос о конкретных значениях поправок на этот вид риска для различных отраслей промышленности и различных типов проектов является малоизученным. Если отсутствуют специальные соображения относительно рисков данного конкретного проекта или аналогичных проектов, размер поправок можно ориентировочно определять в соответствии с табл. 5.4.</w:t>
      </w:r>
    </w:p>
    <w:p w:rsidR="0030622B" w:rsidRDefault="0030622B">
      <w:r>
        <w:t>Риск неполучения предусмотренных проектом доходов снижается:</w:t>
      </w:r>
    </w:p>
    <w:p w:rsidR="0030622B" w:rsidRDefault="0030622B">
      <w:r>
        <w:t>- при получении дополнительной информации о реализуемости и эффективности новой технологии, о запасах полезных ископаемых и т.п.;</w:t>
      </w:r>
    </w:p>
    <w:p w:rsidR="0030622B" w:rsidRDefault="0030622B">
      <w:r>
        <w:t>- при наличии представительных маркетинговых исследований, подтверждающих умеренно пессимистический характер принятых в проекте объемов спроса и цен и их сезонную динамику;</w:t>
      </w:r>
    </w:p>
    <w:p w:rsidR="0030622B" w:rsidRDefault="0030622B">
      <w:r>
        <w:t>- в случае, когда в проектной документации содержится проект организации производства на стадии его освоения.</w:t>
      </w:r>
    </w:p>
    <w:p w:rsidR="0030622B" w:rsidRDefault="0030622B">
      <w:pPr>
        <w:pStyle w:val="a6"/>
        <w:rPr>
          <w:szCs w:val="24"/>
        </w:rPr>
      </w:pPr>
    </w:p>
    <w:p w:rsidR="0030622B" w:rsidRDefault="0030622B">
      <w:pPr>
        <w:spacing w:before="120"/>
        <w:jc w:val="right"/>
      </w:pPr>
      <w:r>
        <w:t>Таблица 5.4</w:t>
      </w:r>
    </w:p>
    <w:p w:rsidR="0030622B" w:rsidRDefault="0030622B">
      <w:pPr>
        <w:spacing w:after="120"/>
        <w:jc w:val="center"/>
      </w:pPr>
      <w:r>
        <w:t>Ориентировочная величина поправок на риск неполучения предусмотренных проектом доходов</w:t>
      </w:r>
      <w:r>
        <w:rPr>
          <w:rStyle w:val="a7"/>
        </w:rPr>
        <w:footnoteReference w:id="6"/>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6"/>
        <w:gridCol w:w="5986"/>
        <w:gridCol w:w="2003"/>
      </w:tblGrid>
      <w:tr w:rsidR="0030622B">
        <w:tblPrEx>
          <w:tblCellMar>
            <w:top w:w="0" w:type="dxa"/>
            <w:bottom w:w="0" w:type="dxa"/>
          </w:tblCellMar>
        </w:tblPrEx>
        <w:trPr>
          <w:jc w:val="center"/>
        </w:trPr>
        <w:tc>
          <w:tcPr>
            <w:tcW w:w="947" w:type="pct"/>
          </w:tcPr>
          <w:p w:rsidR="0030622B" w:rsidRDefault="0030622B">
            <w:pPr>
              <w:ind w:firstLine="0"/>
              <w:jc w:val="center"/>
              <w:rPr>
                <w:sz w:val="26"/>
              </w:rPr>
            </w:pPr>
            <w:r>
              <w:rPr>
                <w:sz w:val="26"/>
              </w:rPr>
              <w:t>Величина</w:t>
            </w:r>
          </w:p>
          <w:p w:rsidR="0030622B" w:rsidRDefault="0030622B">
            <w:pPr>
              <w:ind w:firstLine="0"/>
              <w:jc w:val="center"/>
              <w:rPr>
                <w:sz w:val="26"/>
              </w:rPr>
            </w:pPr>
            <w:r>
              <w:rPr>
                <w:sz w:val="26"/>
              </w:rPr>
              <w:t>риска</w:t>
            </w:r>
          </w:p>
        </w:tc>
        <w:tc>
          <w:tcPr>
            <w:tcW w:w="3037" w:type="pct"/>
            <w:vAlign w:val="center"/>
          </w:tcPr>
          <w:p w:rsidR="0030622B" w:rsidRDefault="0030622B">
            <w:pPr>
              <w:ind w:firstLine="0"/>
              <w:jc w:val="center"/>
              <w:rPr>
                <w:sz w:val="26"/>
              </w:rPr>
            </w:pPr>
            <w:r>
              <w:rPr>
                <w:sz w:val="26"/>
              </w:rPr>
              <w:t>Пример цели проекта</w:t>
            </w:r>
          </w:p>
        </w:tc>
        <w:tc>
          <w:tcPr>
            <w:tcW w:w="1016" w:type="pct"/>
          </w:tcPr>
          <w:p w:rsidR="0030622B" w:rsidRDefault="0030622B">
            <w:pPr>
              <w:ind w:firstLine="0"/>
              <w:jc w:val="center"/>
              <w:rPr>
                <w:sz w:val="26"/>
              </w:rPr>
            </w:pPr>
            <w:r>
              <w:rPr>
                <w:sz w:val="26"/>
              </w:rPr>
              <w:t>Величина</w:t>
            </w:r>
          </w:p>
          <w:p w:rsidR="0030622B" w:rsidRDefault="0030622B">
            <w:pPr>
              <w:ind w:firstLine="0"/>
              <w:jc w:val="center"/>
              <w:rPr>
                <w:sz w:val="26"/>
              </w:rPr>
            </w:pPr>
            <w:r>
              <w:rPr>
                <w:sz w:val="26"/>
              </w:rPr>
              <w:t>поправки</w:t>
            </w:r>
          </w:p>
          <w:p w:rsidR="0030622B" w:rsidRDefault="0030622B">
            <w:pPr>
              <w:ind w:firstLine="0"/>
              <w:jc w:val="center"/>
              <w:rPr>
                <w:sz w:val="26"/>
              </w:rPr>
            </w:pPr>
            <w:r>
              <w:rPr>
                <w:sz w:val="26"/>
              </w:rPr>
              <w:t>на риск, %</w:t>
            </w:r>
          </w:p>
        </w:tc>
      </w:tr>
      <w:tr w:rsidR="0030622B">
        <w:tblPrEx>
          <w:tblCellMar>
            <w:top w:w="0" w:type="dxa"/>
            <w:bottom w:w="0" w:type="dxa"/>
          </w:tblCellMar>
        </w:tblPrEx>
        <w:trPr>
          <w:jc w:val="center"/>
        </w:trPr>
        <w:tc>
          <w:tcPr>
            <w:tcW w:w="947" w:type="pct"/>
          </w:tcPr>
          <w:p w:rsidR="0030622B" w:rsidRDefault="0030622B">
            <w:pPr>
              <w:ind w:firstLine="0"/>
              <w:jc w:val="center"/>
              <w:rPr>
                <w:sz w:val="26"/>
              </w:rPr>
            </w:pPr>
            <w:r>
              <w:rPr>
                <w:sz w:val="26"/>
              </w:rPr>
              <w:t>Низкий</w:t>
            </w:r>
          </w:p>
        </w:tc>
        <w:tc>
          <w:tcPr>
            <w:tcW w:w="3037" w:type="pct"/>
          </w:tcPr>
          <w:p w:rsidR="0030622B" w:rsidRDefault="0030622B">
            <w:pPr>
              <w:ind w:firstLine="0"/>
              <w:jc w:val="left"/>
              <w:rPr>
                <w:sz w:val="26"/>
              </w:rPr>
            </w:pPr>
            <w:r>
              <w:rPr>
                <w:sz w:val="26"/>
              </w:rPr>
              <w:t>Вложения в развитие производства на базе освоенной техники</w:t>
            </w:r>
          </w:p>
        </w:tc>
        <w:tc>
          <w:tcPr>
            <w:tcW w:w="1016" w:type="pct"/>
          </w:tcPr>
          <w:p w:rsidR="0030622B" w:rsidRDefault="0030622B">
            <w:pPr>
              <w:ind w:firstLine="0"/>
              <w:jc w:val="center"/>
              <w:rPr>
                <w:sz w:val="26"/>
              </w:rPr>
            </w:pPr>
            <w:r>
              <w:rPr>
                <w:sz w:val="26"/>
              </w:rPr>
              <w:t>3 – 5</w:t>
            </w:r>
          </w:p>
        </w:tc>
      </w:tr>
      <w:tr w:rsidR="0030622B">
        <w:tblPrEx>
          <w:tblCellMar>
            <w:top w:w="0" w:type="dxa"/>
            <w:bottom w:w="0" w:type="dxa"/>
          </w:tblCellMar>
        </w:tblPrEx>
        <w:trPr>
          <w:jc w:val="center"/>
        </w:trPr>
        <w:tc>
          <w:tcPr>
            <w:tcW w:w="947" w:type="pct"/>
          </w:tcPr>
          <w:p w:rsidR="0030622B" w:rsidRDefault="0030622B">
            <w:pPr>
              <w:ind w:firstLine="0"/>
              <w:jc w:val="center"/>
              <w:rPr>
                <w:sz w:val="26"/>
              </w:rPr>
            </w:pPr>
            <w:r>
              <w:rPr>
                <w:sz w:val="26"/>
              </w:rPr>
              <w:t>Средний</w:t>
            </w:r>
          </w:p>
        </w:tc>
        <w:tc>
          <w:tcPr>
            <w:tcW w:w="3037" w:type="pct"/>
          </w:tcPr>
          <w:p w:rsidR="0030622B" w:rsidRDefault="0030622B">
            <w:pPr>
              <w:ind w:firstLine="0"/>
              <w:jc w:val="left"/>
              <w:rPr>
                <w:sz w:val="26"/>
              </w:rPr>
            </w:pPr>
            <w:r>
              <w:rPr>
                <w:sz w:val="26"/>
              </w:rPr>
              <w:t>Увеличение объема продаж существующей продукции</w:t>
            </w:r>
          </w:p>
        </w:tc>
        <w:tc>
          <w:tcPr>
            <w:tcW w:w="1016" w:type="pct"/>
          </w:tcPr>
          <w:p w:rsidR="0030622B" w:rsidRDefault="0030622B">
            <w:pPr>
              <w:ind w:firstLine="0"/>
              <w:jc w:val="center"/>
              <w:rPr>
                <w:sz w:val="26"/>
              </w:rPr>
            </w:pPr>
            <w:r>
              <w:rPr>
                <w:sz w:val="26"/>
              </w:rPr>
              <w:t>8 – 10</w:t>
            </w:r>
          </w:p>
        </w:tc>
      </w:tr>
      <w:tr w:rsidR="0030622B">
        <w:tblPrEx>
          <w:tblCellMar>
            <w:top w:w="0" w:type="dxa"/>
            <w:bottom w:w="0" w:type="dxa"/>
          </w:tblCellMar>
        </w:tblPrEx>
        <w:trPr>
          <w:jc w:val="center"/>
        </w:trPr>
        <w:tc>
          <w:tcPr>
            <w:tcW w:w="947" w:type="pct"/>
          </w:tcPr>
          <w:p w:rsidR="0030622B" w:rsidRDefault="0030622B">
            <w:pPr>
              <w:ind w:firstLine="0"/>
              <w:jc w:val="center"/>
              <w:rPr>
                <w:sz w:val="26"/>
              </w:rPr>
            </w:pPr>
            <w:r>
              <w:rPr>
                <w:sz w:val="26"/>
              </w:rPr>
              <w:t>Высокий</w:t>
            </w:r>
          </w:p>
        </w:tc>
        <w:tc>
          <w:tcPr>
            <w:tcW w:w="3037" w:type="pct"/>
          </w:tcPr>
          <w:p w:rsidR="0030622B" w:rsidRDefault="0030622B">
            <w:pPr>
              <w:ind w:firstLine="0"/>
              <w:jc w:val="left"/>
              <w:rPr>
                <w:sz w:val="26"/>
              </w:rPr>
            </w:pPr>
            <w:r>
              <w:rPr>
                <w:sz w:val="26"/>
              </w:rPr>
              <w:t>Производство и продвижение на рынке нового продукта</w:t>
            </w:r>
          </w:p>
        </w:tc>
        <w:tc>
          <w:tcPr>
            <w:tcW w:w="1016" w:type="pct"/>
          </w:tcPr>
          <w:p w:rsidR="0030622B" w:rsidRDefault="0030622B">
            <w:pPr>
              <w:ind w:firstLine="0"/>
              <w:jc w:val="center"/>
              <w:rPr>
                <w:sz w:val="26"/>
              </w:rPr>
            </w:pPr>
            <w:r>
              <w:rPr>
                <w:sz w:val="26"/>
              </w:rPr>
              <w:t>13 – 15</w:t>
            </w:r>
          </w:p>
        </w:tc>
      </w:tr>
      <w:tr w:rsidR="0030622B">
        <w:tblPrEx>
          <w:tblCellMar>
            <w:top w:w="0" w:type="dxa"/>
            <w:bottom w:w="0" w:type="dxa"/>
          </w:tblCellMar>
        </w:tblPrEx>
        <w:trPr>
          <w:jc w:val="center"/>
        </w:trPr>
        <w:tc>
          <w:tcPr>
            <w:tcW w:w="947" w:type="pct"/>
          </w:tcPr>
          <w:p w:rsidR="0030622B" w:rsidRDefault="0030622B">
            <w:pPr>
              <w:ind w:firstLine="0"/>
              <w:jc w:val="center"/>
              <w:rPr>
                <w:sz w:val="26"/>
              </w:rPr>
            </w:pPr>
            <w:r>
              <w:rPr>
                <w:sz w:val="26"/>
              </w:rPr>
              <w:t>Очень</w:t>
            </w:r>
          </w:p>
          <w:p w:rsidR="0030622B" w:rsidRDefault="0030622B">
            <w:pPr>
              <w:ind w:firstLine="0"/>
              <w:jc w:val="center"/>
              <w:rPr>
                <w:sz w:val="26"/>
              </w:rPr>
            </w:pPr>
            <w:r>
              <w:rPr>
                <w:sz w:val="26"/>
              </w:rPr>
              <w:t>высокий</w:t>
            </w:r>
          </w:p>
        </w:tc>
        <w:tc>
          <w:tcPr>
            <w:tcW w:w="3037" w:type="pct"/>
          </w:tcPr>
          <w:p w:rsidR="0030622B" w:rsidRDefault="0030622B">
            <w:pPr>
              <w:ind w:firstLine="0"/>
              <w:jc w:val="left"/>
              <w:rPr>
                <w:sz w:val="26"/>
              </w:rPr>
            </w:pPr>
            <w:r>
              <w:rPr>
                <w:sz w:val="26"/>
              </w:rPr>
              <w:t>Вложения в исследования и инновации</w:t>
            </w:r>
          </w:p>
        </w:tc>
        <w:tc>
          <w:tcPr>
            <w:tcW w:w="1016" w:type="pct"/>
          </w:tcPr>
          <w:p w:rsidR="0030622B" w:rsidRDefault="0030622B">
            <w:pPr>
              <w:ind w:firstLine="0"/>
              <w:jc w:val="center"/>
              <w:rPr>
                <w:sz w:val="26"/>
              </w:rPr>
            </w:pPr>
            <w:r>
              <w:rPr>
                <w:sz w:val="26"/>
              </w:rPr>
              <w:t>18 – 20</w:t>
            </w:r>
          </w:p>
        </w:tc>
      </w:tr>
    </w:tbl>
    <w:p w:rsidR="0030622B" w:rsidRDefault="0030622B">
      <w:pPr>
        <w:pStyle w:val="5"/>
      </w:pPr>
      <w:bookmarkStart w:id="303" w:name="_Toc536343177"/>
      <w:bookmarkStart w:id="304" w:name="_Toc536589443"/>
      <w:bookmarkStart w:id="305" w:name="_Toc30926108"/>
      <w:bookmarkStart w:id="306" w:name="_Toc30994849"/>
      <w:bookmarkStart w:id="307" w:name="_Toc30996194"/>
      <w:bookmarkStart w:id="308" w:name="_Toc34461919"/>
      <w:bookmarkStart w:id="309" w:name="_Toc34462145"/>
      <w:bookmarkStart w:id="310" w:name="_Toc42425134"/>
      <w:r>
        <w:lastRenderedPageBreak/>
        <w:t>5.2.1.6.6. Пофакторный расчет поправки на риск</w:t>
      </w:r>
      <w:bookmarkEnd w:id="303"/>
      <w:bookmarkEnd w:id="304"/>
      <w:bookmarkEnd w:id="305"/>
      <w:bookmarkEnd w:id="306"/>
      <w:bookmarkEnd w:id="307"/>
      <w:bookmarkEnd w:id="308"/>
      <w:bookmarkEnd w:id="309"/>
      <w:bookmarkEnd w:id="310"/>
    </w:p>
    <w:p w:rsidR="0030622B" w:rsidRDefault="0030622B">
      <w:r>
        <w:t>Поправка на риск, помимо метода, изложенного выше, может быть определена пофакторным расчетом. При этом в поправке суммируется влияние учитываемых факторов. В первую очередь к числу этих факторов можно отнести:</w:t>
      </w:r>
    </w:p>
    <w:p w:rsidR="0030622B" w:rsidRDefault="0030622B">
      <w:r>
        <w:t>- необходимость проведения НИОКР с заранее неизвестными результатами силами специализированных научно–исследовательских и/или проектных организаций и продолжительность НИОКР;</w:t>
      </w:r>
    </w:p>
    <w:p w:rsidR="0030622B" w:rsidRDefault="0030622B">
      <w:r>
        <w:t>- новизну применяемой технологии (традиционная, новая, отличающаяся от традиционной различными особенностями и используемыми ресурсами и т.д.);</w:t>
      </w:r>
    </w:p>
    <w:p w:rsidR="0030622B" w:rsidRDefault="0030622B">
      <w:r>
        <w:t>- степень неопределенности объемов спроса и уровня цен на производимую продукцию;</w:t>
      </w:r>
    </w:p>
    <w:p w:rsidR="0030622B" w:rsidRDefault="0030622B">
      <w:r>
        <w:t>- наличие нестабильности (цикличности) спроса на продукцию;</w:t>
      </w:r>
    </w:p>
    <w:p w:rsidR="0030622B" w:rsidRDefault="0030622B">
      <w:r>
        <w:t>- наличие неопределенности внешней среды при реализации проекта (горно-геологические, климатические и иные природные условия, агрессивность внешней среды и т.п.);</w:t>
      </w:r>
    </w:p>
    <w:p w:rsidR="0030622B" w:rsidRDefault="0030622B">
      <w:r>
        <w:t>- наличие неопределенности процесса освоения применяемой техники и технологии.</w:t>
      </w:r>
    </w:p>
    <w:p w:rsidR="0030622B" w:rsidRDefault="0030622B">
      <w:r>
        <w:t>Каждому фактору в зависимости от его оценки можно приписать величину поправки на риск по этому фактору, вообще говоря, зависящую от отрасли, к которой относится проект, и региона, в котором он реализуется. В тех случаях, когда эти факторы являются независимыми и в смысле риска дополняют друг друга, поправки на риск по отдельным факторам следует сложить для получения общей поправки, учитывающей риск неполучения доходов, запланированных проектом. Однако для избежания повторного счета значения поправок на риск по отдельным факторам можно складывать не всегда. Например, поправку на риск, соответствующую необходимости проведения НИОКР, едва ли следует складывать с поправкой соответствующей неопределенности применения используемой техники или технологии. Так как риск, связанный с необходимостью проведения НИОКР, может включать такую неопределенность. Отметим, что если понимать риск как возможность неполучения предусмотренных проектом доходов в результате реализации соответствующего неблагоприятного сценария осуществления проекта, что типично для нынешней российской экономики, то наиболее последовательный и надежный способ его учета должен базироваться на анализе представительного множества возможных сценариев реализации проекта. Однако в тех случаях, когда обоснованно выбрать представительное множество сценариев не удается, введение поправки на риск позволяет учесть риск хотя бы приближенно. В то же время этим методом следует пользоваться с определенной осторожностью. Например, для некоторых проектов при введении поправки на риск в норму дисконта интегральный экономический эффект (</w:t>
      </w:r>
      <w:r>
        <w:rPr>
          <w:lang w:val="en-US"/>
        </w:rPr>
        <w:t>NPV</w:t>
      </w:r>
      <w:r>
        <w:t xml:space="preserve">) повышается, так что с учетом риска проект будет казаться более эффективным, чем без учета риска (у таких проектов положительные элементы </w:t>
      </w:r>
      <w:r>
        <w:lastRenderedPageBreak/>
        <w:t>денежного потока чередуются с отрицательными). В этих случаях поправку на риск рекомендуется не производить.</w:t>
      </w:r>
    </w:p>
    <w:p w:rsidR="0030622B" w:rsidRDefault="0030622B">
      <w:r>
        <w:t xml:space="preserve">Необходимо отметить также, что расчет, основанный на поправке к норме дисконта, одинаковой для положительных и отрицательных элементов денежного потока (хотя, возможно и переменной во времени), может приводить к неоправданному завышению эффективности как проекта «в целом» (для проектов, денежные потоки которых принимают отрицательные значения не только в начале расчетного периода), так и эффективности участия в проекте. </w:t>
      </w:r>
      <w:r>
        <w:rPr>
          <w:b/>
          <w:bCs/>
          <w:i/>
          <w:iCs/>
        </w:rPr>
        <w:t>Однако полностью отказаться от этого метода расчета сегодня нельзя, так как другие методы учета риска неполучения предусмотренных проектом доходов, в большей степени соответствующие российским экономическим реалиям, недостаточно разработаны для того, чтобы его заменить.</w:t>
      </w:r>
      <w:r>
        <w:t xml:space="preserve"> В тех же случаях, когда риск адекватно учитывается путем соответствующей корректировки притоков и оттоков денежных средств, при задании различных сценариев осуществления проекта или каким-либо другим корректным способом, дополнительно вводить поправки на риск в норму дисконта не следует, так как это привело бы к двойному учету рисков.</w:t>
      </w:r>
    </w:p>
    <w:p w:rsidR="0030622B" w:rsidRDefault="0030622B">
      <w:pPr>
        <w:pStyle w:val="a6"/>
        <w:rPr>
          <w:szCs w:val="24"/>
        </w:rPr>
      </w:pPr>
    </w:p>
    <w:p w:rsidR="0030622B" w:rsidRDefault="0030622B">
      <w:pPr>
        <w:pStyle w:val="5"/>
      </w:pPr>
      <w:bookmarkStart w:id="311" w:name="_Toc536343178"/>
      <w:bookmarkStart w:id="312" w:name="_Toc536589444"/>
      <w:bookmarkStart w:id="313" w:name="_Toc30926109"/>
      <w:bookmarkStart w:id="314" w:name="_Toc30994850"/>
      <w:bookmarkStart w:id="315" w:name="_Toc30996195"/>
      <w:bookmarkStart w:id="316" w:name="_Toc34461920"/>
      <w:bookmarkStart w:id="317" w:name="_Toc34462146"/>
      <w:bookmarkStart w:id="318" w:name="_Toc42425135"/>
      <w:r>
        <w:t>5.2.1.6.7. Процентные ставки</w:t>
      </w:r>
      <w:bookmarkEnd w:id="311"/>
      <w:bookmarkEnd w:id="312"/>
      <w:bookmarkEnd w:id="313"/>
      <w:bookmarkEnd w:id="314"/>
      <w:bookmarkEnd w:id="315"/>
      <w:bookmarkEnd w:id="316"/>
      <w:bookmarkEnd w:id="317"/>
      <w:bookmarkEnd w:id="318"/>
    </w:p>
    <w:p w:rsidR="0030622B" w:rsidRDefault="0030622B">
      <w:r>
        <w:t>Процентные ставки по депозитным вкладам и заемным средствам часто являются базой (отправной точкой) при определении нормы дисконта. Кроме этого, принимая во внимание, что использование норм дисконта, учитывающих инфляционные ожидания инвесторов, является одним из методов учета инфляции при инвестиционном анализе, необходимо обратить внимание на такую экономическую категорию, как процентные ставки.</w:t>
      </w:r>
    </w:p>
    <w:p w:rsidR="0030622B" w:rsidRDefault="0030622B">
      <w:r>
        <w:rPr>
          <w:b/>
          <w:bCs/>
          <w:i/>
          <w:iCs/>
        </w:rPr>
        <w:t>Процентной ставкой</w:t>
      </w:r>
      <w:r>
        <w:t xml:space="preserve"> (</w:t>
      </w:r>
      <w:r>
        <w:rPr>
          <w:lang w:val="en-US"/>
        </w:rPr>
        <w:t>rate</w:t>
      </w:r>
      <w:r>
        <w:t xml:space="preserve"> </w:t>
      </w:r>
      <w:r>
        <w:rPr>
          <w:lang w:val="en-US"/>
        </w:rPr>
        <w:t>of</w:t>
      </w:r>
      <w:r>
        <w:t xml:space="preserve"> </w:t>
      </w:r>
      <w:r>
        <w:rPr>
          <w:lang w:val="en-US"/>
        </w:rPr>
        <w:t>interest</w:t>
      </w:r>
      <w:r>
        <w:t>) называется относительный (в процентах или долях) размер платы за пользование ссудой (кредитом) в течение определенного времени.</w:t>
      </w:r>
    </w:p>
    <w:p w:rsidR="0030622B" w:rsidRDefault="0030622B">
      <w:r>
        <w:t xml:space="preserve">Процентная ставка, взимаемая банком по кредитам, называется </w:t>
      </w:r>
      <w:r>
        <w:rPr>
          <w:b/>
          <w:bCs/>
          <w:i/>
          <w:iCs/>
        </w:rPr>
        <w:t>кредитной</w:t>
      </w:r>
      <w:r>
        <w:t xml:space="preserve"> процентной ставкой </w:t>
      </w:r>
      <w:r>
        <w:rPr>
          <w:b/>
          <w:bCs/>
          <w:i/>
          <w:iCs/>
          <w:lang w:val="en-US"/>
        </w:rPr>
        <w:t>P</w:t>
      </w:r>
      <w:r>
        <w:rPr>
          <w:b/>
          <w:bCs/>
          <w:i/>
          <w:iCs/>
          <w:vertAlign w:val="subscript"/>
        </w:rPr>
        <w:t>кр</w:t>
      </w:r>
      <w:r>
        <w:t xml:space="preserve">. Частным случаем кредитной процентной ставки является </w:t>
      </w:r>
      <w:r>
        <w:rPr>
          <w:b/>
          <w:bCs/>
          <w:i/>
          <w:iCs/>
        </w:rPr>
        <w:t>ставка рефинансирования</w:t>
      </w:r>
      <w:r>
        <w:t xml:space="preserve"> Центробанка. Это ставка процента, под который Центробанк выдает коммерческим банкам кредит для пополнения их резервов.</w:t>
      </w:r>
    </w:p>
    <w:p w:rsidR="0030622B" w:rsidRDefault="0030622B">
      <w:r>
        <w:t xml:space="preserve">Процентная ставка, выплачиваемая банкам по депозитным вкладам, называется </w:t>
      </w:r>
      <w:r>
        <w:rPr>
          <w:b/>
          <w:bCs/>
          <w:i/>
          <w:iCs/>
        </w:rPr>
        <w:t>депозитной</w:t>
      </w:r>
      <w:r>
        <w:t xml:space="preserve"> процентной ставкой </w:t>
      </w:r>
      <w:r>
        <w:rPr>
          <w:b/>
          <w:bCs/>
          <w:i/>
          <w:iCs/>
          <w:lang w:val="en-US"/>
        </w:rPr>
        <w:t>P</w:t>
      </w:r>
      <w:r>
        <w:rPr>
          <w:b/>
          <w:bCs/>
          <w:i/>
          <w:iCs/>
          <w:vertAlign w:val="subscript"/>
        </w:rPr>
        <w:t>д</w:t>
      </w:r>
      <w:r>
        <w:t>. Кредитная и депозитная процентные ставки могут быть номинальными, реальными и эффективными.</w:t>
      </w:r>
    </w:p>
    <w:p w:rsidR="0030622B" w:rsidRDefault="0030622B">
      <w:r>
        <w:rPr>
          <w:b/>
          <w:bCs/>
          <w:i/>
          <w:iCs/>
        </w:rPr>
        <w:t>Номинальной (</w:t>
      </w:r>
      <w:r>
        <w:rPr>
          <w:b/>
          <w:bCs/>
          <w:i/>
          <w:iCs/>
          <w:lang w:val="en-US"/>
        </w:rPr>
        <w:t>nominal</w:t>
      </w:r>
      <w:r>
        <w:rPr>
          <w:b/>
          <w:bCs/>
          <w:i/>
          <w:iCs/>
        </w:rPr>
        <w:t xml:space="preserve"> </w:t>
      </w:r>
      <w:r>
        <w:rPr>
          <w:b/>
          <w:bCs/>
          <w:i/>
          <w:iCs/>
          <w:lang w:val="en-US"/>
        </w:rPr>
        <w:t>interest</w:t>
      </w:r>
      <w:r>
        <w:rPr>
          <w:b/>
          <w:bCs/>
          <w:i/>
          <w:iCs/>
        </w:rPr>
        <w:t xml:space="preserve"> </w:t>
      </w:r>
      <w:r>
        <w:rPr>
          <w:b/>
          <w:bCs/>
          <w:i/>
          <w:iCs/>
          <w:lang w:val="en-US"/>
        </w:rPr>
        <w:t>rate</w:t>
      </w:r>
      <w:r>
        <w:rPr>
          <w:b/>
          <w:bCs/>
          <w:i/>
          <w:iCs/>
        </w:rPr>
        <w:t>)</w:t>
      </w:r>
      <w:r>
        <w:t xml:space="preserve"> называется процентная ставка </w:t>
      </w:r>
      <w:r>
        <w:rPr>
          <w:lang w:val="en-US"/>
        </w:rPr>
        <w:t>P</w:t>
      </w:r>
      <w:r>
        <w:rPr>
          <w:vertAlign w:val="subscript"/>
        </w:rPr>
        <w:t>н</w:t>
      </w:r>
      <w:r>
        <w:t>, объявленная кредитором. Она учитывает, как правило, не только доход кредитора, но и индекс инфляции.</w:t>
      </w:r>
    </w:p>
    <w:p w:rsidR="0030622B" w:rsidRDefault="0030622B">
      <w:r>
        <w:rPr>
          <w:b/>
          <w:bCs/>
          <w:i/>
          <w:iCs/>
        </w:rPr>
        <w:t>Реальная процентная ставка (</w:t>
      </w:r>
      <w:r>
        <w:rPr>
          <w:b/>
          <w:bCs/>
          <w:i/>
          <w:iCs/>
          <w:lang w:val="en-US"/>
        </w:rPr>
        <w:t>real</w:t>
      </w:r>
      <w:r>
        <w:rPr>
          <w:b/>
          <w:bCs/>
          <w:i/>
          <w:iCs/>
        </w:rPr>
        <w:t xml:space="preserve"> </w:t>
      </w:r>
      <w:r>
        <w:rPr>
          <w:b/>
          <w:bCs/>
          <w:i/>
          <w:iCs/>
          <w:lang w:val="en-US"/>
        </w:rPr>
        <w:t>interest</w:t>
      </w:r>
      <w:r>
        <w:rPr>
          <w:b/>
          <w:bCs/>
          <w:i/>
          <w:iCs/>
        </w:rPr>
        <w:t xml:space="preserve"> </w:t>
      </w:r>
      <w:r>
        <w:rPr>
          <w:b/>
          <w:bCs/>
          <w:i/>
          <w:iCs/>
          <w:lang w:val="en-US"/>
        </w:rPr>
        <w:t>rate</w:t>
      </w:r>
      <w:r>
        <w:rPr>
          <w:b/>
          <w:bCs/>
          <w:i/>
          <w:iCs/>
        </w:rPr>
        <w:t xml:space="preserve">) </w:t>
      </w:r>
      <w:r>
        <w:rPr>
          <w:b/>
          <w:bCs/>
          <w:i/>
          <w:iCs/>
          <w:lang w:val="en-US"/>
        </w:rPr>
        <w:t>P</w:t>
      </w:r>
      <w:r>
        <w:rPr>
          <w:b/>
          <w:bCs/>
          <w:i/>
          <w:iCs/>
          <w:vertAlign w:val="subscript"/>
        </w:rPr>
        <w:t>0</w:t>
      </w:r>
      <w:r>
        <w:t xml:space="preserve"> – это номинальная процентная ставка, приведенная к неизменному уровню цен, т.е. скорректированная с учетом инфляции («очищенная от инфляции»).</w:t>
      </w:r>
    </w:p>
    <w:p w:rsidR="0030622B" w:rsidRDefault="0030622B">
      <w:r>
        <w:t>Связь между номинальной и реальной процентными ставками дается формулой Фишера:</w:t>
      </w:r>
    </w:p>
    <w:p w:rsidR="0030622B" w:rsidRDefault="0030622B">
      <w:pPr>
        <w:ind w:firstLine="0"/>
        <w:jc w:val="right"/>
      </w:pPr>
      <w:r>
        <w:rPr>
          <w:position w:val="-34"/>
        </w:rPr>
        <w:object w:dxaOrig="1939" w:dyaOrig="780">
          <v:shape id="_x0000_i1115" type="#_x0000_t75" style="width:96.75pt;height:39pt" o:ole="">
            <v:imagedata r:id="rId197" o:title=""/>
          </v:shape>
          <o:OLEObject Type="Embed" ProgID="Equation.3" ShapeID="_x0000_i1115" DrawAspect="Content" ObjectID="_1447854206" r:id="rId198"/>
        </w:object>
      </w:r>
      <w:r>
        <w:t>,                                                  (5.11)</w:t>
      </w:r>
    </w:p>
    <w:p w:rsidR="0030622B" w:rsidRDefault="0030622B">
      <w:r>
        <w:t>или в симметричном виде:</w:t>
      </w:r>
    </w:p>
    <w:p w:rsidR="0030622B" w:rsidRDefault="0030622B">
      <w:pPr>
        <w:pStyle w:val="a6"/>
        <w:rPr>
          <w:szCs w:val="24"/>
        </w:rPr>
      </w:pPr>
    </w:p>
    <w:p w:rsidR="0030622B" w:rsidRDefault="0030622B">
      <w:pPr>
        <w:ind w:firstLine="0"/>
        <w:jc w:val="right"/>
      </w:pPr>
      <w:r>
        <w:rPr>
          <w:position w:val="-12"/>
        </w:rPr>
        <w:object w:dxaOrig="2960" w:dyaOrig="380">
          <v:shape id="_x0000_i1116" type="#_x0000_t75" style="width:147.75pt;height:18.75pt" o:ole="">
            <v:imagedata r:id="rId199" o:title=""/>
          </v:shape>
          <o:OLEObject Type="Embed" ProgID="Equation.3" ShapeID="_x0000_i1116" DrawAspect="Content" ObjectID="_1447854207" r:id="rId200"/>
        </w:object>
      </w:r>
      <w:r>
        <w:t xml:space="preserve"> ,                                       (5.12)</w:t>
      </w:r>
    </w:p>
    <w:p w:rsidR="0030622B" w:rsidRDefault="0030622B">
      <w:pPr>
        <w:ind w:firstLine="0"/>
        <w:jc w:val="right"/>
        <w:rPr>
          <w:sz w:val="20"/>
        </w:rPr>
      </w:pPr>
    </w:p>
    <w:p w:rsidR="0030622B" w:rsidRDefault="0030622B">
      <w:pPr>
        <w:ind w:firstLine="0"/>
      </w:pPr>
      <w:r>
        <w:t>где (все показатели выражаются в долях единицы):</w:t>
      </w:r>
    </w:p>
    <w:p w:rsidR="0030622B" w:rsidRDefault="0030622B">
      <w:r>
        <w:rPr>
          <w:lang w:val="en-US"/>
        </w:rPr>
        <w:t>P</w:t>
      </w:r>
      <w:r>
        <w:rPr>
          <w:vertAlign w:val="subscript"/>
        </w:rPr>
        <w:t>нш</w:t>
      </w:r>
      <w:r>
        <w:t xml:space="preserve"> – номинальная процентная ставка за один шаг начисления процентов;</w:t>
      </w:r>
    </w:p>
    <w:p w:rsidR="0030622B" w:rsidRDefault="0030622B">
      <w:r>
        <w:rPr>
          <w:lang w:val="en-US"/>
        </w:rPr>
        <w:t>P</w:t>
      </w:r>
      <w:r>
        <w:rPr>
          <w:vertAlign w:val="subscript"/>
        </w:rPr>
        <w:t>0ш</w:t>
      </w:r>
      <w:r>
        <w:t xml:space="preserve"> – реальная процентная ставка за один шаг начисления процентов;</w:t>
      </w:r>
    </w:p>
    <w:p w:rsidR="0030622B" w:rsidRDefault="0030622B">
      <w:r>
        <w:rPr>
          <w:lang w:val="en-US"/>
        </w:rPr>
        <w:t>i</w:t>
      </w:r>
      <w:r>
        <w:rPr>
          <w:vertAlign w:val="subscript"/>
        </w:rPr>
        <w:t>ш</w:t>
      </w:r>
      <w:r>
        <w:t xml:space="preserve"> – темп инфляции (темпы прироста цен), средний за шаг начисления процентов.</w:t>
      </w:r>
    </w:p>
    <w:p w:rsidR="0030622B" w:rsidRDefault="0030622B">
      <w:r>
        <w:rPr>
          <w:b/>
          <w:bCs/>
          <w:i/>
          <w:iCs/>
        </w:rPr>
        <w:t xml:space="preserve">Эффективная процентная ставка </w:t>
      </w:r>
      <w:r>
        <w:rPr>
          <w:b/>
          <w:bCs/>
          <w:i/>
          <w:iCs/>
          <w:lang w:val="en-US"/>
        </w:rPr>
        <w:t>P</w:t>
      </w:r>
      <w:r>
        <w:rPr>
          <w:b/>
          <w:bCs/>
          <w:i/>
          <w:iCs/>
          <w:vertAlign w:val="subscript"/>
          <w:lang w:val="en-US"/>
        </w:rPr>
        <w:t>ef</w:t>
      </w:r>
      <w:r>
        <w:t xml:space="preserve">  характеризует доход кредитора за счет капитализации процентов, выплачиваемых в течение периода, для которого объявлена номинальная процентная ставка.</w:t>
      </w:r>
    </w:p>
    <w:p w:rsidR="0030622B" w:rsidRDefault="0030622B">
      <w:r>
        <w:t xml:space="preserve">Так, если номинальная процентная ставка за год равна </w:t>
      </w:r>
      <w:r>
        <w:rPr>
          <w:lang w:val="en-US"/>
        </w:rPr>
        <w:t>P</w:t>
      </w:r>
      <w:r>
        <w:rPr>
          <w:vertAlign w:val="subscript"/>
        </w:rPr>
        <w:t>н</w:t>
      </w:r>
      <w:r>
        <w:t xml:space="preserve"> (в долях единицы), а выплата процентов по условию займа происходит  </w:t>
      </w:r>
      <w:r>
        <w:rPr>
          <w:lang w:val="en-US"/>
        </w:rPr>
        <w:t>m</w:t>
      </w:r>
      <w:r>
        <w:t xml:space="preserve"> раз в год,то практически всегда банк определяет процент при каждой выплате равным </w:t>
      </w:r>
      <w:r>
        <w:rPr>
          <w:lang w:val="en-US"/>
        </w:rPr>
        <w:t>P</w:t>
      </w:r>
      <w:r>
        <w:rPr>
          <w:vertAlign w:val="subscript"/>
        </w:rPr>
        <w:t>н/</w:t>
      </w:r>
      <w:r>
        <w:rPr>
          <w:vertAlign w:val="subscript"/>
          <w:lang w:val="en-US"/>
        </w:rPr>
        <w:t>m</w:t>
      </w:r>
      <w:r>
        <w:t xml:space="preserve">. В этом случае эффективная процентная ставка </w:t>
      </w:r>
      <w:r>
        <w:rPr>
          <w:lang w:val="en-US"/>
        </w:rPr>
        <w:t>P</w:t>
      </w:r>
      <w:r>
        <w:rPr>
          <w:vertAlign w:val="subscript"/>
          <w:lang w:val="en-US"/>
        </w:rPr>
        <w:t>ef</w:t>
      </w:r>
      <w:r>
        <w:t xml:space="preserve"> (в долях единицы) определяется по формуле</w:t>
      </w:r>
    </w:p>
    <w:p w:rsidR="0030622B" w:rsidRDefault="0030622B">
      <w:pPr>
        <w:ind w:firstLine="0"/>
        <w:jc w:val="right"/>
      </w:pPr>
      <w:r>
        <w:rPr>
          <w:position w:val="-32"/>
        </w:rPr>
        <w:object w:dxaOrig="2340" w:dyaOrig="880">
          <v:shape id="_x0000_i1117" type="#_x0000_t75" style="width:117pt;height:44.25pt" o:ole="">
            <v:imagedata r:id="rId201" o:title=""/>
          </v:shape>
          <o:OLEObject Type="Embed" ProgID="Equation.3" ShapeID="_x0000_i1117" DrawAspect="Content" ObjectID="_1447854208" r:id="rId202"/>
        </w:object>
      </w:r>
      <w:r>
        <w:t xml:space="preserve"> .                                      (5.13)</w:t>
      </w:r>
    </w:p>
    <w:p w:rsidR="0030622B" w:rsidRDefault="0030622B">
      <w:pPr>
        <w:ind w:firstLine="0"/>
        <w:jc w:val="right"/>
        <w:rPr>
          <w:sz w:val="20"/>
        </w:rPr>
      </w:pPr>
    </w:p>
    <w:p w:rsidR="0030622B" w:rsidRDefault="0030622B">
      <w:pPr>
        <w:pStyle w:val="5"/>
      </w:pPr>
      <w:bookmarkStart w:id="319" w:name="_Toc536343179"/>
      <w:bookmarkStart w:id="320" w:name="_Toc536589445"/>
      <w:bookmarkStart w:id="321" w:name="_Toc30926110"/>
      <w:bookmarkStart w:id="322" w:name="_Toc30994851"/>
      <w:bookmarkStart w:id="323" w:name="_Toc30996196"/>
      <w:bookmarkStart w:id="324" w:name="_Toc34461921"/>
      <w:bookmarkStart w:id="325" w:name="_Toc34462147"/>
      <w:bookmarkStart w:id="326" w:name="_Toc42425136"/>
      <w:r>
        <w:t>5.2.1.6.8. Учет изменения нормы дисконта во времени</w:t>
      </w:r>
      <w:bookmarkEnd w:id="319"/>
      <w:bookmarkEnd w:id="320"/>
      <w:bookmarkEnd w:id="321"/>
      <w:bookmarkEnd w:id="322"/>
      <w:bookmarkEnd w:id="323"/>
      <w:bookmarkEnd w:id="324"/>
      <w:bookmarkEnd w:id="325"/>
      <w:bookmarkEnd w:id="326"/>
    </w:p>
    <w:p w:rsidR="0030622B" w:rsidRDefault="0030622B">
      <w:pPr>
        <w:pStyle w:val="a6"/>
        <w:rPr>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40"/>
      </w:tblGrid>
      <w:tr w:rsidR="0030622B">
        <w:tblPrEx>
          <w:tblCellMar>
            <w:top w:w="0" w:type="dxa"/>
            <w:bottom w:w="0" w:type="dxa"/>
          </w:tblCellMar>
        </w:tblPrEx>
        <w:tc>
          <w:tcPr>
            <w:tcW w:w="6840" w:type="dxa"/>
          </w:tcPr>
          <w:p w:rsidR="0030622B" w:rsidRDefault="0030622B">
            <w:r>
              <w:rPr>
                <w:i/>
                <w:iCs/>
              </w:rPr>
              <w:t>Норма дисконта в общем случае отражает скорректированную с учетом инфляции минимально приемлемую для инвестора доходность вложенного капитала при альтернативных и доступных на рынке безрисковых направлениях вложений. В современных российских условиях таких направлений вложений практически нет, поэтому норма дисконта обычно считается постоянной во времени и определяется путем корректировки доходности доступных альтернативных направлений вложения капитала с учетом факторов инфляции и риска.</w:t>
            </w:r>
          </w:p>
        </w:tc>
      </w:tr>
    </w:tbl>
    <w:p w:rsidR="0030622B" w:rsidRDefault="0030622B">
      <w:pPr>
        <w:pStyle w:val="a6"/>
        <w:rPr>
          <w:szCs w:val="24"/>
        </w:rPr>
      </w:pPr>
    </w:p>
    <w:p w:rsidR="0030622B" w:rsidRDefault="0030622B">
      <w:r>
        <w:t>Тем не менее, из общих соображений можно выделить наличие общей тенденции к снижению нормы дисконта во времени.</w:t>
      </w:r>
    </w:p>
    <w:p w:rsidR="0030622B" w:rsidRDefault="0030622B">
      <w:r>
        <w:t xml:space="preserve">Прежде всего, финансовые рынки страны совершенствуются и государственное управление ими становится все более эффективным, а ставка рефинансирования ЦБ РФ снижается, что ведет к сокращению сферы получения чрезмерно высоких доходов на вложенный капитал. Поэтому если сегодня инвестор будет вкладывать средства в проект с годовой доходностью (в СКВ) не менее 15%, то через несколько лет он согласится и на 10%. Кроме </w:t>
      </w:r>
      <w:r>
        <w:lastRenderedPageBreak/>
        <w:t>того, по мере совершенствования законодательства снижается и политический риск долгосрочного инвестирования, а развитие внешнеэкономических и внешнеторговых отношений способствует сближению норм дисконта российских коммерческих структур с более низкими нормами для развитых стран (норма дисконта там определяется по доходности государственных долгосрочных ценных бумаг, скорректированной на темп инфляции).</w:t>
      </w:r>
    </w:p>
    <w:p w:rsidR="0030622B" w:rsidRDefault="0030622B">
      <w:r>
        <w:t>По указанным причинам теоретически правильным в настоящее время является проведение расчетов эффективности инвестиционных проектов с учетом постепенно снижающейся нормы дисконта.</w:t>
      </w:r>
    </w:p>
    <w:p w:rsidR="0030622B" w:rsidRDefault="0030622B">
      <w:r>
        <w:t>Необходимость учета изменений нормы дисконта по шагам расчетного периода может быть обусловлена также методом установления этой нормы.</w:t>
      </w:r>
    </w:p>
    <w:p w:rsidR="0030622B" w:rsidRDefault="0030622B">
      <w:r>
        <w:t>Так, при использовании коммерческой нормы дисконта, установленной на уровне средневзвешенной стоимости капитала (</w:t>
      </w:r>
      <w:r>
        <w:rPr>
          <w:lang w:val="en-US"/>
        </w:rPr>
        <w:t>WACC</w:t>
      </w:r>
      <w:r>
        <w:t xml:space="preserve">) по мере изменения структуры капитала и дивидендной политики </w:t>
      </w:r>
      <w:r>
        <w:rPr>
          <w:lang w:val="en-US"/>
        </w:rPr>
        <w:t>WACC</w:t>
      </w:r>
      <w:r>
        <w:t xml:space="preserve"> будет изменяться.</w:t>
      </w:r>
    </w:p>
    <w:p w:rsidR="0030622B" w:rsidRDefault="0030622B">
      <w:r>
        <w:t>Дисконтирование денежных потоков при меняющейся во времени норме дисконта отличается прежде всего расчетной формулой для определения коэффициента дисконтирования.</w:t>
      </w:r>
    </w:p>
    <w:p w:rsidR="0030622B" w:rsidRDefault="0030622B">
      <w:r>
        <w:t>В случае, когда в качестве момента приведения принято начало расчетного периода (</w:t>
      </w:r>
      <w:r>
        <w:rPr>
          <w:lang w:val="en-US"/>
        </w:rPr>
        <w:t>t</w:t>
      </w:r>
      <w:r>
        <w:rPr>
          <w:vertAlign w:val="superscript"/>
        </w:rPr>
        <w:t>0</w:t>
      </w:r>
      <w:r>
        <w:t xml:space="preserve">=0), коэффициент дисконтирования для </w:t>
      </w:r>
      <w:r>
        <w:rPr>
          <w:lang w:val="en-US"/>
        </w:rPr>
        <w:t>m</w:t>
      </w:r>
      <w:r>
        <w:t>-го шага рассчитывается по формуле</w:t>
      </w:r>
    </w:p>
    <w:p w:rsidR="0030622B" w:rsidRDefault="0030622B">
      <w:pPr>
        <w:ind w:firstLine="0"/>
        <w:jc w:val="right"/>
      </w:pPr>
      <w:r>
        <w:rPr>
          <w:position w:val="-40"/>
        </w:rPr>
        <w:object w:dxaOrig="3560" w:dyaOrig="840">
          <v:shape id="_x0000_i1118" type="#_x0000_t75" style="width:177.75pt;height:40.5pt" o:ole="">
            <v:imagedata r:id="rId203" o:title=""/>
          </v:shape>
          <o:OLEObject Type="Embed" ProgID="Equation.3" ShapeID="_x0000_i1118" DrawAspect="Content" ObjectID="_1447854209" r:id="rId204"/>
        </w:object>
      </w:r>
      <w:r>
        <w:t>,                                    (5.14)</w:t>
      </w:r>
    </w:p>
    <w:p w:rsidR="0030622B" w:rsidRDefault="0030622B">
      <w:pPr>
        <w:ind w:firstLine="0"/>
        <w:jc w:val="right"/>
        <w:rPr>
          <w:sz w:val="20"/>
        </w:rPr>
      </w:pPr>
    </w:p>
    <w:p w:rsidR="0030622B" w:rsidRDefault="0030622B">
      <w:pPr>
        <w:ind w:firstLine="0"/>
      </w:pPr>
      <w:r>
        <w:t xml:space="preserve">где </w:t>
      </w:r>
      <w:r>
        <w:rPr>
          <w:lang w:val="en-US"/>
        </w:rPr>
        <w:t>E</w:t>
      </w:r>
      <w:r>
        <w:rPr>
          <w:vertAlign w:val="subscript"/>
        </w:rPr>
        <w:t xml:space="preserve">0,…, </w:t>
      </w:r>
      <w:r>
        <w:rPr>
          <w:lang w:val="en-US"/>
        </w:rPr>
        <w:t>E</w:t>
      </w:r>
      <w:r>
        <w:rPr>
          <w:vertAlign w:val="subscript"/>
          <w:lang w:val="en-US"/>
        </w:rPr>
        <w:t>m</w:t>
      </w:r>
      <w:r>
        <w:t xml:space="preserve"> – нормы дисконта соответственно на 0–м, …, </w:t>
      </w:r>
      <w:r>
        <w:rPr>
          <w:lang w:val="en-US"/>
        </w:rPr>
        <w:t>m</w:t>
      </w:r>
      <w:r>
        <w:t>–м шагах,</w:t>
      </w:r>
    </w:p>
    <w:p w:rsidR="0030622B" w:rsidRDefault="0030622B">
      <w:pPr>
        <w:ind w:firstLine="0"/>
      </w:pPr>
      <w:r>
        <w:t xml:space="preserve">       </w:t>
      </w:r>
      <w:r>
        <w:sym w:font="Symbol" w:char="F044"/>
      </w:r>
      <w:r>
        <w:rPr>
          <w:vertAlign w:val="subscript"/>
        </w:rPr>
        <w:t>0</w:t>
      </w:r>
      <w:r>
        <w:t xml:space="preserve">, …, </w:t>
      </w:r>
      <w:r>
        <w:sym w:font="Symbol" w:char="F044"/>
      </w:r>
      <w:r>
        <w:rPr>
          <w:vertAlign w:val="subscript"/>
          <w:lang w:val="en-US"/>
        </w:rPr>
        <w:t>m</w:t>
      </w:r>
      <w:r>
        <w:t xml:space="preserve"> – длительность этих шагов в годах или долях года.</w:t>
      </w:r>
    </w:p>
    <w:p w:rsidR="0030622B" w:rsidRDefault="0030622B">
      <w:pPr>
        <w:pStyle w:val="a6"/>
        <w:rPr>
          <w:szCs w:val="24"/>
        </w:rPr>
      </w:pPr>
    </w:p>
    <w:p w:rsidR="0030622B" w:rsidRDefault="0030622B">
      <w:pPr>
        <w:pStyle w:val="5"/>
      </w:pPr>
      <w:bookmarkStart w:id="327" w:name="_Toc536343180"/>
      <w:bookmarkStart w:id="328" w:name="_Toc536589446"/>
      <w:bookmarkStart w:id="329" w:name="_Toc30926111"/>
      <w:bookmarkStart w:id="330" w:name="_Toc30994852"/>
      <w:bookmarkStart w:id="331" w:name="_Toc30996197"/>
      <w:bookmarkStart w:id="332" w:name="_Toc34461922"/>
      <w:bookmarkStart w:id="333" w:name="_Toc34462148"/>
      <w:bookmarkStart w:id="334" w:name="_Toc42425137"/>
      <w:r>
        <w:t>5.2.1.6.9. Пересчет нормы дисконта</w:t>
      </w:r>
      <w:bookmarkEnd w:id="327"/>
      <w:bookmarkEnd w:id="328"/>
      <w:bookmarkEnd w:id="329"/>
      <w:bookmarkEnd w:id="330"/>
      <w:bookmarkEnd w:id="331"/>
      <w:bookmarkEnd w:id="332"/>
      <w:bookmarkEnd w:id="333"/>
      <w:bookmarkEnd w:id="334"/>
    </w:p>
    <w:p w:rsidR="0030622B" w:rsidRDefault="0030622B">
      <w:r>
        <w:t>При определении эффективности инвестиционных проектов часто возникает задача определения нормы дисконта для шагов различной длительности (полугодие, квартал, месяц), при известной норме дисконта для шага длительностью в один год.</w:t>
      </w:r>
    </w:p>
    <w:p w:rsidR="0030622B" w:rsidRDefault="0030622B">
      <w:r>
        <w:t xml:space="preserve">Эта задача возникает, в частности, при оценке инвестиционного проекта с непостоянным шагом. Формула пересчета для случая постоянной нормы дисконта Е определяется следующим образом. </w:t>
      </w:r>
    </w:p>
    <w:p w:rsidR="0030622B" w:rsidRDefault="0030622B">
      <w:r>
        <w:t xml:space="preserve">Пусть известна норма дисконта </w:t>
      </w:r>
      <w:r>
        <w:rPr>
          <w:position w:val="-12"/>
        </w:rPr>
        <w:object w:dxaOrig="200" w:dyaOrig="380">
          <v:shape id="_x0000_i1119" type="#_x0000_t75" style="width:9.75pt;height:18.75pt" o:ole="">
            <v:imagedata r:id="rId205" o:title=""/>
          </v:shape>
          <o:OLEObject Type="Embed" ProgID="Equation.3" ShapeID="_x0000_i1119" DrawAspect="Content" ObjectID="_1447854210" r:id="rId206"/>
        </w:object>
      </w:r>
      <w:r>
        <w:rPr>
          <w:position w:val="-12"/>
        </w:rPr>
        <w:object w:dxaOrig="840" w:dyaOrig="380">
          <v:shape id="_x0000_i1120" type="#_x0000_t75" style="width:42pt;height:18.75pt" o:ole="">
            <v:imagedata r:id="rId207" o:title=""/>
          </v:shape>
          <o:OLEObject Type="Embed" ProgID="Equation.3" ShapeID="_x0000_i1120" DrawAspect="Content" ObjectID="_1447854211" r:id="rId208"/>
        </w:object>
      </w:r>
      <w:r>
        <w:t xml:space="preserve"> при длительности шага </w:t>
      </w:r>
      <w:r>
        <w:rPr>
          <w:position w:val="-12"/>
        </w:rPr>
        <w:object w:dxaOrig="380" w:dyaOrig="380">
          <v:shape id="_x0000_i1121" type="#_x0000_t75" style="width:18.75pt;height:18.75pt" o:ole="">
            <v:imagedata r:id="rId209" o:title=""/>
          </v:shape>
          <o:OLEObject Type="Embed" ProgID="Equation.3" ShapeID="_x0000_i1121" DrawAspect="Content" ObjectID="_1447854212" r:id="rId210"/>
        </w:object>
      </w:r>
      <w:r>
        <w:t xml:space="preserve"> (например, год), и требуется найти норму дисконта </w:t>
      </w:r>
      <w:r>
        <w:rPr>
          <w:position w:val="-12"/>
        </w:rPr>
        <w:object w:dxaOrig="680" w:dyaOrig="360">
          <v:shape id="_x0000_i1122" type="#_x0000_t75" style="width:33.75pt;height:18pt" o:ole="">
            <v:imagedata r:id="rId211" o:title=""/>
          </v:shape>
          <o:OLEObject Type="Embed" ProgID="Equation.3" ShapeID="_x0000_i1122" DrawAspect="Content" ObjectID="_1447854213" r:id="rId212"/>
        </w:object>
      </w:r>
      <w:r>
        <w:t xml:space="preserve"> при размере шага </w:t>
      </w:r>
      <w:r>
        <w:rPr>
          <w:position w:val="-4"/>
        </w:rPr>
        <w:object w:dxaOrig="260" w:dyaOrig="279">
          <v:shape id="_x0000_i1123" type="#_x0000_t75" style="width:12.75pt;height:19.5pt" o:ole="">
            <v:imagedata r:id="rId213" o:title=""/>
          </v:shape>
          <o:OLEObject Type="Embed" ProgID="Equation.3" ShapeID="_x0000_i1123" DrawAspect="Content" ObjectID="_1447854214" r:id="rId214"/>
        </w:object>
      </w:r>
      <w:r>
        <w:t xml:space="preserve"> (например, квартал), выраженного в тех же единицах, что и </w:t>
      </w:r>
      <w:r>
        <w:rPr>
          <w:position w:val="-12"/>
        </w:rPr>
        <w:object w:dxaOrig="380" w:dyaOrig="380">
          <v:shape id="_x0000_i1124" type="#_x0000_t75" style="width:18.75pt;height:18.75pt" o:ole="">
            <v:imagedata r:id="rId215" o:title=""/>
          </v:shape>
          <o:OLEObject Type="Embed" ProgID="Equation.3" ShapeID="_x0000_i1124" DrawAspect="Content" ObjectID="_1447854215" r:id="rId216"/>
        </w:object>
      </w:r>
      <w:r>
        <w:t>, при условии, что обе эти нормы должны соответствовать одинаковой эффективности капитала.</w:t>
      </w:r>
    </w:p>
    <w:p w:rsidR="0030622B" w:rsidRDefault="0030622B">
      <w:r>
        <w:t xml:space="preserve">Тогда </w:t>
      </w:r>
      <w:r>
        <w:rPr>
          <w:position w:val="-12"/>
        </w:rPr>
        <w:object w:dxaOrig="680" w:dyaOrig="360">
          <v:shape id="_x0000_i1125" type="#_x0000_t75" style="width:33.75pt;height:18pt" o:ole="">
            <v:imagedata r:id="rId211" o:title=""/>
          </v:shape>
          <o:OLEObject Type="Embed" ProgID="Equation.3" ShapeID="_x0000_i1125" DrawAspect="Content" ObjectID="_1447854216" r:id="rId217"/>
        </w:object>
      </w:r>
      <w:r>
        <w:t xml:space="preserve"> определяется как решение уравнения</w:t>
      </w:r>
    </w:p>
    <w:p w:rsidR="0030622B" w:rsidRDefault="0030622B">
      <w:pPr>
        <w:ind w:firstLine="0"/>
        <w:jc w:val="right"/>
      </w:pPr>
      <w:r>
        <w:rPr>
          <w:position w:val="-12"/>
        </w:rPr>
        <w:object w:dxaOrig="2860" w:dyaOrig="840">
          <v:shape id="_x0000_i1126" type="#_x0000_t75" style="width:143.25pt;height:42pt" o:ole="">
            <v:imagedata r:id="rId218" o:title=""/>
          </v:shape>
          <o:OLEObject Type="Embed" ProgID="Equation.3" ShapeID="_x0000_i1126" DrawAspect="Content" ObjectID="_1447854217" r:id="rId219"/>
        </w:object>
      </w:r>
      <w:r>
        <w:t xml:space="preserve">                                         (5.15)</w:t>
      </w:r>
    </w:p>
    <w:p w:rsidR="0030622B" w:rsidRDefault="0030622B">
      <w:pPr>
        <w:ind w:firstLine="0"/>
      </w:pPr>
      <w:r>
        <w:lastRenderedPageBreak/>
        <w:t xml:space="preserve">где </w:t>
      </w:r>
      <w:r>
        <w:sym w:font="Symbol" w:char="F044"/>
      </w:r>
      <w:r>
        <w:rPr>
          <w:vertAlign w:val="subscript"/>
        </w:rPr>
        <w:t>1</w:t>
      </w:r>
      <w:r>
        <w:t xml:space="preserve">  и </w:t>
      </w:r>
      <w:r>
        <w:sym w:font="Symbol" w:char="F044"/>
      </w:r>
      <w:r>
        <w:t xml:space="preserve"> разумно вычислять в кварталах. </w:t>
      </w:r>
    </w:p>
    <w:p w:rsidR="0030622B" w:rsidRDefault="0030622B">
      <w:r>
        <w:t xml:space="preserve">Тогда </w:t>
      </w:r>
      <w:r>
        <w:sym w:font="Symbol" w:char="F044"/>
      </w:r>
      <w:r>
        <w:rPr>
          <w:vertAlign w:val="subscript"/>
        </w:rPr>
        <w:t>1 </w:t>
      </w:r>
      <w:r>
        <w:t xml:space="preserve">= 4 (кварталам),  </w:t>
      </w:r>
      <w:r>
        <w:sym w:font="Symbol" w:char="F044"/>
      </w:r>
      <w:r>
        <w:t xml:space="preserve"> = 1   и </w:t>
      </w:r>
      <w:r>
        <w:rPr>
          <w:position w:val="-12"/>
        </w:rPr>
        <w:object w:dxaOrig="3640" w:dyaOrig="720">
          <v:shape id="_x0000_i1127" type="#_x0000_t75" style="width:182.25pt;height:36pt" o:ole="">
            <v:imagedata r:id="rId220" o:title=""/>
          </v:shape>
          <o:OLEObject Type="Embed" ProgID="Equation.3" ShapeID="_x0000_i1127" DrawAspect="Content" ObjectID="_1447854218" r:id="rId221"/>
        </w:object>
      </w:r>
    </w:p>
    <w:p w:rsidR="0030622B" w:rsidRDefault="0030622B">
      <w:pPr>
        <w:rPr>
          <w:sz w:val="20"/>
        </w:rPr>
      </w:pPr>
    </w:p>
    <w:p w:rsidR="0030622B" w:rsidRDefault="0030622B">
      <w:pPr>
        <w:rPr>
          <w:sz w:val="20"/>
        </w:rPr>
      </w:pPr>
    </w:p>
    <w:p w:rsidR="0030622B" w:rsidRDefault="0030622B">
      <w:pPr>
        <w:pStyle w:val="2"/>
      </w:pPr>
      <w:bookmarkStart w:id="335" w:name="_Toc536343181"/>
      <w:bookmarkStart w:id="336" w:name="_Toc536589447"/>
      <w:bookmarkStart w:id="337" w:name="_Toc30926112"/>
      <w:bookmarkStart w:id="338" w:name="_Toc30994853"/>
      <w:bookmarkStart w:id="339" w:name="_Toc30996198"/>
      <w:bookmarkStart w:id="340" w:name="_Toc34461923"/>
      <w:bookmarkStart w:id="341" w:name="_Toc34462149"/>
      <w:bookmarkStart w:id="342" w:name="_Toc42425138"/>
      <w:r>
        <w:t>5.3. Основные показатели эффективности инвестиционных проектов и методы их оценки</w:t>
      </w:r>
      <w:bookmarkEnd w:id="335"/>
      <w:bookmarkEnd w:id="336"/>
      <w:bookmarkEnd w:id="337"/>
      <w:bookmarkEnd w:id="338"/>
      <w:bookmarkEnd w:id="339"/>
      <w:bookmarkEnd w:id="340"/>
      <w:bookmarkEnd w:id="341"/>
      <w:bookmarkEnd w:id="342"/>
    </w:p>
    <w:p w:rsidR="0030622B" w:rsidRDefault="0030622B">
      <w:pPr>
        <w:pStyle w:val="3"/>
      </w:pPr>
      <w:bookmarkStart w:id="343" w:name="_Toc536343182"/>
      <w:bookmarkStart w:id="344" w:name="_Toc536589448"/>
      <w:bookmarkStart w:id="345" w:name="_Toc30926113"/>
      <w:bookmarkStart w:id="346" w:name="_Toc30994854"/>
      <w:bookmarkStart w:id="347" w:name="_Toc30996199"/>
      <w:bookmarkStart w:id="348" w:name="_Toc34461924"/>
      <w:bookmarkStart w:id="349" w:name="_Toc34462150"/>
      <w:bookmarkStart w:id="350" w:name="_Toc42425139"/>
      <w:r>
        <w:t>5.3.1. Классификация показателей эффективности ИП</w:t>
      </w:r>
      <w:bookmarkEnd w:id="343"/>
      <w:bookmarkEnd w:id="344"/>
      <w:bookmarkEnd w:id="345"/>
      <w:bookmarkEnd w:id="346"/>
      <w:bookmarkEnd w:id="347"/>
      <w:bookmarkEnd w:id="348"/>
      <w:bookmarkEnd w:id="349"/>
      <w:bookmarkEnd w:id="350"/>
    </w:p>
    <w:p w:rsidR="0030622B" w:rsidRDefault="0030622B">
      <w:r>
        <w:t>Международная практика обоснования инвестиционных проектов использует несколько показателей, позволяющих подготовить решение о целесообразности (нецелесообразности) вложения средств.</w:t>
      </w:r>
    </w:p>
    <w:p w:rsidR="0030622B" w:rsidRDefault="0030622B">
      <w:r>
        <w:t>Эти показатели можно объединить в две группы:</w:t>
      </w:r>
    </w:p>
    <w:p w:rsidR="0030622B" w:rsidRDefault="0030622B">
      <w:r>
        <w:t>1. Показатели, определяемые на основании использования концепции дисконтирования:</w:t>
      </w:r>
    </w:p>
    <w:p w:rsidR="0030622B" w:rsidRDefault="0030622B" w:rsidP="0030622B">
      <w:pPr>
        <w:numPr>
          <w:ilvl w:val="0"/>
          <w:numId w:val="23"/>
        </w:numPr>
      </w:pPr>
      <w:r>
        <w:t>чистая текущая стоимость;</w:t>
      </w:r>
    </w:p>
    <w:p w:rsidR="0030622B" w:rsidRDefault="0030622B" w:rsidP="0030622B">
      <w:pPr>
        <w:numPr>
          <w:ilvl w:val="0"/>
          <w:numId w:val="23"/>
        </w:numPr>
      </w:pPr>
      <w:r>
        <w:t>индекс доходности дисконтированных инвестиций;</w:t>
      </w:r>
    </w:p>
    <w:p w:rsidR="0030622B" w:rsidRDefault="0030622B" w:rsidP="0030622B">
      <w:pPr>
        <w:numPr>
          <w:ilvl w:val="0"/>
          <w:numId w:val="23"/>
        </w:numPr>
      </w:pPr>
      <w:r>
        <w:t>внутренняя норма доходности;</w:t>
      </w:r>
    </w:p>
    <w:p w:rsidR="0030622B" w:rsidRDefault="0030622B" w:rsidP="0030622B">
      <w:pPr>
        <w:numPr>
          <w:ilvl w:val="0"/>
          <w:numId w:val="23"/>
        </w:numPr>
      </w:pPr>
      <w:r>
        <w:t>срок окупаемости инвестиций с учетом дисконтирования;</w:t>
      </w:r>
    </w:p>
    <w:p w:rsidR="0030622B" w:rsidRDefault="0030622B" w:rsidP="0030622B">
      <w:pPr>
        <w:numPr>
          <w:ilvl w:val="0"/>
          <w:numId w:val="23"/>
        </w:numPr>
      </w:pPr>
      <w:r>
        <w:t>максимальный денежный отток с учетом дисконтирования.</w:t>
      </w:r>
    </w:p>
    <w:p w:rsidR="0030622B" w:rsidRDefault="0030622B">
      <w:r>
        <w:t>2. Показатели, не предполагающие использования концепции дисконтирования:</w:t>
      </w:r>
    </w:p>
    <w:p w:rsidR="0030622B" w:rsidRDefault="0030622B" w:rsidP="0030622B">
      <w:pPr>
        <w:numPr>
          <w:ilvl w:val="0"/>
          <w:numId w:val="23"/>
        </w:numPr>
      </w:pPr>
      <w:r>
        <w:t>простой срок окупаемости инвестиций;</w:t>
      </w:r>
    </w:p>
    <w:p w:rsidR="0030622B" w:rsidRDefault="0030622B" w:rsidP="0030622B">
      <w:pPr>
        <w:numPr>
          <w:ilvl w:val="0"/>
          <w:numId w:val="23"/>
        </w:numPr>
      </w:pPr>
      <w:r>
        <w:t>показатели простой рентабельности инвестиций;</w:t>
      </w:r>
    </w:p>
    <w:p w:rsidR="0030622B" w:rsidRDefault="0030622B" w:rsidP="0030622B">
      <w:pPr>
        <w:numPr>
          <w:ilvl w:val="0"/>
          <w:numId w:val="23"/>
        </w:numPr>
      </w:pPr>
      <w:r>
        <w:t>чистые денежные поступления;</w:t>
      </w:r>
    </w:p>
    <w:p w:rsidR="0030622B" w:rsidRDefault="0030622B" w:rsidP="0030622B">
      <w:pPr>
        <w:numPr>
          <w:ilvl w:val="0"/>
          <w:numId w:val="23"/>
        </w:numPr>
      </w:pPr>
      <w:r>
        <w:t>индекс доходности инвестиций;</w:t>
      </w:r>
    </w:p>
    <w:p w:rsidR="0030622B" w:rsidRDefault="0030622B" w:rsidP="0030622B">
      <w:pPr>
        <w:numPr>
          <w:ilvl w:val="0"/>
          <w:numId w:val="23"/>
        </w:numPr>
      </w:pPr>
      <w:r>
        <w:t>максимальный денежный отток.</w:t>
      </w:r>
    </w:p>
    <w:p w:rsidR="0030622B" w:rsidRDefault="0030622B">
      <w:r>
        <w:t xml:space="preserve">Классификация основных показателей эффективности инвестиционных проектов приведена в табл. 5.5. </w:t>
      </w:r>
    </w:p>
    <w:p w:rsidR="0030622B" w:rsidRDefault="0030622B">
      <w:pPr>
        <w:jc w:val="right"/>
      </w:pPr>
      <w:r>
        <w:t>Таблица 5.5</w:t>
      </w:r>
    </w:p>
    <w:p w:rsidR="0030622B" w:rsidRDefault="0030622B">
      <w:pPr>
        <w:spacing w:after="120"/>
        <w:jc w:val="center"/>
      </w:pPr>
      <w:r>
        <w:t>Основные показатели эффективности инвестиционных проектов</w:t>
      </w:r>
    </w:p>
    <w:tbl>
      <w:tblPr>
        <w:tblW w:w="9923"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2"/>
        <w:gridCol w:w="2247"/>
        <w:gridCol w:w="2291"/>
        <w:gridCol w:w="173"/>
        <w:gridCol w:w="2550"/>
      </w:tblGrid>
      <w:tr w:rsidR="0030622B">
        <w:tblPrEx>
          <w:tblCellMar>
            <w:top w:w="0" w:type="dxa"/>
            <w:bottom w:w="0" w:type="dxa"/>
          </w:tblCellMar>
        </w:tblPrEx>
        <w:trPr>
          <w:jc w:val="center"/>
        </w:trPr>
        <w:tc>
          <w:tcPr>
            <w:tcW w:w="4909" w:type="dxa"/>
            <w:gridSpan w:val="2"/>
          </w:tcPr>
          <w:p w:rsidR="0030622B" w:rsidRDefault="0030622B">
            <w:pPr>
              <w:ind w:firstLine="0"/>
              <w:jc w:val="center"/>
              <w:rPr>
                <w:sz w:val="24"/>
              </w:rPr>
            </w:pPr>
            <w:r>
              <w:rPr>
                <w:sz w:val="24"/>
              </w:rPr>
              <w:t>Абсолютные показатели</w:t>
            </w:r>
          </w:p>
        </w:tc>
        <w:tc>
          <w:tcPr>
            <w:tcW w:w="2464" w:type="dxa"/>
            <w:gridSpan w:val="2"/>
          </w:tcPr>
          <w:p w:rsidR="0030622B" w:rsidRDefault="0030622B">
            <w:pPr>
              <w:ind w:firstLine="0"/>
              <w:jc w:val="center"/>
              <w:rPr>
                <w:sz w:val="24"/>
              </w:rPr>
            </w:pPr>
            <w:r>
              <w:rPr>
                <w:sz w:val="24"/>
              </w:rPr>
              <w:t>Относительные показатели</w:t>
            </w:r>
          </w:p>
        </w:tc>
        <w:tc>
          <w:tcPr>
            <w:tcW w:w="2550" w:type="dxa"/>
          </w:tcPr>
          <w:p w:rsidR="0030622B" w:rsidRDefault="0030622B">
            <w:pPr>
              <w:ind w:firstLine="8"/>
              <w:jc w:val="center"/>
              <w:rPr>
                <w:sz w:val="24"/>
              </w:rPr>
            </w:pPr>
            <w:r>
              <w:rPr>
                <w:sz w:val="24"/>
              </w:rPr>
              <w:t>Временные показатели</w:t>
            </w:r>
          </w:p>
        </w:tc>
      </w:tr>
      <w:tr w:rsidR="0030622B">
        <w:tblPrEx>
          <w:tblCellMar>
            <w:top w:w="0" w:type="dxa"/>
            <w:bottom w:w="0" w:type="dxa"/>
          </w:tblCellMar>
        </w:tblPrEx>
        <w:trPr>
          <w:jc w:val="center"/>
        </w:trPr>
        <w:tc>
          <w:tcPr>
            <w:tcW w:w="2662" w:type="dxa"/>
          </w:tcPr>
          <w:p w:rsidR="0030622B" w:rsidRDefault="0030622B">
            <w:pPr>
              <w:ind w:firstLine="0"/>
              <w:jc w:val="center"/>
              <w:rPr>
                <w:sz w:val="24"/>
              </w:rPr>
            </w:pPr>
            <w:r>
              <w:rPr>
                <w:sz w:val="24"/>
              </w:rPr>
              <w:t>Метод приведенной стоимости</w:t>
            </w:r>
          </w:p>
        </w:tc>
        <w:tc>
          <w:tcPr>
            <w:tcW w:w="2247" w:type="dxa"/>
          </w:tcPr>
          <w:p w:rsidR="0030622B" w:rsidRDefault="0030622B">
            <w:pPr>
              <w:ind w:firstLine="0"/>
              <w:jc w:val="center"/>
              <w:rPr>
                <w:sz w:val="24"/>
              </w:rPr>
            </w:pPr>
            <w:r>
              <w:rPr>
                <w:sz w:val="24"/>
              </w:rPr>
              <w:t>Метод аннуитета</w:t>
            </w:r>
          </w:p>
        </w:tc>
        <w:tc>
          <w:tcPr>
            <w:tcW w:w="2464" w:type="dxa"/>
            <w:gridSpan w:val="2"/>
          </w:tcPr>
          <w:p w:rsidR="0030622B" w:rsidRDefault="0030622B">
            <w:pPr>
              <w:ind w:firstLine="0"/>
              <w:jc w:val="center"/>
              <w:rPr>
                <w:sz w:val="24"/>
              </w:rPr>
            </w:pPr>
            <w:r>
              <w:rPr>
                <w:sz w:val="24"/>
              </w:rPr>
              <w:t>Метод рентабельности</w:t>
            </w:r>
          </w:p>
        </w:tc>
        <w:tc>
          <w:tcPr>
            <w:tcW w:w="2550" w:type="dxa"/>
          </w:tcPr>
          <w:p w:rsidR="0030622B" w:rsidRDefault="0030622B">
            <w:pPr>
              <w:ind w:firstLine="8"/>
              <w:jc w:val="center"/>
              <w:rPr>
                <w:sz w:val="24"/>
              </w:rPr>
            </w:pPr>
            <w:r>
              <w:rPr>
                <w:sz w:val="24"/>
              </w:rPr>
              <w:t>Метод ликвидности</w:t>
            </w:r>
          </w:p>
        </w:tc>
      </w:tr>
      <w:tr w:rsidR="0030622B">
        <w:tblPrEx>
          <w:tblCellMar>
            <w:top w:w="0" w:type="dxa"/>
            <w:bottom w:w="0" w:type="dxa"/>
          </w:tblCellMar>
        </w:tblPrEx>
        <w:trPr>
          <w:jc w:val="center"/>
        </w:trPr>
        <w:tc>
          <w:tcPr>
            <w:tcW w:w="9923" w:type="dxa"/>
            <w:gridSpan w:val="5"/>
          </w:tcPr>
          <w:p w:rsidR="0030622B" w:rsidRDefault="0030622B">
            <w:pPr>
              <w:ind w:firstLine="0"/>
              <w:jc w:val="center"/>
              <w:rPr>
                <w:sz w:val="24"/>
              </w:rPr>
            </w:pPr>
            <w:r>
              <w:rPr>
                <w:sz w:val="24"/>
              </w:rPr>
              <w:t>Способы, основанные на применении концепции дисконтирования</w:t>
            </w:r>
          </w:p>
        </w:tc>
      </w:tr>
      <w:tr w:rsidR="0030622B">
        <w:tblPrEx>
          <w:tblCellMar>
            <w:top w:w="0" w:type="dxa"/>
            <w:bottom w:w="0" w:type="dxa"/>
          </w:tblCellMar>
        </w:tblPrEx>
        <w:trPr>
          <w:jc w:val="center"/>
        </w:trPr>
        <w:tc>
          <w:tcPr>
            <w:tcW w:w="2662" w:type="dxa"/>
          </w:tcPr>
          <w:p w:rsidR="0030622B" w:rsidRDefault="0030622B">
            <w:pPr>
              <w:ind w:firstLine="0"/>
              <w:jc w:val="center"/>
              <w:rPr>
                <w:sz w:val="24"/>
              </w:rPr>
            </w:pPr>
            <w:r>
              <w:rPr>
                <w:sz w:val="24"/>
              </w:rPr>
              <w:t xml:space="preserve">Интегральный экономический эффект (чистая текущая стоимость, </w:t>
            </w:r>
            <w:r>
              <w:rPr>
                <w:sz w:val="24"/>
                <w:lang w:val="en-US"/>
              </w:rPr>
              <w:t>NPV</w:t>
            </w:r>
            <w:r>
              <w:rPr>
                <w:sz w:val="24"/>
              </w:rPr>
              <w:t>)</w:t>
            </w:r>
          </w:p>
        </w:tc>
        <w:tc>
          <w:tcPr>
            <w:tcW w:w="2247" w:type="dxa"/>
          </w:tcPr>
          <w:p w:rsidR="0030622B" w:rsidRDefault="0030622B">
            <w:pPr>
              <w:ind w:firstLine="0"/>
              <w:jc w:val="center"/>
              <w:rPr>
                <w:sz w:val="24"/>
              </w:rPr>
            </w:pPr>
            <w:r>
              <w:rPr>
                <w:sz w:val="24"/>
              </w:rPr>
              <w:t>Дисконтированный годовой экономический эффект (</w:t>
            </w:r>
            <w:r>
              <w:rPr>
                <w:sz w:val="24"/>
                <w:lang w:val="en-US"/>
              </w:rPr>
              <w:t>AN</w:t>
            </w:r>
            <w:r>
              <w:rPr>
                <w:sz w:val="24"/>
              </w:rPr>
              <w:t xml:space="preserve"> </w:t>
            </w:r>
            <w:r>
              <w:rPr>
                <w:sz w:val="24"/>
                <w:lang w:val="en-US"/>
              </w:rPr>
              <w:t>PV</w:t>
            </w:r>
            <w:r>
              <w:rPr>
                <w:sz w:val="24"/>
              </w:rPr>
              <w:t>)</w:t>
            </w:r>
          </w:p>
        </w:tc>
        <w:tc>
          <w:tcPr>
            <w:tcW w:w="2291" w:type="dxa"/>
          </w:tcPr>
          <w:p w:rsidR="0030622B" w:rsidRDefault="0030622B">
            <w:pPr>
              <w:ind w:firstLine="0"/>
              <w:jc w:val="center"/>
              <w:rPr>
                <w:sz w:val="24"/>
              </w:rPr>
            </w:pPr>
            <w:r>
              <w:rPr>
                <w:sz w:val="24"/>
              </w:rPr>
              <w:t>Внутренняя норма доходности (</w:t>
            </w:r>
            <w:r>
              <w:rPr>
                <w:sz w:val="24"/>
                <w:lang w:val="en-US"/>
              </w:rPr>
              <w:t>JRR</w:t>
            </w:r>
            <w:r>
              <w:rPr>
                <w:sz w:val="24"/>
              </w:rPr>
              <w:t>). Индекс доходности инвестиций</w:t>
            </w:r>
          </w:p>
        </w:tc>
        <w:tc>
          <w:tcPr>
            <w:tcW w:w="2723" w:type="dxa"/>
            <w:gridSpan w:val="2"/>
          </w:tcPr>
          <w:p w:rsidR="0030622B" w:rsidRDefault="0030622B">
            <w:pPr>
              <w:ind w:firstLine="0"/>
              <w:jc w:val="center"/>
              <w:rPr>
                <w:sz w:val="24"/>
              </w:rPr>
            </w:pPr>
            <w:r>
              <w:rPr>
                <w:sz w:val="24"/>
              </w:rPr>
              <w:t>Срок окупаемости инвестиций с учетом дисконтирования</w:t>
            </w:r>
          </w:p>
        </w:tc>
      </w:tr>
      <w:tr w:rsidR="0030622B">
        <w:tblPrEx>
          <w:tblCellMar>
            <w:top w:w="0" w:type="dxa"/>
            <w:bottom w:w="0" w:type="dxa"/>
          </w:tblCellMar>
        </w:tblPrEx>
        <w:trPr>
          <w:jc w:val="center"/>
        </w:trPr>
        <w:tc>
          <w:tcPr>
            <w:tcW w:w="9923" w:type="dxa"/>
            <w:gridSpan w:val="5"/>
          </w:tcPr>
          <w:p w:rsidR="0030622B" w:rsidRDefault="0030622B">
            <w:pPr>
              <w:ind w:firstLine="0"/>
              <w:jc w:val="center"/>
              <w:rPr>
                <w:sz w:val="24"/>
              </w:rPr>
            </w:pPr>
            <w:r>
              <w:rPr>
                <w:sz w:val="24"/>
              </w:rPr>
              <w:t>Упрощенные (рутинные) способы</w:t>
            </w:r>
          </w:p>
        </w:tc>
      </w:tr>
      <w:tr w:rsidR="0030622B">
        <w:tblPrEx>
          <w:tblCellMar>
            <w:top w:w="0" w:type="dxa"/>
            <w:bottom w:w="0" w:type="dxa"/>
          </w:tblCellMar>
        </w:tblPrEx>
        <w:trPr>
          <w:trHeight w:val="1247"/>
          <w:jc w:val="center"/>
        </w:trPr>
        <w:tc>
          <w:tcPr>
            <w:tcW w:w="2662" w:type="dxa"/>
          </w:tcPr>
          <w:p w:rsidR="0030622B" w:rsidRDefault="0030622B">
            <w:pPr>
              <w:jc w:val="center"/>
              <w:rPr>
                <w:sz w:val="24"/>
              </w:rPr>
            </w:pPr>
          </w:p>
        </w:tc>
        <w:tc>
          <w:tcPr>
            <w:tcW w:w="2247" w:type="dxa"/>
          </w:tcPr>
          <w:p w:rsidR="0030622B" w:rsidRDefault="0030622B">
            <w:pPr>
              <w:ind w:firstLine="0"/>
              <w:jc w:val="center"/>
              <w:rPr>
                <w:sz w:val="24"/>
              </w:rPr>
            </w:pPr>
            <w:r>
              <w:rPr>
                <w:sz w:val="24"/>
              </w:rPr>
              <w:t>Приблизительный аннуитет</w:t>
            </w:r>
          </w:p>
        </w:tc>
        <w:tc>
          <w:tcPr>
            <w:tcW w:w="2291" w:type="dxa"/>
          </w:tcPr>
          <w:p w:rsidR="0030622B" w:rsidRDefault="0030622B">
            <w:pPr>
              <w:ind w:firstLine="0"/>
              <w:jc w:val="center"/>
              <w:rPr>
                <w:sz w:val="24"/>
              </w:rPr>
            </w:pPr>
            <w:r>
              <w:rPr>
                <w:sz w:val="24"/>
              </w:rPr>
              <w:t>Показатели простой рентабельности. Индекс доходности инвестиций</w:t>
            </w:r>
          </w:p>
        </w:tc>
        <w:tc>
          <w:tcPr>
            <w:tcW w:w="2723" w:type="dxa"/>
            <w:gridSpan w:val="2"/>
          </w:tcPr>
          <w:p w:rsidR="0030622B" w:rsidRDefault="0030622B">
            <w:pPr>
              <w:ind w:firstLine="39"/>
              <w:jc w:val="center"/>
              <w:rPr>
                <w:sz w:val="24"/>
              </w:rPr>
            </w:pPr>
            <w:r>
              <w:rPr>
                <w:sz w:val="24"/>
              </w:rPr>
              <w:t>Приблизительный (простой) срок окупаемости инвестиций</w:t>
            </w:r>
          </w:p>
        </w:tc>
      </w:tr>
    </w:tbl>
    <w:p w:rsidR="0030622B" w:rsidRDefault="0030622B">
      <w:pPr>
        <w:pStyle w:val="3"/>
      </w:pPr>
      <w:bookmarkStart w:id="351" w:name="_Toc536343183"/>
      <w:bookmarkStart w:id="352" w:name="_Toc536589449"/>
      <w:bookmarkStart w:id="353" w:name="_Toc30926114"/>
      <w:bookmarkStart w:id="354" w:name="_Toc30994855"/>
      <w:bookmarkStart w:id="355" w:name="_Toc30996200"/>
      <w:bookmarkStart w:id="356" w:name="_Toc34461925"/>
      <w:bookmarkStart w:id="357" w:name="_Toc34462151"/>
      <w:bookmarkStart w:id="358" w:name="_Toc42425140"/>
      <w:r>
        <w:lastRenderedPageBreak/>
        <w:t>5.3.2. Показатели, не предполагающие использования концепции дисконтирования</w:t>
      </w:r>
      <w:bookmarkEnd w:id="351"/>
      <w:bookmarkEnd w:id="352"/>
      <w:bookmarkEnd w:id="353"/>
      <w:bookmarkEnd w:id="354"/>
      <w:bookmarkEnd w:id="355"/>
      <w:bookmarkEnd w:id="356"/>
      <w:bookmarkEnd w:id="357"/>
      <w:bookmarkEnd w:id="358"/>
    </w:p>
    <w:p w:rsidR="0030622B" w:rsidRDefault="0030622B">
      <w:pPr>
        <w:pStyle w:val="4"/>
      </w:pPr>
      <w:bookmarkStart w:id="359" w:name="_Toc536343184"/>
      <w:bookmarkStart w:id="360" w:name="_Toc536589450"/>
      <w:bookmarkStart w:id="361" w:name="_Toc30926115"/>
      <w:bookmarkStart w:id="362" w:name="_Toc30994856"/>
      <w:bookmarkStart w:id="363" w:name="_Toc30996201"/>
      <w:bookmarkStart w:id="364" w:name="_Toc34461926"/>
      <w:bookmarkStart w:id="365" w:name="_Toc34462152"/>
      <w:bookmarkStart w:id="366" w:name="_Toc42425141"/>
      <w:r>
        <w:t>5.3.2.1. Простые методы оценки инвестиций</w:t>
      </w:r>
      <w:bookmarkEnd w:id="359"/>
      <w:bookmarkEnd w:id="360"/>
      <w:bookmarkEnd w:id="361"/>
      <w:bookmarkEnd w:id="362"/>
      <w:bookmarkEnd w:id="363"/>
      <w:bookmarkEnd w:id="364"/>
      <w:bookmarkEnd w:id="365"/>
      <w:bookmarkEnd w:id="366"/>
    </w:p>
    <w:p w:rsidR="0030622B" w:rsidRDefault="0030622B">
      <w:r>
        <w:t xml:space="preserve">Простые (рутинные) методы оценки инвестиций относятся к числу наиболее старых и широко использовались еще до того, как концепция дисконтирования денежных потоков приобрела всеобщее признание в качестве способа получения самой точной оценки приемлемости  инвестиций. Однако и по сей день эти методы остаются в арсенале разработчиков и аналитиков инвестиционных проектов. Причиной тому </w:t>
      </w:r>
      <w:r>
        <w:sym w:font="Symbol" w:char="F02D"/>
      </w:r>
      <w:r>
        <w:t xml:space="preserve"> возможность получения с помощью такого рода  методов некоторой дополнительной информации. А это никогда не вредно при оценке инвестиционных проектов, так как позволяет снижать риск неудачного вложения денежных средств.</w:t>
      </w:r>
    </w:p>
    <w:p w:rsidR="0030622B" w:rsidRDefault="0030622B"/>
    <w:p w:rsidR="0030622B" w:rsidRDefault="0030622B">
      <w:pPr>
        <w:pStyle w:val="5"/>
      </w:pPr>
      <w:bookmarkStart w:id="367" w:name="_Toc536343185"/>
      <w:bookmarkStart w:id="368" w:name="_Toc536589451"/>
      <w:bookmarkStart w:id="369" w:name="_Toc30926116"/>
      <w:bookmarkStart w:id="370" w:name="_Toc30994857"/>
      <w:bookmarkStart w:id="371" w:name="_Toc30996202"/>
      <w:bookmarkStart w:id="372" w:name="_Toc34461927"/>
      <w:bookmarkStart w:id="373" w:name="_Toc34462153"/>
      <w:bookmarkStart w:id="374" w:name="_Toc42425142"/>
      <w:r>
        <w:t>5.3.2.1.1. Простой срок окупаемости инвестиций</w:t>
      </w:r>
      <w:bookmarkEnd w:id="367"/>
      <w:bookmarkEnd w:id="368"/>
      <w:bookmarkEnd w:id="369"/>
      <w:bookmarkEnd w:id="370"/>
      <w:bookmarkEnd w:id="371"/>
      <w:bookmarkEnd w:id="372"/>
      <w:bookmarkEnd w:id="373"/>
      <w:bookmarkEnd w:id="374"/>
    </w:p>
    <w:p w:rsidR="0030622B" w:rsidRDefault="0030622B">
      <w:pPr>
        <w:ind w:firstLine="708"/>
      </w:pPr>
      <w:r>
        <w:rPr>
          <w:b/>
          <w:bCs/>
        </w:rPr>
        <w:t>Простым сроком окупаемости инвестиций</w:t>
      </w:r>
      <w:r>
        <w:t xml:space="preserve"> (</w:t>
      </w:r>
      <w:r>
        <w:rPr>
          <w:lang w:val="en-US"/>
        </w:rPr>
        <w:t>payback</w:t>
      </w:r>
      <w:r>
        <w:t xml:space="preserve"> </w:t>
      </w:r>
      <w:r>
        <w:rPr>
          <w:lang w:val="en-US"/>
        </w:rPr>
        <w:t>period</w:t>
      </w:r>
      <w:r>
        <w:t xml:space="preserve">) называется продолжительность периода от начального момента до момента окупаемости. Начальным моментом обычно является начало первого шага или начало операционной деятельности. </w:t>
      </w:r>
      <w:r>
        <w:rPr>
          <w:b/>
          <w:bCs/>
        </w:rPr>
        <w:t xml:space="preserve">Моментом окупаемости </w:t>
      </w:r>
      <w:r>
        <w:t xml:space="preserve">называется тот наиболее ранний момент времени в расчетном периоде, после которого кумулятивные текущие чистые денежные поступления </w:t>
      </w:r>
      <w:r>
        <w:rPr>
          <w:lang w:val="en-US"/>
        </w:rPr>
        <w:t>NV</w:t>
      </w:r>
      <w:r>
        <w:t xml:space="preserve"> (</w:t>
      </w:r>
      <w:r>
        <w:rPr>
          <w:lang w:val="en-US"/>
        </w:rPr>
        <w:t>k</w:t>
      </w:r>
      <w:r>
        <w:t>) становятся и в дальнейшем остаются неотрицательными.</w:t>
      </w:r>
    </w:p>
    <w:p w:rsidR="0030622B" w:rsidRDefault="0030622B">
      <w:r>
        <w:t>Метод расчета срока окупаемости РР инвестиций состоит в определении того срока, который понадобится для возмещения суммы первоначальных инвестиций. Если сформулировать суть этого метода более точно, то он предполагает вычисление того периода, за который кумулятивная сумма (сумма нарастающим итогом) денежных поступлений сравнивается с суммой первоначальных инвестиций.</w:t>
      </w:r>
    </w:p>
    <w:p w:rsidR="0030622B" w:rsidRDefault="0030622B">
      <w:r>
        <w:t>Формула расчета срока окупаемости имеет вид</w:t>
      </w:r>
    </w:p>
    <w:p w:rsidR="0030622B" w:rsidRDefault="0030622B">
      <w:pPr>
        <w:spacing w:before="120" w:after="120"/>
        <w:jc w:val="right"/>
      </w:pPr>
      <w:r>
        <w:rPr>
          <w:position w:val="-34"/>
        </w:rPr>
        <w:object w:dxaOrig="1340" w:dyaOrig="780">
          <v:shape id="_x0000_i1128" type="#_x0000_t75" style="width:66.75pt;height:39pt" o:ole="">
            <v:imagedata r:id="rId222" o:title=""/>
          </v:shape>
          <o:OLEObject Type="Embed" ProgID="Equation.3" ShapeID="_x0000_i1128" DrawAspect="Content" ObjectID="_1447854219" r:id="rId223"/>
        </w:object>
      </w:r>
      <w:r>
        <w:t xml:space="preserve">                                                 (5.16)</w:t>
      </w:r>
    </w:p>
    <w:p w:rsidR="0030622B" w:rsidRDefault="0030622B">
      <w:pPr>
        <w:ind w:firstLine="0"/>
      </w:pPr>
      <w:r>
        <w:t xml:space="preserve">где РР </w:t>
      </w:r>
      <w:r>
        <w:sym w:font="Symbol" w:char="F02D"/>
      </w:r>
      <w:r>
        <w:t xml:space="preserve"> срок окупаемости инвестиций (лет);</w:t>
      </w:r>
    </w:p>
    <w:p w:rsidR="0030622B" w:rsidRDefault="0030622B">
      <w:pPr>
        <w:ind w:firstLine="0"/>
      </w:pPr>
      <w:r>
        <w:t xml:space="preserve">      К</w:t>
      </w:r>
      <w:r>
        <w:rPr>
          <w:vertAlign w:val="subscript"/>
        </w:rPr>
        <w:t>о</w:t>
      </w:r>
      <w:r>
        <w:t xml:space="preserve"> </w:t>
      </w:r>
      <w:r>
        <w:sym w:font="Symbol" w:char="F02D"/>
      </w:r>
      <w:r>
        <w:t xml:space="preserve"> первоначальные инвестиции;</w:t>
      </w:r>
    </w:p>
    <w:p w:rsidR="0030622B" w:rsidRDefault="0030622B">
      <w:pPr>
        <w:ind w:firstLine="0"/>
      </w:pPr>
      <w:r>
        <w:t xml:space="preserve">      </w:t>
      </w:r>
      <w:r>
        <w:rPr>
          <w:lang w:val="en-US"/>
        </w:rPr>
        <w:t>CF</w:t>
      </w:r>
      <w:r>
        <w:rPr>
          <w:vertAlign w:val="subscript"/>
          <w:lang w:val="en-US"/>
        </w:rPr>
        <w:t>c</w:t>
      </w:r>
      <w:r>
        <w:rPr>
          <w:vertAlign w:val="subscript"/>
        </w:rPr>
        <w:t>г</w:t>
      </w:r>
      <w:r>
        <w:t> </w:t>
      </w:r>
      <w:r>
        <w:sym w:font="Symbol" w:char="F02D"/>
      </w:r>
      <w:r>
        <w:t> среднегодовая стоимость денежных поступлений от реализации инвестиционного проекта.</w:t>
      </w:r>
    </w:p>
    <w:p w:rsidR="0030622B" w:rsidRDefault="0030622B">
      <w:r>
        <w:t>Простой срок окупаемости является широко используемым показателем для оценки того, возместятся ли первоначальные инвестиции в течение срока их экономического жизненного цикла инвестиционного проекта.</w:t>
      </w:r>
    </w:p>
    <w:p w:rsidR="0030622B" w:rsidRDefault="0030622B">
      <w:r>
        <w:rPr>
          <w:b/>
          <w:bCs/>
          <w:sz w:val="24"/>
        </w:rPr>
        <w:t>Пример 5.3 (продолжение).</w:t>
      </w:r>
      <w:r>
        <w:rPr>
          <w:sz w:val="24"/>
        </w:rPr>
        <w:t xml:space="preserve"> В нашем простом примере видно, что окупаемость произойдет предположительно за 4 года при оцениваемом сроке экономического жизненного цикла инвестиций 6 лет</w:t>
      </w:r>
    </w:p>
    <w:p w:rsidR="0030622B" w:rsidRDefault="0030622B">
      <w:pPr>
        <w:spacing w:before="120" w:after="120"/>
        <w:jc w:val="center"/>
        <w:rPr>
          <w:i/>
          <w:iCs/>
        </w:rPr>
      </w:pPr>
      <w:r>
        <w:rPr>
          <w:position w:val="-34"/>
          <w:sz w:val="24"/>
        </w:rPr>
        <w:object w:dxaOrig="4340" w:dyaOrig="780">
          <v:shape id="_x0000_i1129" type="#_x0000_t75" style="width:216.75pt;height:39pt" o:ole="">
            <v:imagedata r:id="rId224" o:title=""/>
          </v:shape>
          <o:OLEObject Type="Embed" ProgID="Equation.3" ShapeID="_x0000_i1129" DrawAspect="Content" ObjectID="_1447854220" r:id="rId225"/>
        </w:object>
      </w:r>
    </w:p>
    <w:p w:rsidR="0030622B" w:rsidRDefault="0030622B">
      <w:pPr>
        <w:pStyle w:val="21"/>
      </w:pPr>
      <w:r>
        <w:lastRenderedPageBreak/>
        <w:t>Хотя простой срок окупаемости инвестиций рассчитать достаточно просто, что, вероятно, и является причиной популярности этого показателя, при его применении возникает ряд проблем. Показатель предусматривает возмещение первоначальных инвестиций на так называемой «взносовой» основе, т.е. в данном случае подразумевается вопрос: «Сколько времени пройдет, пока мы не получим свои деньги обратно?».</w:t>
      </w:r>
    </w:p>
    <w:p w:rsidR="0030622B" w:rsidRDefault="0030622B">
      <w:r>
        <w:t>Просто возместить капитал будет недостаточно, потому что с экономической точки зрения инвестор дополнительно надеется получить прибыль на вложенный в дело капитал.</w:t>
      </w:r>
    </w:p>
    <w:p w:rsidR="0030622B" w:rsidRDefault="0030622B">
      <w:r>
        <w:t>Проведем аналогию со сберегательным счетом, на который положено 100 тыс. руб., из которых 25 тыс. руб. изымаются в конце каждого года. После 4 лет основная сумма будет выплачена со счета. Однако вкладчик будет разочарован, если узнает, что в данном случае его счет полностью исчерпан. Ожидаемая норма прибыли на вложенные инвестиции составляет 6 или 8 процентов в год по уменьшающемуся остатку средств на счете. Инвестор будет, например, дополнительно требовать выплаты накопленного процента.</w:t>
      </w:r>
    </w:p>
    <w:p w:rsidR="0030622B" w:rsidRDefault="0030622B">
      <w:pPr>
        <w:rPr>
          <w:sz w:val="24"/>
        </w:rPr>
      </w:pPr>
      <w:r>
        <w:rPr>
          <w:b/>
          <w:bCs/>
          <w:sz w:val="24"/>
        </w:rPr>
        <w:t>Пример 5.3 (продолжение).</w:t>
      </w:r>
      <w:r>
        <w:rPr>
          <w:sz w:val="24"/>
        </w:rPr>
        <w:t xml:space="preserve"> В нашем примере с инвестициями в новое оборудование срок окупаемости рассчитан исходя из первоначального предположения о том, что не намечается получение какой-либо прибыли на вложенные денежные средства. Четыре года как раз достаточно для того, чтобы предусмотреть получение прибыли. В самом деле, если срок экономического жизненного цикла и срок окупаемости точно совпадают, то это означает, что инвестор понесет потенциальный убыток, поскольку те же самые денежные средства, инвестированные каким-либо иным образом, вероятно, приносили бы определенную прибыль каждый год </w:t>
      </w:r>
      <w:r>
        <w:sym w:font="Symbol" w:char="F02D"/>
      </w:r>
      <w:r>
        <w:rPr>
          <w:sz w:val="24"/>
        </w:rPr>
        <w:t xml:space="preserve"> по крайней мере на уровне не ниже банковского процента по депозитам.</w:t>
      </w:r>
    </w:p>
    <w:p w:rsidR="0030622B" w:rsidRDefault="0030622B">
      <w:pPr>
        <w:pStyle w:val="31"/>
      </w:pPr>
      <w:r>
        <w:t>Это показано в табл. (5.6). Здесь опять предполагается, что инвестиции капитала в сумме 100 тыс. руб. обеспечивают ежегодные поступления денежных средств в сумме 25 тыс. руб. Если предприятие обычно зарабатывает от своих инвестиций 10% годовых после уплаты налогов, то часть ежегодных денежных поступлений должна рассматриваться в качестве этой нормальной нормы прибыли, в то время как остаток (по графе 5 табл. 5.6) будет показывать сокращение остатка задолжности.</w:t>
      </w:r>
    </w:p>
    <w:p w:rsidR="0030622B" w:rsidRDefault="0030622B">
      <w:pPr>
        <w:jc w:val="right"/>
        <w:rPr>
          <w:sz w:val="24"/>
        </w:rPr>
      </w:pPr>
      <w:r>
        <w:rPr>
          <w:sz w:val="24"/>
        </w:rPr>
        <w:t>Таблица 5.6</w:t>
      </w:r>
    </w:p>
    <w:p w:rsidR="0030622B" w:rsidRDefault="0030622B">
      <w:pPr>
        <w:spacing w:before="120" w:after="120"/>
        <w:jc w:val="center"/>
        <w:rPr>
          <w:sz w:val="24"/>
        </w:rPr>
      </w:pPr>
      <w:r>
        <w:rPr>
          <w:sz w:val="24"/>
        </w:rPr>
        <w:t>Возмещение инвестиций в сумме 100 тыс. руб. при 10% годовых</w:t>
      </w:r>
    </w:p>
    <w:tbl>
      <w:tblP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5"/>
        <w:gridCol w:w="1505"/>
        <w:gridCol w:w="1646"/>
        <w:gridCol w:w="3153"/>
        <w:gridCol w:w="2604"/>
      </w:tblGrid>
      <w:tr w:rsidR="0030622B">
        <w:tblPrEx>
          <w:tblCellMar>
            <w:top w:w="0" w:type="dxa"/>
            <w:bottom w:w="0" w:type="dxa"/>
          </w:tblCellMar>
        </w:tblPrEx>
        <w:tc>
          <w:tcPr>
            <w:tcW w:w="409" w:type="pct"/>
          </w:tcPr>
          <w:p w:rsidR="0030622B" w:rsidRDefault="0030622B">
            <w:pPr>
              <w:ind w:firstLine="0"/>
              <w:jc w:val="center"/>
              <w:rPr>
                <w:sz w:val="24"/>
              </w:rPr>
            </w:pPr>
            <w:r>
              <w:rPr>
                <w:sz w:val="24"/>
              </w:rPr>
              <w:t>Год</w:t>
            </w:r>
          </w:p>
        </w:tc>
        <w:tc>
          <w:tcPr>
            <w:tcW w:w="775" w:type="pct"/>
          </w:tcPr>
          <w:p w:rsidR="0030622B" w:rsidRDefault="0030622B">
            <w:pPr>
              <w:ind w:firstLine="0"/>
              <w:jc w:val="center"/>
              <w:rPr>
                <w:sz w:val="24"/>
              </w:rPr>
            </w:pPr>
            <w:r>
              <w:rPr>
                <w:sz w:val="24"/>
              </w:rPr>
              <w:t>Входящий остаток</w:t>
            </w:r>
          </w:p>
        </w:tc>
        <w:tc>
          <w:tcPr>
            <w:tcW w:w="848" w:type="pct"/>
          </w:tcPr>
          <w:p w:rsidR="0030622B" w:rsidRDefault="0030622B">
            <w:pPr>
              <w:ind w:firstLine="0"/>
              <w:jc w:val="center"/>
              <w:rPr>
                <w:sz w:val="24"/>
              </w:rPr>
            </w:pPr>
            <w:r>
              <w:rPr>
                <w:sz w:val="24"/>
              </w:rPr>
              <w:t>Нормативная прибыль</w:t>
            </w:r>
          </w:p>
        </w:tc>
        <w:tc>
          <w:tcPr>
            <w:tcW w:w="1625" w:type="pct"/>
          </w:tcPr>
          <w:p w:rsidR="0030622B" w:rsidRDefault="0030622B">
            <w:pPr>
              <w:ind w:firstLine="0"/>
              <w:jc w:val="center"/>
              <w:rPr>
                <w:sz w:val="24"/>
              </w:rPr>
            </w:pPr>
            <w:r>
              <w:rPr>
                <w:sz w:val="24"/>
              </w:rPr>
              <w:t>Денежные поступления от текущей хозяйственной деятельности</w:t>
            </w:r>
          </w:p>
        </w:tc>
        <w:tc>
          <w:tcPr>
            <w:tcW w:w="1342" w:type="pct"/>
          </w:tcPr>
          <w:p w:rsidR="0030622B" w:rsidRDefault="0030622B">
            <w:pPr>
              <w:ind w:firstLine="0"/>
              <w:jc w:val="center"/>
              <w:rPr>
                <w:sz w:val="24"/>
              </w:rPr>
            </w:pPr>
            <w:r>
              <w:rPr>
                <w:sz w:val="24"/>
              </w:rPr>
              <w:t>Заключительный остаток, подлежащий возмещению</w:t>
            </w:r>
          </w:p>
        </w:tc>
      </w:tr>
      <w:tr w:rsidR="0030622B">
        <w:tblPrEx>
          <w:tblCellMar>
            <w:top w:w="0" w:type="dxa"/>
            <w:bottom w:w="0" w:type="dxa"/>
          </w:tblCellMar>
        </w:tblPrEx>
        <w:tc>
          <w:tcPr>
            <w:tcW w:w="409" w:type="pct"/>
          </w:tcPr>
          <w:p w:rsidR="0030622B" w:rsidRDefault="0030622B">
            <w:pPr>
              <w:ind w:firstLine="0"/>
              <w:jc w:val="center"/>
              <w:rPr>
                <w:sz w:val="24"/>
              </w:rPr>
            </w:pPr>
            <w:r>
              <w:rPr>
                <w:sz w:val="24"/>
              </w:rPr>
              <w:t>1</w:t>
            </w:r>
          </w:p>
        </w:tc>
        <w:tc>
          <w:tcPr>
            <w:tcW w:w="775" w:type="pct"/>
          </w:tcPr>
          <w:p w:rsidR="0030622B" w:rsidRDefault="0030622B">
            <w:pPr>
              <w:ind w:firstLine="0"/>
              <w:jc w:val="center"/>
              <w:rPr>
                <w:sz w:val="24"/>
              </w:rPr>
            </w:pPr>
            <w:r>
              <w:rPr>
                <w:sz w:val="24"/>
              </w:rPr>
              <w:t>2</w:t>
            </w:r>
          </w:p>
        </w:tc>
        <w:tc>
          <w:tcPr>
            <w:tcW w:w="848" w:type="pct"/>
          </w:tcPr>
          <w:p w:rsidR="0030622B" w:rsidRDefault="0030622B">
            <w:pPr>
              <w:ind w:firstLine="0"/>
              <w:jc w:val="center"/>
              <w:rPr>
                <w:sz w:val="24"/>
              </w:rPr>
            </w:pPr>
            <w:r>
              <w:rPr>
                <w:sz w:val="24"/>
              </w:rPr>
              <w:t>3</w:t>
            </w:r>
          </w:p>
        </w:tc>
        <w:tc>
          <w:tcPr>
            <w:tcW w:w="1625" w:type="pct"/>
          </w:tcPr>
          <w:p w:rsidR="0030622B" w:rsidRDefault="0030622B">
            <w:pPr>
              <w:ind w:firstLine="0"/>
              <w:jc w:val="center"/>
              <w:rPr>
                <w:sz w:val="24"/>
              </w:rPr>
            </w:pPr>
            <w:r>
              <w:rPr>
                <w:sz w:val="24"/>
              </w:rPr>
              <w:t>4</w:t>
            </w:r>
          </w:p>
        </w:tc>
        <w:tc>
          <w:tcPr>
            <w:tcW w:w="1342" w:type="pct"/>
          </w:tcPr>
          <w:p w:rsidR="0030622B" w:rsidRDefault="0030622B">
            <w:pPr>
              <w:ind w:firstLine="0"/>
              <w:jc w:val="center"/>
              <w:rPr>
                <w:sz w:val="24"/>
              </w:rPr>
            </w:pPr>
            <w:r>
              <w:rPr>
                <w:sz w:val="24"/>
              </w:rPr>
              <w:t>5</w:t>
            </w:r>
          </w:p>
        </w:tc>
      </w:tr>
      <w:tr w:rsidR="0030622B">
        <w:tblPrEx>
          <w:tblCellMar>
            <w:top w:w="0" w:type="dxa"/>
            <w:bottom w:w="0" w:type="dxa"/>
          </w:tblCellMar>
        </w:tblPrEx>
        <w:tc>
          <w:tcPr>
            <w:tcW w:w="409" w:type="pct"/>
          </w:tcPr>
          <w:p w:rsidR="0030622B" w:rsidRDefault="0030622B">
            <w:pPr>
              <w:ind w:firstLine="0"/>
              <w:jc w:val="center"/>
              <w:rPr>
                <w:sz w:val="24"/>
              </w:rPr>
            </w:pPr>
            <w:r>
              <w:rPr>
                <w:sz w:val="24"/>
              </w:rPr>
              <w:t>1</w:t>
            </w:r>
          </w:p>
        </w:tc>
        <w:tc>
          <w:tcPr>
            <w:tcW w:w="775" w:type="pct"/>
          </w:tcPr>
          <w:p w:rsidR="0030622B" w:rsidRDefault="0030622B">
            <w:pPr>
              <w:ind w:firstLine="0"/>
              <w:jc w:val="center"/>
              <w:rPr>
                <w:sz w:val="24"/>
              </w:rPr>
            </w:pPr>
            <w:r>
              <w:rPr>
                <w:sz w:val="24"/>
              </w:rPr>
              <w:t>100 000</w:t>
            </w:r>
          </w:p>
        </w:tc>
        <w:tc>
          <w:tcPr>
            <w:tcW w:w="848" w:type="pct"/>
          </w:tcPr>
          <w:p w:rsidR="0030622B" w:rsidRDefault="0030622B">
            <w:pPr>
              <w:ind w:firstLine="0"/>
              <w:jc w:val="center"/>
              <w:rPr>
                <w:sz w:val="24"/>
              </w:rPr>
            </w:pPr>
            <w:r>
              <w:rPr>
                <w:sz w:val="24"/>
              </w:rPr>
              <w:t>10 000</w:t>
            </w:r>
          </w:p>
        </w:tc>
        <w:tc>
          <w:tcPr>
            <w:tcW w:w="1625" w:type="pct"/>
          </w:tcPr>
          <w:p w:rsidR="0030622B" w:rsidRDefault="0030622B">
            <w:pPr>
              <w:ind w:firstLine="0"/>
              <w:jc w:val="center"/>
              <w:rPr>
                <w:sz w:val="24"/>
              </w:rPr>
            </w:pPr>
            <w:r>
              <w:rPr>
                <w:sz w:val="24"/>
              </w:rPr>
              <w:t>(25 000)</w:t>
            </w:r>
          </w:p>
        </w:tc>
        <w:tc>
          <w:tcPr>
            <w:tcW w:w="1342" w:type="pct"/>
          </w:tcPr>
          <w:p w:rsidR="0030622B" w:rsidRDefault="0030622B">
            <w:pPr>
              <w:ind w:firstLine="0"/>
              <w:jc w:val="center"/>
              <w:rPr>
                <w:sz w:val="24"/>
              </w:rPr>
            </w:pPr>
            <w:r>
              <w:rPr>
                <w:sz w:val="24"/>
              </w:rPr>
              <w:t>85 000</w:t>
            </w:r>
          </w:p>
        </w:tc>
      </w:tr>
      <w:tr w:rsidR="0030622B">
        <w:tblPrEx>
          <w:tblCellMar>
            <w:top w:w="0" w:type="dxa"/>
            <w:bottom w:w="0" w:type="dxa"/>
          </w:tblCellMar>
        </w:tblPrEx>
        <w:tc>
          <w:tcPr>
            <w:tcW w:w="409" w:type="pct"/>
          </w:tcPr>
          <w:p w:rsidR="0030622B" w:rsidRDefault="0030622B">
            <w:pPr>
              <w:ind w:firstLine="0"/>
              <w:jc w:val="center"/>
              <w:rPr>
                <w:sz w:val="24"/>
              </w:rPr>
            </w:pPr>
            <w:r>
              <w:rPr>
                <w:sz w:val="24"/>
              </w:rPr>
              <w:t>2</w:t>
            </w:r>
          </w:p>
        </w:tc>
        <w:tc>
          <w:tcPr>
            <w:tcW w:w="775" w:type="pct"/>
          </w:tcPr>
          <w:p w:rsidR="0030622B" w:rsidRDefault="0030622B">
            <w:pPr>
              <w:ind w:firstLine="0"/>
              <w:jc w:val="center"/>
              <w:rPr>
                <w:sz w:val="24"/>
              </w:rPr>
            </w:pPr>
            <w:r>
              <w:rPr>
                <w:sz w:val="24"/>
              </w:rPr>
              <w:t>85 000</w:t>
            </w:r>
          </w:p>
        </w:tc>
        <w:tc>
          <w:tcPr>
            <w:tcW w:w="848" w:type="pct"/>
          </w:tcPr>
          <w:p w:rsidR="0030622B" w:rsidRDefault="0030622B">
            <w:pPr>
              <w:ind w:firstLine="0"/>
              <w:jc w:val="center"/>
              <w:rPr>
                <w:sz w:val="24"/>
              </w:rPr>
            </w:pPr>
            <w:r>
              <w:rPr>
                <w:sz w:val="24"/>
              </w:rPr>
              <w:t>8 500</w:t>
            </w:r>
          </w:p>
        </w:tc>
        <w:tc>
          <w:tcPr>
            <w:tcW w:w="1625" w:type="pct"/>
          </w:tcPr>
          <w:p w:rsidR="0030622B" w:rsidRDefault="0030622B">
            <w:pPr>
              <w:ind w:firstLine="0"/>
              <w:jc w:val="center"/>
              <w:rPr>
                <w:sz w:val="24"/>
              </w:rPr>
            </w:pPr>
            <w:r>
              <w:rPr>
                <w:sz w:val="24"/>
              </w:rPr>
              <w:t>(25 000)</w:t>
            </w:r>
          </w:p>
        </w:tc>
        <w:tc>
          <w:tcPr>
            <w:tcW w:w="1342" w:type="pct"/>
          </w:tcPr>
          <w:p w:rsidR="0030622B" w:rsidRDefault="0030622B">
            <w:pPr>
              <w:ind w:firstLine="0"/>
              <w:jc w:val="center"/>
              <w:rPr>
                <w:sz w:val="24"/>
              </w:rPr>
            </w:pPr>
            <w:r>
              <w:rPr>
                <w:sz w:val="24"/>
              </w:rPr>
              <w:t>68 500</w:t>
            </w:r>
          </w:p>
        </w:tc>
      </w:tr>
      <w:tr w:rsidR="0030622B">
        <w:tblPrEx>
          <w:tblCellMar>
            <w:top w:w="0" w:type="dxa"/>
            <w:bottom w:w="0" w:type="dxa"/>
          </w:tblCellMar>
        </w:tblPrEx>
        <w:tc>
          <w:tcPr>
            <w:tcW w:w="409" w:type="pct"/>
          </w:tcPr>
          <w:p w:rsidR="0030622B" w:rsidRDefault="0030622B">
            <w:pPr>
              <w:ind w:firstLine="0"/>
              <w:jc w:val="center"/>
              <w:rPr>
                <w:sz w:val="24"/>
              </w:rPr>
            </w:pPr>
            <w:r>
              <w:rPr>
                <w:sz w:val="24"/>
              </w:rPr>
              <w:t>3</w:t>
            </w:r>
          </w:p>
        </w:tc>
        <w:tc>
          <w:tcPr>
            <w:tcW w:w="775" w:type="pct"/>
          </w:tcPr>
          <w:p w:rsidR="0030622B" w:rsidRDefault="0030622B">
            <w:pPr>
              <w:ind w:firstLine="0"/>
              <w:jc w:val="center"/>
              <w:rPr>
                <w:sz w:val="24"/>
              </w:rPr>
            </w:pPr>
            <w:r>
              <w:rPr>
                <w:sz w:val="24"/>
              </w:rPr>
              <w:t>68 500</w:t>
            </w:r>
          </w:p>
        </w:tc>
        <w:tc>
          <w:tcPr>
            <w:tcW w:w="848" w:type="pct"/>
          </w:tcPr>
          <w:p w:rsidR="0030622B" w:rsidRDefault="0030622B">
            <w:pPr>
              <w:ind w:firstLine="0"/>
              <w:jc w:val="center"/>
              <w:rPr>
                <w:sz w:val="24"/>
              </w:rPr>
            </w:pPr>
            <w:r>
              <w:rPr>
                <w:sz w:val="24"/>
              </w:rPr>
              <w:t>6 850</w:t>
            </w:r>
          </w:p>
        </w:tc>
        <w:tc>
          <w:tcPr>
            <w:tcW w:w="1625" w:type="pct"/>
          </w:tcPr>
          <w:p w:rsidR="0030622B" w:rsidRDefault="0030622B">
            <w:pPr>
              <w:ind w:firstLine="0"/>
              <w:jc w:val="center"/>
              <w:rPr>
                <w:sz w:val="24"/>
              </w:rPr>
            </w:pPr>
            <w:r>
              <w:rPr>
                <w:sz w:val="24"/>
              </w:rPr>
              <w:t>(25 000)</w:t>
            </w:r>
          </w:p>
        </w:tc>
        <w:tc>
          <w:tcPr>
            <w:tcW w:w="1342" w:type="pct"/>
          </w:tcPr>
          <w:p w:rsidR="0030622B" w:rsidRDefault="0030622B">
            <w:pPr>
              <w:ind w:firstLine="0"/>
              <w:jc w:val="center"/>
              <w:rPr>
                <w:sz w:val="24"/>
              </w:rPr>
            </w:pPr>
            <w:r>
              <w:rPr>
                <w:sz w:val="24"/>
              </w:rPr>
              <w:t>50 350</w:t>
            </w:r>
          </w:p>
        </w:tc>
      </w:tr>
      <w:tr w:rsidR="0030622B">
        <w:tblPrEx>
          <w:tblCellMar>
            <w:top w:w="0" w:type="dxa"/>
            <w:bottom w:w="0" w:type="dxa"/>
          </w:tblCellMar>
        </w:tblPrEx>
        <w:tc>
          <w:tcPr>
            <w:tcW w:w="409" w:type="pct"/>
          </w:tcPr>
          <w:p w:rsidR="0030622B" w:rsidRDefault="0030622B">
            <w:pPr>
              <w:ind w:firstLine="0"/>
              <w:jc w:val="center"/>
              <w:rPr>
                <w:sz w:val="24"/>
              </w:rPr>
            </w:pPr>
            <w:r>
              <w:rPr>
                <w:sz w:val="24"/>
              </w:rPr>
              <w:t>4</w:t>
            </w:r>
          </w:p>
        </w:tc>
        <w:tc>
          <w:tcPr>
            <w:tcW w:w="775" w:type="pct"/>
          </w:tcPr>
          <w:p w:rsidR="0030622B" w:rsidRDefault="0030622B">
            <w:pPr>
              <w:ind w:firstLine="0"/>
              <w:jc w:val="center"/>
              <w:rPr>
                <w:sz w:val="24"/>
              </w:rPr>
            </w:pPr>
            <w:r>
              <w:rPr>
                <w:sz w:val="24"/>
              </w:rPr>
              <w:t>50 350</w:t>
            </w:r>
          </w:p>
        </w:tc>
        <w:tc>
          <w:tcPr>
            <w:tcW w:w="848" w:type="pct"/>
          </w:tcPr>
          <w:p w:rsidR="0030622B" w:rsidRDefault="0030622B">
            <w:pPr>
              <w:ind w:firstLine="0"/>
              <w:jc w:val="center"/>
              <w:rPr>
                <w:sz w:val="24"/>
              </w:rPr>
            </w:pPr>
            <w:r>
              <w:rPr>
                <w:sz w:val="24"/>
              </w:rPr>
              <w:t>5 035</w:t>
            </w:r>
          </w:p>
        </w:tc>
        <w:tc>
          <w:tcPr>
            <w:tcW w:w="1625" w:type="pct"/>
          </w:tcPr>
          <w:p w:rsidR="0030622B" w:rsidRDefault="0030622B">
            <w:pPr>
              <w:ind w:firstLine="0"/>
              <w:jc w:val="center"/>
              <w:rPr>
                <w:sz w:val="24"/>
              </w:rPr>
            </w:pPr>
            <w:r>
              <w:rPr>
                <w:sz w:val="24"/>
              </w:rPr>
              <w:t>(25 000)</w:t>
            </w:r>
          </w:p>
        </w:tc>
        <w:tc>
          <w:tcPr>
            <w:tcW w:w="1342" w:type="pct"/>
          </w:tcPr>
          <w:p w:rsidR="0030622B" w:rsidRDefault="0030622B">
            <w:pPr>
              <w:ind w:firstLine="0"/>
              <w:jc w:val="center"/>
              <w:rPr>
                <w:sz w:val="24"/>
              </w:rPr>
            </w:pPr>
            <w:r>
              <w:rPr>
                <w:sz w:val="24"/>
              </w:rPr>
              <w:t>30 385 (окупаемость)</w:t>
            </w:r>
          </w:p>
        </w:tc>
      </w:tr>
      <w:tr w:rsidR="0030622B">
        <w:tblPrEx>
          <w:tblCellMar>
            <w:top w:w="0" w:type="dxa"/>
            <w:bottom w:w="0" w:type="dxa"/>
          </w:tblCellMar>
        </w:tblPrEx>
        <w:tc>
          <w:tcPr>
            <w:tcW w:w="409" w:type="pct"/>
          </w:tcPr>
          <w:p w:rsidR="0030622B" w:rsidRDefault="0030622B">
            <w:pPr>
              <w:ind w:firstLine="0"/>
              <w:jc w:val="center"/>
              <w:rPr>
                <w:sz w:val="24"/>
              </w:rPr>
            </w:pPr>
            <w:r>
              <w:rPr>
                <w:sz w:val="24"/>
              </w:rPr>
              <w:t>5</w:t>
            </w:r>
          </w:p>
        </w:tc>
        <w:tc>
          <w:tcPr>
            <w:tcW w:w="775" w:type="pct"/>
          </w:tcPr>
          <w:p w:rsidR="0030622B" w:rsidRDefault="0030622B">
            <w:pPr>
              <w:ind w:firstLine="0"/>
              <w:jc w:val="center"/>
              <w:rPr>
                <w:sz w:val="24"/>
              </w:rPr>
            </w:pPr>
            <w:r>
              <w:rPr>
                <w:sz w:val="24"/>
              </w:rPr>
              <w:t>30 385</w:t>
            </w:r>
          </w:p>
        </w:tc>
        <w:tc>
          <w:tcPr>
            <w:tcW w:w="848" w:type="pct"/>
          </w:tcPr>
          <w:p w:rsidR="0030622B" w:rsidRDefault="0030622B">
            <w:pPr>
              <w:ind w:firstLine="0"/>
              <w:jc w:val="center"/>
              <w:rPr>
                <w:sz w:val="24"/>
              </w:rPr>
            </w:pPr>
            <w:r>
              <w:rPr>
                <w:sz w:val="24"/>
              </w:rPr>
              <w:t>3 039</w:t>
            </w:r>
          </w:p>
        </w:tc>
        <w:tc>
          <w:tcPr>
            <w:tcW w:w="1625" w:type="pct"/>
          </w:tcPr>
          <w:p w:rsidR="0030622B" w:rsidRDefault="0030622B">
            <w:pPr>
              <w:ind w:firstLine="0"/>
              <w:jc w:val="center"/>
              <w:rPr>
                <w:sz w:val="24"/>
              </w:rPr>
            </w:pPr>
            <w:r>
              <w:rPr>
                <w:sz w:val="24"/>
              </w:rPr>
              <w:t>(25 000)</w:t>
            </w:r>
          </w:p>
        </w:tc>
        <w:tc>
          <w:tcPr>
            <w:tcW w:w="1342" w:type="pct"/>
          </w:tcPr>
          <w:p w:rsidR="0030622B" w:rsidRDefault="0030622B">
            <w:pPr>
              <w:ind w:firstLine="0"/>
              <w:jc w:val="center"/>
              <w:rPr>
                <w:sz w:val="24"/>
              </w:rPr>
            </w:pPr>
            <w:r>
              <w:rPr>
                <w:sz w:val="24"/>
              </w:rPr>
              <w:t>8 424</w:t>
            </w:r>
          </w:p>
        </w:tc>
      </w:tr>
      <w:tr w:rsidR="0030622B">
        <w:tblPrEx>
          <w:tblCellMar>
            <w:top w:w="0" w:type="dxa"/>
            <w:bottom w:w="0" w:type="dxa"/>
          </w:tblCellMar>
        </w:tblPrEx>
        <w:tc>
          <w:tcPr>
            <w:tcW w:w="409" w:type="pct"/>
          </w:tcPr>
          <w:p w:rsidR="0030622B" w:rsidRDefault="0030622B">
            <w:pPr>
              <w:ind w:firstLine="0"/>
              <w:jc w:val="center"/>
              <w:rPr>
                <w:sz w:val="24"/>
              </w:rPr>
            </w:pPr>
            <w:r>
              <w:rPr>
                <w:sz w:val="24"/>
              </w:rPr>
              <w:t>6</w:t>
            </w:r>
          </w:p>
        </w:tc>
        <w:tc>
          <w:tcPr>
            <w:tcW w:w="775" w:type="pct"/>
          </w:tcPr>
          <w:p w:rsidR="0030622B" w:rsidRDefault="0030622B">
            <w:pPr>
              <w:ind w:firstLine="0"/>
              <w:jc w:val="center"/>
              <w:rPr>
                <w:sz w:val="24"/>
              </w:rPr>
            </w:pPr>
            <w:r>
              <w:rPr>
                <w:sz w:val="24"/>
              </w:rPr>
              <w:t>8 424</w:t>
            </w:r>
          </w:p>
        </w:tc>
        <w:tc>
          <w:tcPr>
            <w:tcW w:w="848" w:type="pct"/>
          </w:tcPr>
          <w:p w:rsidR="0030622B" w:rsidRDefault="0030622B">
            <w:pPr>
              <w:ind w:firstLine="0"/>
              <w:jc w:val="center"/>
              <w:rPr>
                <w:sz w:val="24"/>
              </w:rPr>
            </w:pPr>
            <w:r>
              <w:rPr>
                <w:sz w:val="24"/>
              </w:rPr>
              <w:t>842</w:t>
            </w:r>
          </w:p>
        </w:tc>
        <w:tc>
          <w:tcPr>
            <w:tcW w:w="1625" w:type="pct"/>
          </w:tcPr>
          <w:p w:rsidR="0030622B" w:rsidRDefault="0030622B">
            <w:pPr>
              <w:ind w:firstLine="0"/>
              <w:jc w:val="center"/>
              <w:rPr>
                <w:sz w:val="24"/>
              </w:rPr>
            </w:pPr>
            <w:r>
              <w:rPr>
                <w:sz w:val="24"/>
              </w:rPr>
              <w:t>(25 000)</w:t>
            </w:r>
          </w:p>
        </w:tc>
        <w:tc>
          <w:tcPr>
            <w:tcW w:w="1342" w:type="pct"/>
          </w:tcPr>
          <w:p w:rsidR="0030622B" w:rsidRDefault="0030622B">
            <w:pPr>
              <w:ind w:firstLine="0"/>
              <w:jc w:val="center"/>
              <w:rPr>
                <w:sz w:val="24"/>
              </w:rPr>
            </w:pPr>
            <w:r>
              <w:rPr>
                <w:sz w:val="24"/>
              </w:rPr>
              <w:t>(15 734) прибыль</w:t>
            </w:r>
          </w:p>
        </w:tc>
      </w:tr>
    </w:tbl>
    <w:p w:rsidR="0030622B" w:rsidRDefault="0030622B">
      <w:pPr>
        <w:rPr>
          <w:sz w:val="24"/>
        </w:rPr>
      </w:pPr>
    </w:p>
    <w:p w:rsidR="0030622B" w:rsidRDefault="0030622B">
      <w:pPr>
        <w:pStyle w:val="31"/>
      </w:pPr>
      <w:r>
        <w:t xml:space="preserve">Вторая колонка показывает входящий баланс (остаток) инвестиций для каждого года. Нормативная прибыль при норме 10% рассчитана на основе этих остатков в третьей колонке. Денежные поступления от текущей хозяйственной деятельности показаны в четвертой колонке. Сумма входящего остатка инвестиций и нормативной прибыли, уменьшенная на </w:t>
      </w:r>
      <w:r>
        <w:lastRenderedPageBreak/>
        <w:t>сумму поступлений денежных средств от текущей хозяйственной деятельности, позволяет получить остаток на конец каждого года. В результате график возмещения инвестиций превысит 5 лет, что больше, чем предполагавшийся нами срок окупаемости капитальных вложений.</w:t>
      </w:r>
    </w:p>
    <w:p w:rsidR="0030622B" w:rsidRDefault="0030622B">
      <w:r>
        <w:rPr>
          <w:sz w:val="24"/>
        </w:rPr>
        <w:t>Из данных табл. 5.6 видно, что окупаемость сроком в 4 года означает возможность получения убытка в сумме примерно 30 тыс. руб., если проект завершится в этот срок. При сроке экономической жизни в 5 лет возможные потери, при нормативной прибыли исходя из 10% годовых сократится до 8 400 руб., в то время как при 6 годах будет получена прибыль в сумме 15 700 руб.</w:t>
      </w:r>
    </w:p>
    <w:p w:rsidR="0030622B" w:rsidRDefault="0030622B">
      <w:r>
        <w:t>Этот простой пример показывает наиболее существенные недостатки показателя простой окупаемости:</w:t>
      </w:r>
    </w:p>
    <w:p w:rsidR="0030622B" w:rsidRDefault="0030622B" w:rsidP="0030622B">
      <w:pPr>
        <w:numPr>
          <w:ilvl w:val="0"/>
          <w:numId w:val="24"/>
        </w:numPr>
      </w:pPr>
      <w:r>
        <w:t>он не связан с экономическим сроком жизни инвестиций и поэтому не может быть реальным критерием прибыльности. Из нашего примера следует вывод, что проект окупится за 4 года плюс два дополнительных года для получения прибыли. Более того, показатель окупаемости даст тот же результат «четыре года плюс что-то сверх» по другим проектам с такой же годовой суммой поступлений денежных средств, но с 8- или 10-летним сроком экономической жизни инвестиций;</w:t>
      </w:r>
    </w:p>
    <w:p w:rsidR="0030622B" w:rsidRDefault="0030622B" w:rsidP="0030622B">
      <w:pPr>
        <w:numPr>
          <w:ilvl w:val="0"/>
          <w:numId w:val="24"/>
        </w:numPr>
      </w:pPr>
      <w:r>
        <w:t>другой недостаток показателя простой окупаемости заключается в том, что он внутренне подразумевает одинаковый уровень ежегодных денежных поступлений от текущей хозяйственной деятельности. Проекты с растущими или снижающимися поступлениями денежных средств не могут должным образом быть оценены с помощью этого показателя. Инвестиции в новый продукт, например, могут приносить денежные поступления, которые будут медленно расти на ранних стадиях, но которые далее на последующих стадиях экономического жизненного цикла продукта растут более стремительно. Замена машин, наоборот, обычно будет порождать постоянно прирост операционных издержек, по мере того, как существующая машина будет изнашиваться. Болеет того, любые дополнительные последующие инвестиции в течение периода или возмещения капитала в конце экономического жизненного цикла будут вызывать  несоответствия в этом показателе.</w:t>
      </w:r>
    </w:p>
    <w:p w:rsidR="0030622B" w:rsidRDefault="0030622B">
      <w:r>
        <w:t xml:space="preserve">Табл. 5.7 иллюстрирует неэластичность показателя простой окупаемости к различным вариациям денежных поступлений. </w:t>
      </w:r>
    </w:p>
    <w:p w:rsidR="0030622B" w:rsidRDefault="0030622B">
      <w:pPr>
        <w:jc w:val="right"/>
      </w:pPr>
      <w:r>
        <w:t>Таблица 5.7</w:t>
      </w:r>
    </w:p>
    <w:p w:rsidR="0030622B" w:rsidRDefault="0030622B">
      <w:pPr>
        <w:spacing w:after="120"/>
        <w:ind w:firstLine="0"/>
        <w:jc w:val="center"/>
        <w:rPr>
          <w:sz w:val="24"/>
        </w:rPr>
      </w:pPr>
      <w:r>
        <w:t>Показатели простой окупаемости при различных условиях осуществления проектов (</w:t>
      </w:r>
      <w:r>
        <w:rPr>
          <w:i/>
          <w:iCs/>
        </w:rPr>
        <w:t>показатели в руб</w:t>
      </w:r>
      <w:r>
        <w:t>.)</w:t>
      </w:r>
    </w:p>
    <w:tbl>
      <w:tblPr>
        <w:tblW w:w="487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4"/>
        <w:gridCol w:w="1858"/>
        <w:gridCol w:w="1858"/>
        <w:gridCol w:w="1519"/>
      </w:tblGrid>
      <w:tr w:rsidR="0030622B">
        <w:tblPrEx>
          <w:tblCellMar>
            <w:top w:w="0" w:type="dxa"/>
            <w:bottom w:w="0" w:type="dxa"/>
          </w:tblCellMar>
        </w:tblPrEx>
        <w:tc>
          <w:tcPr>
            <w:tcW w:w="2273" w:type="pct"/>
          </w:tcPr>
          <w:p w:rsidR="0030622B" w:rsidRDefault="0030622B">
            <w:pPr>
              <w:ind w:firstLine="0"/>
              <w:jc w:val="center"/>
              <w:rPr>
                <w:sz w:val="24"/>
              </w:rPr>
            </w:pPr>
            <w:r>
              <w:rPr>
                <w:sz w:val="24"/>
              </w:rPr>
              <w:t>Показатели</w:t>
            </w:r>
          </w:p>
        </w:tc>
        <w:tc>
          <w:tcPr>
            <w:tcW w:w="968" w:type="pct"/>
          </w:tcPr>
          <w:p w:rsidR="0030622B" w:rsidRDefault="0030622B">
            <w:pPr>
              <w:ind w:firstLine="0"/>
              <w:jc w:val="center"/>
              <w:rPr>
                <w:sz w:val="24"/>
              </w:rPr>
            </w:pPr>
            <w:r>
              <w:rPr>
                <w:sz w:val="24"/>
              </w:rPr>
              <w:t>Проект 1</w:t>
            </w:r>
          </w:p>
        </w:tc>
        <w:tc>
          <w:tcPr>
            <w:tcW w:w="968" w:type="pct"/>
          </w:tcPr>
          <w:p w:rsidR="0030622B" w:rsidRDefault="0030622B">
            <w:pPr>
              <w:ind w:firstLine="0"/>
              <w:jc w:val="center"/>
              <w:rPr>
                <w:sz w:val="24"/>
              </w:rPr>
            </w:pPr>
            <w:r>
              <w:rPr>
                <w:sz w:val="24"/>
              </w:rPr>
              <w:t>Проект 2</w:t>
            </w:r>
          </w:p>
        </w:tc>
        <w:tc>
          <w:tcPr>
            <w:tcW w:w="792" w:type="pct"/>
          </w:tcPr>
          <w:p w:rsidR="0030622B" w:rsidRDefault="0030622B">
            <w:pPr>
              <w:ind w:firstLine="0"/>
              <w:jc w:val="center"/>
              <w:rPr>
                <w:sz w:val="24"/>
              </w:rPr>
            </w:pPr>
            <w:r>
              <w:rPr>
                <w:sz w:val="24"/>
              </w:rPr>
              <w:t>Проект 3</w:t>
            </w:r>
          </w:p>
        </w:tc>
      </w:tr>
      <w:tr w:rsidR="0030622B">
        <w:tblPrEx>
          <w:tblCellMar>
            <w:top w:w="0" w:type="dxa"/>
            <w:bottom w:w="0" w:type="dxa"/>
          </w:tblCellMar>
        </w:tblPrEx>
        <w:tc>
          <w:tcPr>
            <w:tcW w:w="2273" w:type="pct"/>
          </w:tcPr>
          <w:p w:rsidR="0030622B" w:rsidRDefault="0030622B">
            <w:pPr>
              <w:ind w:firstLine="0"/>
              <w:rPr>
                <w:sz w:val="24"/>
              </w:rPr>
            </w:pPr>
            <w:r>
              <w:rPr>
                <w:sz w:val="24"/>
              </w:rPr>
              <w:t>Первоначальные инвестиции</w:t>
            </w:r>
          </w:p>
        </w:tc>
        <w:tc>
          <w:tcPr>
            <w:tcW w:w="968" w:type="pct"/>
          </w:tcPr>
          <w:p w:rsidR="0030622B" w:rsidRDefault="0030622B">
            <w:pPr>
              <w:ind w:firstLine="0"/>
              <w:jc w:val="center"/>
              <w:rPr>
                <w:sz w:val="24"/>
              </w:rPr>
            </w:pPr>
            <w:r>
              <w:rPr>
                <w:sz w:val="24"/>
              </w:rPr>
              <w:t>100 000</w:t>
            </w:r>
          </w:p>
        </w:tc>
        <w:tc>
          <w:tcPr>
            <w:tcW w:w="968" w:type="pct"/>
          </w:tcPr>
          <w:p w:rsidR="0030622B" w:rsidRDefault="0030622B">
            <w:pPr>
              <w:ind w:firstLine="0"/>
              <w:jc w:val="center"/>
              <w:rPr>
                <w:sz w:val="24"/>
              </w:rPr>
            </w:pPr>
            <w:r>
              <w:rPr>
                <w:sz w:val="24"/>
              </w:rPr>
              <w:t>100 000</w:t>
            </w:r>
          </w:p>
        </w:tc>
        <w:tc>
          <w:tcPr>
            <w:tcW w:w="792" w:type="pct"/>
          </w:tcPr>
          <w:p w:rsidR="0030622B" w:rsidRDefault="0030622B">
            <w:pPr>
              <w:ind w:firstLine="0"/>
              <w:jc w:val="center"/>
              <w:rPr>
                <w:sz w:val="24"/>
              </w:rPr>
            </w:pPr>
            <w:r>
              <w:rPr>
                <w:sz w:val="24"/>
              </w:rPr>
              <w:t>100 000</w:t>
            </w:r>
          </w:p>
        </w:tc>
      </w:tr>
      <w:tr w:rsidR="0030622B">
        <w:tblPrEx>
          <w:tblCellMar>
            <w:top w:w="0" w:type="dxa"/>
            <w:bottom w:w="0" w:type="dxa"/>
          </w:tblCellMar>
        </w:tblPrEx>
        <w:tc>
          <w:tcPr>
            <w:tcW w:w="2273" w:type="pct"/>
          </w:tcPr>
          <w:p w:rsidR="0030622B" w:rsidRDefault="0030622B">
            <w:pPr>
              <w:ind w:firstLine="0"/>
              <w:rPr>
                <w:sz w:val="24"/>
              </w:rPr>
            </w:pPr>
            <w:r>
              <w:rPr>
                <w:sz w:val="24"/>
              </w:rPr>
              <w:t>Среднегодовые денежные поступления</w:t>
            </w:r>
          </w:p>
        </w:tc>
        <w:tc>
          <w:tcPr>
            <w:tcW w:w="968" w:type="pct"/>
          </w:tcPr>
          <w:p w:rsidR="0030622B" w:rsidRDefault="0030622B">
            <w:pPr>
              <w:ind w:firstLine="0"/>
              <w:jc w:val="center"/>
              <w:rPr>
                <w:sz w:val="24"/>
              </w:rPr>
            </w:pPr>
            <w:r>
              <w:rPr>
                <w:sz w:val="24"/>
              </w:rPr>
              <w:t>25 000</w:t>
            </w:r>
          </w:p>
        </w:tc>
        <w:tc>
          <w:tcPr>
            <w:tcW w:w="968" w:type="pct"/>
          </w:tcPr>
          <w:p w:rsidR="0030622B" w:rsidRDefault="0030622B">
            <w:pPr>
              <w:ind w:firstLine="0"/>
              <w:jc w:val="center"/>
              <w:rPr>
                <w:sz w:val="24"/>
              </w:rPr>
            </w:pPr>
            <w:r>
              <w:rPr>
                <w:sz w:val="24"/>
              </w:rPr>
              <w:t>25 000</w:t>
            </w:r>
          </w:p>
        </w:tc>
        <w:tc>
          <w:tcPr>
            <w:tcW w:w="792" w:type="pct"/>
          </w:tcPr>
          <w:p w:rsidR="0030622B" w:rsidRDefault="0030622B">
            <w:pPr>
              <w:ind w:firstLine="0"/>
              <w:jc w:val="center"/>
              <w:rPr>
                <w:sz w:val="24"/>
              </w:rPr>
            </w:pPr>
            <w:r>
              <w:rPr>
                <w:sz w:val="24"/>
              </w:rPr>
              <w:t>33 333</w:t>
            </w:r>
          </w:p>
        </w:tc>
      </w:tr>
      <w:tr w:rsidR="0030622B">
        <w:tblPrEx>
          <w:tblCellMar>
            <w:top w:w="0" w:type="dxa"/>
            <w:bottom w:w="0" w:type="dxa"/>
          </w:tblCellMar>
        </w:tblPrEx>
        <w:tc>
          <w:tcPr>
            <w:tcW w:w="2273" w:type="pct"/>
          </w:tcPr>
          <w:p w:rsidR="0030622B" w:rsidRDefault="0030622B">
            <w:pPr>
              <w:ind w:firstLine="0"/>
              <w:rPr>
                <w:sz w:val="24"/>
              </w:rPr>
            </w:pPr>
            <w:r>
              <w:rPr>
                <w:sz w:val="24"/>
              </w:rPr>
              <w:t>Экономический срок жизни инвестиций</w:t>
            </w:r>
          </w:p>
        </w:tc>
        <w:tc>
          <w:tcPr>
            <w:tcW w:w="968" w:type="pct"/>
          </w:tcPr>
          <w:p w:rsidR="0030622B" w:rsidRDefault="0030622B">
            <w:pPr>
              <w:ind w:firstLine="0"/>
              <w:jc w:val="center"/>
              <w:rPr>
                <w:sz w:val="24"/>
              </w:rPr>
            </w:pPr>
            <w:r>
              <w:rPr>
                <w:sz w:val="24"/>
              </w:rPr>
              <w:t>6 лет</w:t>
            </w:r>
          </w:p>
        </w:tc>
        <w:tc>
          <w:tcPr>
            <w:tcW w:w="968" w:type="pct"/>
          </w:tcPr>
          <w:p w:rsidR="0030622B" w:rsidRDefault="0030622B">
            <w:pPr>
              <w:ind w:firstLine="0"/>
              <w:jc w:val="center"/>
              <w:rPr>
                <w:sz w:val="24"/>
              </w:rPr>
            </w:pPr>
            <w:r>
              <w:rPr>
                <w:sz w:val="24"/>
              </w:rPr>
              <w:t>8 лет</w:t>
            </w:r>
          </w:p>
        </w:tc>
        <w:tc>
          <w:tcPr>
            <w:tcW w:w="792" w:type="pct"/>
          </w:tcPr>
          <w:p w:rsidR="0030622B" w:rsidRDefault="0030622B">
            <w:pPr>
              <w:ind w:firstLine="0"/>
              <w:jc w:val="center"/>
              <w:rPr>
                <w:sz w:val="24"/>
              </w:rPr>
            </w:pPr>
            <w:r>
              <w:rPr>
                <w:sz w:val="24"/>
              </w:rPr>
              <w:t>3 года</w:t>
            </w:r>
          </w:p>
        </w:tc>
      </w:tr>
      <w:tr w:rsidR="0030622B">
        <w:tblPrEx>
          <w:tblCellMar>
            <w:top w:w="0" w:type="dxa"/>
            <w:bottom w:w="0" w:type="dxa"/>
          </w:tblCellMar>
        </w:tblPrEx>
        <w:tc>
          <w:tcPr>
            <w:tcW w:w="2273" w:type="pct"/>
          </w:tcPr>
          <w:p w:rsidR="0030622B" w:rsidRDefault="0030622B">
            <w:pPr>
              <w:ind w:firstLine="0"/>
              <w:jc w:val="left"/>
              <w:rPr>
                <w:sz w:val="24"/>
              </w:rPr>
            </w:pPr>
            <w:r>
              <w:rPr>
                <w:sz w:val="24"/>
              </w:rPr>
              <w:br w:type="page"/>
              <w:t>Простой срок окупаемости инвестиций</w:t>
            </w:r>
          </w:p>
        </w:tc>
        <w:tc>
          <w:tcPr>
            <w:tcW w:w="968" w:type="pct"/>
          </w:tcPr>
          <w:p w:rsidR="0030622B" w:rsidRDefault="0030622B">
            <w:pPr>
              <w:ind w:firstLine="0"/>
              <w:jc w:val="center"/>
              <w:rPr>
                <w:sz w:val="24"/>
              </w:rPr>
            </w:pPr>
            <w:r>
              <w:rPr>
                <w:sz w:val="24"/>
              </w:rPr>
              <w:t>4 года</w:t>
            </w:r>
          </w:p>
        </w:tc>
        <w:tc>
          <w:tcPr>
            <w:tcW w:w="968" w:type="pct"/>
          </w:tcPr>
          <w:p w:rsidR="0030622B" w:rsidRDefault="0030622B">
            <w:pPr>
              <w:ind w:firstLine="0"/>
              <w:jc w:val="center"/>
              <w:rPr>
                <w:sz w:val="24"/>
              </w:rPr>
            </w:pPr>
            <w:r>
              <w:rPr>
                <w:sz w:val="24"/>
              </w:rPr>
              <w:t>4 года</w:t>
            </w:r>
          </w:p>
        </w:tc>
        <w:tc>
          <w:tcPr>
            <w:tcW w:w="792" w:type="pct"/>
          </w:tcPr>
          <w:p w:rsidR="0030622B" w:rsidRDefault="0030622B">
            <w:pPr>
              <w:ind w:firstLine="0"/>
              <w:jc w:val="center"/>
              <w:rPr>
                <w:sz w:val="24"/>
              </w:rPr>
            </w:pPr>
            <w:r>
              <w:rPr>
                <w:sz w:val="24"/>
              </w:rPr>
              <w:t>3 года</w:t>
            </w:r>
          </w:p>
        </w:tc>
      </w:tr>
      <w:tr w:rsidR="0030622B">
        <w:tblPrEx>
          <w:tblCellMar>
            <w:top w:w="0" w:type="dxa"/>
            <w:bottom w:w="0" w:type="dxa"/>
          </w:tblCellMar>
        </w:tblPrEx>
        <w:trPr>
          <w:cantSplit/>
        </w:trPr>
        <w:tc>
          <w:tcPr>
            <w:tcW w:w="5000" w:type="pct"/>
            <w:gridSpan w:val="4"/>
          </w:tcPr>
          <w:p w:rsidR="0030622B" w:rsidRDefault="0030622B">
            <w:pPr>
              <w:ind w:firstLine="0"/>
              <w:rPr>
                <w:sz w:val="24"/>
              </w:rPr>
            </w:pPr>
            <w:r>
              <w:rPr>
                <w:sz w:val="24"/>
              </w:rPr>
              <w:t>Ежегодные денежные поступления:</w:t>
            </w:r>
          </w:p>
        </w:tc>
      </w:tr>
      <w:tr w:rsidR="0030622B">
        <w:tblPrEx>
          <w:tblCellMar>
            <w:top w:w="0" w:type="dxa"/>
            <w:bottom w:w="0" w:type="dxa"/>
          </w:tblCellMar>
        </w:tblPrEx>
        <w:tc>
          <w:tcPr>
            <w:tcW w:w="2273" w:type="pct"/>
          </w:tcPr>
          <w:p w:rsidR="0030622B" w:rsidRDefault="0030622B">
            <w:pPr>
              <w:ind w:firstLine="0"/>
              <w:rPr>
                <w:sz w:val="24"/>
              </w:rPr>
            </w:pPr>
            <w:r>
              <w:rPr>
                <w:sz w:val="24"/>
              </w:rPr>
              <w:t>1</w:t>
            </w:r>
          </w:p>
        </w:tc>
        <w:tc>
          <w:tcPr>
            <w:tcW w:w="968" w:type="pct"/>
          </w:tcPr>
          <w:p w:rsidR="0030622B" w:rsidRDefault="0030622B">
            <w:pPr>
              <w:ind w:firstLine="0"/>
              <w:jc w:val="center"/>
              <w:rPr>
                <w:sz w:val="24"/>
              </w:rPr>
            </w:pPr>
            <w:r>
              <w:rPr>
                <w:sz w:val="24"/>
              </w:rPr>
              <w:t>25 000</w:t>
            </w:r>
          </w:p>
        </w:tc>
        <w:tc>
          <w:tcPr>
            <w:tcW w:w="968" w:type="pct"/>
          </w:tcPr>
          <w:p w:rsidR="0030622B" w:rsidRDefault="0030622B">
            <w:pPr>
              <w:ind w:firstLine="0"/>
              <w:jc w:val="center"/>
              <w:rPr>
                <w:sz w:val="24"/>
              </w:rPr>
            </w:pPr>
            <w:r>
              <w:rPr>
                <w:sz w:val="24"/>
              </w:rPr>
              <w:t>25 000</w:t>
            </w:r>
          </w:p>
        </w:tc>
        <w:tc>
          <w:tcPr>
            <w:tcW w:w="792" w:type="pct"/>
          </w:tcPr>
          <w:p w:rsidR="0030622B" w:rsidRDefault="0030622B">
            <w:pPr>
              <w:ind w:firstLine="0"/>
              <w:jc w:val="center"/>
              <w:rPr>
                <w:sz w:val="24"/>
              </w:rPr>
            </w:pPr>
            <w:r>
              <w:rPr>
                <w:sz w:val="24"/>
              </w:rPr>
              <w:t>16 667</w:t>
            </w:r>
          </w:p>
        </w:tc>
      </w:tr>
      <w:tr w:rsidR="0030622B">
        <w:tblPrEx>
          <w:tblCellMar>
            <w:top w:w="0" w:type="dxa"/>
            <w:bottom w:w="0" w:type="dxa"/>
          </w:tblCellMar>
        </w:tblPrEx>
        <w:tc>
          <w:tcPr>
            <w:tcW w:w="2273" w:type="pct"/>
          </w:tcPr>
          <w:p w:rsidR="0030622B" w:rsidRDefault="0030622B">
            <w:pPr>
              <w:ind w:firstLine="0"/>
              <w:rPr>
                <w:sz w:val="24"/>
              </w:rPr>
            </w:pPr>
            <w:r>
              <w:rPr>
                <w:sz w:val="24"/>
              </w:rPr>
              <w:t>2</w:t>
            </w:r>
          </w:p>
        </w:tc>
        <w:tc>
          <w:tcPr>
            <w:tcW w:w="968" w:type="pct"/>
          </w:tcPr>
          <w:p w:rsidR="0030622B" w:rsidRDefault="0030622B">
            <w:pPr>
              <w:ind w:firstLine="0"/>
              <w:jc w:val="center"/>
              <w:rPr>
                <w:sz w:val="24"/>
              </w:rPr>
            </w:pPr>
            <w:r>
              <w:rPr>
                <w:sz w:val="24"/>
              </w:rPr>
              <w:t>25 000</w:t>
            </w:r>
          </w:p>
        </w:tc>
        <w:tc>
          <w:tcPr>
            <w:tcW w:w="968" w:type="pct"/>
          </w:tcPr>
          <w:p w:rsidR="0030622B" w:rsidRDefault="0030622B">
            <w:pPr>
              <w:ind w:firstLine="0"/>
              <w:jc w:val="center"/>
              <w:rPr>
                <w:sz w:val="24"/>
              </w:rPr>
            </w:pPr>
            <w:r>
              <w:rPr>
                <w:sz w:val="24"/>
              </w:rPr>
              <w:t>30 000</w:t>
            </w:r>
          </w:p>
        </w:tc>
        <w:tc>
          <w:tcPr>
            <w:tcW w:w="792" w:type="pct"/>
          </w:tcPr>
          <w:p w:rsidR="0030622B" w:rsidRDefault="0030622B">
            <w:pPr>
              <w:ind w:firstLine="0"/>
              <w:jc w:val="center"/>
              <w:rPr>
                <w:sz w:val="24"/>
              </w:rPr>
            </w:pPr>
            <w:r>
              <w:rPr>
                <w:sz w:val="24"/>
              </w:rPr>
              <w:t>33 333</w:t>
            </w:r>
          </w:p>
        </w:tc>
      </w:tr>
      <w:tr w:rsidR="0030622B">
        <w:tblPrEx>
          <w:tblCellMar>
            <w:top w:w="0" w:type="dxa"/>
            <w:bottom w:w="0" w:type="dxa"/>
          </w:tblCellMar>
        </w:tblPrEx>
        <w:tc>
          <w:tcPr>
            <w:tcW w:w="2273" w:type="pct"/>
          </w:tcPr>
          <w:p w:rsidR="0030622B" w:rsidRDefault="0030622B">
            <w:pPr>
              <w:ind w:firstLine="0"/>
              <w:rPr>
                <w:sz w:val="24"/>
              </w:rPr>
            </w:pPr>
            <w:r>
              <w:rPr>
                <w:sz w:val="24"/>
              </w:rPr>
              <w:t>3</w:t>
            </w:r>
          </w:p>
        </w:tc>
        <w:tc>
          <w:tcPr>
            <w:tcW w:w="968" w:type="pct"/>
          </w:tcPr>
          <w:p w:rsidR="0030622B" w:rsidRDefault="0030622B">
            <w:pPr>
              <w:ind w:firstLine="0"/>
              <w:jc w:val="center"/>
              <w:rPr>
                <w:sz w:val="24"/>
              </w:rPr>
            </w:pPr>
            <w:r>
              <w:rPr>
                <w:sz w:val="24"/>
              </w:rPr>
              <w:t>25 000</w:t>
            </w:r>
          </w:p>
        </w:tc>
        <w:tc>
          <w:tcPr>
            <w:tcW w:w="968" w:type="pct"/>
          </w:tcPr>
          <w:p w:rsidR="0030622B" w:rsidRDefault="0030622B">
            <w:pPr>
              <w:ind w:firstLine="0"/>
              <w:jc w:val="center"/>
              <w:rPr>
                <w:sz w:val="24"/>
              </w:rPr>
            </w:pPr>
            <w:r>
              <w:rPr>
                <w:sz w:val="24"/>
              </w:rPr>
              <w:t>50 000</w:t>
            </w:r>
          </w:p>
        </w:tc>
        <w:tc>
          <w:tcPr>
            <w:tcW w:w="792" w:type="pct"/>
          </w:tcPr>
          <w:p w:rsidR="0030622B" w:rsidRDefault="0030622B">
            <w:pPr>
              <w:ind w:firstLine="0"/>
              <w:jc w:val="center"/>
              <w:rPr>
                <w:sz w:val="24"/>
              </w:rPr>
            </w:pPr>
            <w:r>
              <w:rPr>
                <w:sz w:val="24"/>
              </w:rPr>
              <w:t>50 000</w:t>
            </w:r>
          </w:p>
        </w:tc>
      </w:tr>
      <w:tr w:rsidR="0030622B">
        <w:tblPrEx>
          <w:tblCellMar>
            <w:top w:w="0" w:type="dxa"/>
            <w:bottom w:w="0" w:type="dxa"/>
          </w:tblCellMar>
        </w:tblPrEx>
        <w:tc>
          <w:tcPr>
            <w:tcW w:w="2273" w:type="pct"/>
          </w:tcPr>
          <w:p w:rsidR="0030622B" w:rsidRDefault="0030622B">
            <w:pPr>
              <w:ind w:firstLine="0"/>
              <w:rPr>
                <w:sz w:val="24"/>
              </w:rPr>
            </w:pPr>
            <w:r>
              <w:rPr>
                <w:sz w:val="24"/>
              </w:rPr>
              <w:t>4</w:t>
            </w:r>
          </w:p>
        </w:tc>
        <w:tc>
          <w:tcPr>
            <w:tcW w:w="968" w:type="pct"/>
          </w:tcPr>
          <w:p w:rsidR="0030622B" w:rsidRDefault="0030622B">
            <w:pPr>
              <w:ind w:firstLine="0"/>
              <w:jc w:val="center"/>
              <w:rPr>
                <w:sz w:val="24"/>
              </w:rPr>
            </w:pPr>
            <w:r>
              <w:rPr>
                <w:sz w:val="24"/>
              </w:rPr>
              <w:t>25 000</w:t>
            </w:r>
          </w:p>
        </w:tc>
        <w:tc>
          <w:tcPr>
            <w:tcW w:w="968" w:type="pct"/>
          </w:tcPr>
          <w:p w:rsidR="0030622B" w:rsidRDefault="0030622B">
            <w:pPr>
              <w:ind w:firstLine="0"/>
              <w:jc w:val="center"/>
              <w:rPr>
                <w:sz w:val="24"/>
              </w:rPr>
            </w:pPr>
            <w:r>
              <w:rPr>
                <w:sz w:val="24"/>
              </w:rPr>
              <w:t>40 000</w:t>
            </w:r>
          </w:p>
        </w:tc>
        <w:tc>
          <w:tcPr>
            <w:tcW w:w="792" w:type="pct"/>
          </w:tcPr>
          <w:p w:rsidR="0030622B" w:rsidRDefault="0030622B">
            <w:pPr>
              <w:ind w:firstLine="0"/>
              <w:jc w:val="center"/>
              <w:rPr>
                <w:sz w:val="24"/>
              </w:rPr>
            </w:pPr>
            <w:r>
              <w:rPr>
                <w:sz w:val="24"/>
              </w:rPr>
              <w:t>0</w:t>
            </w:r>
          </w:p>
        </w:tc>
      </w:tr>
    </w:tbl>
    <w:p w:rsidR="0030622B" w:rsidRDefault="0030622B">
      <w:pPr>
        <w:jc w:val="right"/>
      </w:pPr>
      <w:r>
        <w:lastRenderedPageBreak/>
        <w:t>Окончание табл. 5.7</w:t>
      </w:r>
    </w:p>
    <w:tbl>
      <w:tblPr>
        <w:tblW w:w="487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4"/>
        <w:gridCol w:w="1858"/>
        <w:gridCol w:w="1858"/>
        <w:gridCol w:w="1519"/>
      </w:tblGrid>
      <w:tr w:rsidR="0030622B">
        <w:tblPrEx>
          <w:tblCellMar>
            <w:top w:w="0" w:type="dxa"/>
            <w:bottom w:w="0" w:type="dxa"/>
          </w:tblCellMar>
        </w:tblPrEx>
        <w:tc>
          <w:tcPr>
            <w:tcW w:w="2273" w:type="pct"/>
          </w:tcPr>
          <w:p w:rsidR="0030622B" w:rsidRDefault="0030622B">
            <w:pPr>
              <w:ind w:firstLine="0"/>
              <w:jc w:val="center"/>
              <w:rPr>
                <w:sz w:val="24"/>
              </w:rPr>
            </w:pPr>
            <w:r>
              <w:rPr>
                <w:sz w:val="24"/>
              </w:rPr>
              <w:t>Показатели</w:t>
            </w:r>
          </w:p>
        </w:tc>
        <w:tc>
          <w:tcPr>
            <w:tcW w:w="968" w:type="pct"/>
          </w:tcPr>
          <w:p w:rsidR="0030622B" w:rsidRDefault="0030622B">
            <w:pPr>
              <w:ind w:firstLine="0"/>
              <w:jc w:val="center"/>
              <w:rPr>
                <w:sz w:val="24"/>
              </w:rPr>
            </w:pPr>
            <w:r>
              <w:rPr>
                <w:sz w:val="24"/>
              </w:rPr>
              <w:t>Проект 1</w:t>
            </w:r>
          </w:p>
        </w:tc>
        <w:tc>
          <w:tcPr>
            <w:tcW w:w="968" w:type="pct"/>
          </w:tcPr>
          <w:p w:rsidR="0030622B" w:rsidRDefault="0030622B">
            <w:pPr>
              <w:ind w:firstLine="0"/>
              <w:jc w:val="center"/>
              <w:rPr>
                <w:sz w:val="24"/>
              </w:rPr>
            </w:pPr>
            <w:r>
              <w:rPr>
                <w:sz w:val="24"/>
              </w:rPr>
              <w:t>Проект 2</w:t>
            </w:r>
          </w:p>
        </w:tc>
        <w:tc>
          <w:tcPr>
            <w:tcW w:w="791" w:type="pct"/>
          </w:tcPr>
          <w:p w:rsidR="0030622B" w:rsidRDefault="0030622B">
            <w:pPr>
              <w:ind w:firstLine="0"/>
              <w:jc w:val="center"/>
              <w:rPr>
                <w:sz w:val="24"/>
              </w:rPr>
            </w:pPr>
            <w:r>
              <w:rPr>
                <w:sz w:val="24"/>
              </w:rPr>
              <w:t>Проект 3</w:t>
            </w:r>
          </w:p>
        </w:tc>
      </w:tr>
      <w:tr w:rsidR="0030622B">
        <w:tblPrEx>
          <w:tblCellMar>
            <w:top w:w="0" w:type="dxa"/>
            <w:bottom w:w="0" w:type="dxa"/>
          </w:tblCellMar>
        </w:tblPrEx>
        <w:tc>
          <w:tcPr>
            <w:tcW w:w="2273" w:type="pct"/>
          </w:tcPr>
          <w:p w:rsidR="0030622B" w:rsidRDefault="0030622B">
            <w:pPr>
              <w:ind w:firstLine="0"/>
              <w:rPr>
                <w:sz w:val="24"/>
              </w:rPr>
            </w:pPr>
            <w:r>
              <w:rPr>
                <w:sz w:val="24"/>
              </w:rPr>
              <w:t>5</w:t>
            </w:r>
          </w:p>
        </w:tc>
        <w:tc>
          <w:tcPr>
            <w:tcW w:w="968" w:type="pct"/>
          </w:tcPr>
          <w:p w:rsidR="0030622B" w:rsidRDefault="0030622B">
            <w:pPr>
              <w:ind w:firstLine="0"/>
              <w:jc w:val="center"/>
              <w:rPr>
                <w:sz w:val="24"/>
              </w:rPr>
            </w:pPr>
            <w:r>
              <w:rPr>
                <w:sz w:val="24"/>
              </w:rPr>
              <w:t>25 000</w:t>
            </w:r>
          </w:p>
        </w:tc>
        <w:tc>
          <w:tcPr>
            <w:tcW w:w="968" w:type="pct"/>
          </w:tcPr>
          <w:p w:rsidR="0030622B" w:rsidRDefault="0030622B">
            <w:pPr>
              <w:ind w:firstLine="0"/>
              <w:jc w:val="center"/>
              <w:rPr>
                <w:sz w:val="24"/>
              </w:rPr>
            </w:pPr>
            <w:r>
              <w:rPr>
                <w:sz w:val="24"/>
              </w:rPr>
              <w:t>30 000</w:t>
            </w:r>
          </w:p>
        </w:tc>
        <w:tc>
          <w:tcPr>
            <w:tcW w:w="791" w:type="pct"/>
          </w:tcPr>
          <w:p w:rsidR="0030622B" w:rsidRDefault="0030622B">
            <w:pPr>
              <w:ind w:firstLine="0"/>
              <w:jc w:val="center"/>
              <w:rPr>
                <w:sz w:val="24"/>
              </w:rPr>
            </w:pPr>
            <w:r>
              <w:rPr>
                <w:sz w:val="24"/>
              </w:rPr>
              <w:t>0</w:t>
            </w:r>
          </w:p>
        </w:tc>
      </w:tr>
      <w:tr w:rsidR="0030622B">
        <w:tblPrEx>
          <w:tblCellMar>
            <w:top w:w="0" w:type="dxa"/>
            <w:bottom w:w="0" w:type="dxa"/>
          </w:tblCellMar>
        </w:tblPrEx>
        <w:tc>
          <w:tcPr>
            <w:tcW w:w="2273" w:type="pct"/>
          </w:tcPr>
          <w:p w:rsidR="0030622B" w:rsidRDefault="0030622B">
            <w:pPr>
              <w:ind w:firstLine="0"/>
              <w:rPr>
                <w:sz w:val="24"/>
              </w:rPr>
            </w:pPr>
            <w:r>
              <w:rPr>
                <w:sz w:val="24"/>
              </w:rPr>
              <w:t>6</w:t>
            </w:r>
          </w:p>
        </w:tc>
        <w:tc>
          <w:tcPr>
            <w:tcW w:w="968" w:type="pct"/>
          </w:tcPr>
          <w:p w:rsidR="0030622B" w:rsidRDefault="0030622B">
            <w:pPr>
              <w:ind w:firstLine="0"/>
              <w:jc w:val="center"/>
              <w:rPr>
                <w:sz w:val="24"/>
              </w:rPr>
            </w:pPr>
            <w:r>
              <w:rPr>
                <w:sz w:val="24"/>
              </w:rPr>
              <w:t>25 000</w:t>
            </w:r>
          </w:p>
        </w:tc>
        <w:tc>
          <w:tcPr>
            <w:tcW w:w="968" w:type="pct"/>
          </w:tcPr>
          <w:p w:rsidR="0030622B" w:rsidRDefault="0030622B">
            <w:pPr>
              <w:ind w:firstLine="0"/>
              <w:jc w:val="center"/>
              <w:rPr>
                <w:sz w:val="24"/>
              </w:rPr>
            </w:pPr>
            <w:r>
              <w:rPr>
                <w:sz w:val="24"/>
              </w:rPr>
              <w:t>15 000</w:t>
            </w:r>
          </w:p>
        </w:tc>
        <w:tc>
          <w:tcPr>
            <w:tcW w:w="791" w:type="pct"/>
          </w:tcPr>
          <w:p w:rsidR="0030622B" w:rsidRDefault="0030622B">
            <w:pPr>
              <w:ind w:firstLine="0"/>
              <w:jc w:val="center"/>
              <w:rPr>
                <w:sz w:val="24"/>
              </w:rPr>
            </w:pPr>
            <w:r>
              <w:rPr>
                <w:sz w:val="24"/>
              </w:rPr>
              <w:t>0</w:t>
            </w:r>
          </w:p>
        </w:tc>
      </w:tr>
      <w:tr w:rsidR="0030622B">
        <w:tblPrEx>
          <w:tblCellMar>
            <w:top w:w="0" w:type="dxa"/>
            <w:bottom w:w="0" w:type="dxa"/>
          </w:tblCellMar>
        </w:tblPrEx>
        <w:tc>
          <w:tcPr>
            <w:tcW w:w="2273" w:type="pct"/>
          </w:tcPr>
          <w:p w:rsidR="0030622B" w:rsidRDefault="0030622B">
            <w:pPr>
              <w:ind w:firstLine="0"/>
              <w:rPr>
                <w:sz w:val="24"/>
              </w:rPr>
            </w:pPr>
            <w:r>
              <w:rPr>
                <w:sz w:val="24"/>
              </w:rPr>
              <w:t>7</w:t>
            </w:r>
          </w:p>
        </w:tc>
        <w:tc>
          <w:tcPr>
            <w:tcW w:w="968" w:type="pct"/>
          </w:tcPr>
          <w:p w:rsidR="0030622B" w:rsidRDefault="0030622B">
            <w:pPr>
              <w:ind w:firstLine="0"/>
              <w:jc w:val="center"/>
              <w:rPr>
                <w:sz w:val="24"/>
              </w:rPr>
            </w:pPr>
            <w:r>
              <w:rPr>
                <w:sz w:val="24"/>
              </w:rPr>
              <w:t>0</w:t>
            </w:r>
          </w:p>
        </w:tc>
        <w:tc>
          <w:tcPr>
            <w:tcW w:w="968" w:type="pct"/>
          </w:tcPr>
          <w:p w:rsidR="0030622B" w:rsidRDefault="0030622B">
            <w:pPr>
              <w:ind w:firstLine="0"/>
              <w:jc w:val="center"/>
              <w:rPr>
                <w:sz w:val="24"/>
              </w:rPr>
            </w:pPr>
            <w:r>
              <w:rPr>
                <w:sz w:val="24"/>
              </w:rPr>
              <w:t>10 000</w:t>
            </w:r>
          </w:p>
        </w:tc>
        <w:tc>
          <w:tcPr>
            <w:tcW w:w="791" w:type="pct"/>
          </w:tcPr>
          <w:p w:rsidR="0030622B" w:rsidRDefault="0030622B">
            <w:pPr>
              <w:ind w:firstLine="0"/>
              <w:jc w:val="center"/>
              <w:rPr>
                <w:sz w:val="24"/>
              </w:rPr>
            </w:pPr>
            <w:r>
              <w:rPr>
                <w:sz w:val="24"/>
              </w:rPr>
              <w:t>0</w:t>
            </w:r>
          </w:p>
        </w:tc>
      </w:tr>
      <w:tr w:rsidR="0030622B">
        <w:tblPrEx>
          <w:tblCellMar>
            <w:top w:w="0" w:type="dxa"/>
            <w:bottom w:w="0" w:type="dxa"/>
          </w:tblCellMar>
        </w:tblPrEx>
        <w:tc>
          <w:tcPr>
            <w:tcW w:w="2273" w:type="pct"/>
          </w:tcPr>
          <w:p w:rsidR="0030622B" w:rsidRDefault="0030622B">
            <w:pPr>
              <w:ind w:firstLine="0"/>
              <w:rPr>
                <w:sz w:val="24"/>
              </w:rPr>
            </w:pPr>
            <w:r>
              <w:rPr>
                <w:sz w:val="24"/>
              </w:rPr>
              <w:t>8</w:t>
            </w:r>
          </w:p>
        </w:tc>
        <w:tc>
          <w:tcPr>
            <w:tcW w:w="968" w:type="pct"/>
          </w:tcPr>
          <w:p w:rsidR="0030622B" w:rsidRDefault="0030622B">
            <w:pPr>
              <w:ind w:firstLine="0"/>
              <w:jc w:val="center"/>
              <w:rPr>
                <w:sz w:val="24"/>
              </w:rPr>
            </w:pPr>
            <w:r>
              <w:rPr>
                <w:sz w:val="24"/>
              </w:rPr>
              <w:t>0</w:t>
            </w:r>
          </w:p>
        </w:tc>
        <w:tc>
          <w:tcPr>
            <w:tcW w:w="968" w:type="pct"/>
          </w:tcPr>
          <w:p w:rsidR="0030622B" w:rsidRDefault="0030622B">
            <w:pPr>
              <w:ind w:firstLine="0"/>
              <w:jc w:val="center"/>
              <w:rPr>
                <w:sz w:val="24"/>
              </w:rPr>
            </w:pPr>
            <w:r>
              <w:rPr>
                <w:sz w:val="24"/>
              </w:rPr>
              <w:t>5 000</w:t>
            </w:r>
          </w:p>
        </w:tc>
        <w:tc>
          <w:tcPr>
            <w:tcW w:w="791" w:type="pct"/>
          </w:tcPr>
          <w:p w:rsidR="0030622B" w:rsidRDefault="0030622B">
            <w:pPr>
              <w:ind w:firstLine="0"/>
              <w:jc w:val="center"/>
              <w:rPr>
                <w:sz w:val="24"/>
              </w:rPr>
            </w:pPr>
            <w:r>
              <w:rPr>
                <w:sz w:val="24"/>
              </w:rPr>
              <w:t>0</w:t>
            </w:r>
          </w:p>
        </w:tc>
      </w:tr>
      <w:tr w:rsidR="0030622B">
        <w:tblPrEx>
          <w:tblCellMar>
            <w:top w:w="0" w:type="dxa"/>
            <w:bottom w:w="0" w:type="dxa"/>
          </w:tblCellMar>
        </w:tblPrEx>
        <w:tc>
          <w:tcPr>
            <w:tcW w:w="2273" w:type="pct"/>
          </w:tcPr>
          <w:p w:rsidR="0030622B" w:rsidRDefault="0030622B">
            <w:pPr>
              <w:ind w:firstLine="0"/>
              <w:rPr>
                <w:sz w:val="24"/>
              </w:rPr>
            </w:pPr>
            <w:r>
              <w:rPr>
                <w:sz w:val="24"/>
              </w:rPr>
              <w:t>Всего:</w:t>
            </w:r>
          </w:p>
        </w:tc>
        <w:tc>
          <w:tcPr>
            <w:tcW w:w="968" w:type="pct"/>
          </w:tcPr>
          <w:p w:rsidR="0030622B" w:rsidRDefault="0030622B">
            <w:pPr>
              <w:ind w:firstLine="0"/>
              <w:jc w:val="center"/>
              <w:rPr>
                <w:sz w:val="24"/>
              </w:rPr>
            </w:pPr>
            <w:r>
              <w:rPr>
                <w:sz w:val="24"/>
              </w:rPr>
              <w:t>150 000</w:t>
            </w:r>
          </w:p>
        </w:tc>
        <w:tc>
          <w:tcPr>
            <w:tcW w:w="968" w:type="pct"/>
          </w:tcPr>
          <w:p w:rsidR="0030622B" w:rsidRDefault="0030622B">
            <w:pPr>
              <w:ind w:firstLine="0"/>
              <w:jc w:val="center"/>
              <w:rPr>
                <w:sz w:val="24"/>
              </w:rPr>
            </w:pPr>
            <w:r>
              <w:rPr>
                <w:sz w:val="24"/>
              </w:rPr>
              <w:t>200 000</w:t>
            </w:r>
          </w:p>
        </w:tc>
        <w:tc>
          <w:tcPr>
            <w:tcW w:w="791" w:type="pct"/>
          </w:tcPr>
          <w:p w:rsidR="0030622B" w:rsidRDefault="0030622B">
            <w:pPr>
              <w:ind w:firstLine="0"/>
              <w:jc w:val="center"/>
              <w:rPr>
                <w:sz w:val="24"/>
              </w:rPr>
            </w:pPr>
            <w:r>
              <w:rPr>
                <w:sz w:val="24"/>
              </w:rPr>
              <w:t>10 000</w:t>
            </w:r>
          </w:p>
        </w:tc>
      </w:tr>
      <w:tr w:rsidR="0030622B">
        <w:tblPrEx>
          <w:tblCellMar>
            <w:top w:w="0" w:type="dxa"/>
            <w:bottom w:w="0" w:type="dxa"/>
          </w:tblCellMar>
        </w:tblPrEx>
        <w:tc>
          <w:tcPr>
            <w:tcW w:w="2273" w:type="pct"/>
          </w:tcPr>
          <w:p w:rsidR="0030622B" w:rsidRDefault="0030622B">
            <w:pPr>
              <w:ind w:firstLine="0"/>
              <w:rPr>
                <w:sz w:val="24"/>
              </w:rPr>
            </w:pPr>
            <w:r>
              <w:rPr>
                <w:sz w:val="24"/>
              </w:rPr>
              <w:t>Итог за первые четыре года</w:t>
            </w:r>
          </w:p>
        </w:tc>
        <w:tc>
          <w:tcPr>
            <w:tcW w:w="968" w:type="pct"/>
          </w:tcPr>
          <w:p w:rsidR="0030622B" w:rsidRDefault="0030622B">
            <w:pPr>
              <w:ind w:firstLine="0"/>
              <w:jc w:val="center"/>
              <w:rPr>
                <w:sz w:val="24"/>
              </w:rPr>
            </w:pPr>
            <w:r>
              <w:rPr>
                <w:sz w:val="24"/>
              </w:rPr>
              <w:t>100 000</w:t>
            </w:r>
          </w:p>
        </w:tc>
        <w:tc>
          <w:tcPr>
            <w:tcW w:w="968" w:type="pct"/>
          </w:tcPr>
          <w:p w:rsidR="0030622B" w:rsidRDefault="0030622B">
            <w:pPr>
              <w:ind w:firstLine="0"/>
              <w:jc w:val="center"/>
              <w:rPr>
                <w:sz w:val="24"/>
              </w:rPr>
            </w:pPr>
            <w:r>
              <w:rPr>
                <w:sz w:val="24"/>
              </w:rPr>
              <w:t>140 000</w:t>
            </w:r>
          </w:p>
        </w:tc>
        <w:tc>
          <w:tcPr>
            <w:tcW w:w="791" w:type="pct"/>
          </w:tcPr>
          <w:p w:rsidR="0030622B" w:rsidRDefault="0030622B">
            <w:pPr>
              <w:ind w:firstLine="0"/>
              <w:jc w:val="center"/>
              <w:rPr>
                <w:sz w:val="24"/>
              </w:rPr>
            </w:pPr>
            <w:r>
              <w:rPr>
                <w:sz w:val="24"/>
              </w:rPr>
              <w:sym w:font="Symbol" w:char="F02A"/>
            </w:r>
          </w:p>
        </w:tc>
      </w:tr>
      <w:tr w:rsidR="0030622B">
        <w:tblPrEx>
          <w:tblCellMar>
            <w:top w:w="0" w:type="dxa"/>
            <w:bottom w:w="0" w:type="dxa"/>
          </w:tblCellMar>
        </w:tblPrEx>
        <w:tc>
          <w:tcPr>
            <w:tcW w:w="2273" w:type="pct"/>
          </w:tcPr>
          <w:p w:rsidR="0030622B" w:rsidRDefault="0030622B">
            <w:pPr>
              <w:ind w:firstLine="0"/>
              <w:rPr>
                <w:sz w:val="24"/>
              </w:rPr>
            </w:pPr>
            <w:r>
              <w:rPr>
                <w:sz w:val="24"/>
              </w:rPr>
              <w:t>В среднем за первые четыре года</w:t>
            </w:r>
          </w:p>
        </w:tc>
        <w:tc>
          <w:tcPr>
            <w:tcW w:w="968" w:type="pct"/>
          </w:tcPr>
          <w:p w:rsidR="0030622B" w:rsidRDefault="0030622B">
            <w:pPr>
              <w:ind w:firstLine="0"/>
              <w:jc w:val="center"/>
              <w:rPr>
                <w:sz w:val="24"/>
              </w:rPr>
            </w:pPr>
            <w:r>
              <w:rPr>
                <w:sz w:val="24"/>
              </w:rPr>
              <w:t>25 000</w:t>
            </w:r>
          </w:p>
        </w:tc>
        <w:tc>
          <w:tcPr>
            <w:tcW w:w="968" w:type="pct"/>
          </w:tcPr>
          <w:p w:rsidR="0030622B" w:rsidRDefault="0030622B">
            <w:pPr>
              <w:ind w:firstLine="0"/>
              <w:jc w:val="center"/>
              <w:rPr>
                <w:sz w:val="24"/>
              </w:rPr>
            </w:pPr>
            <w:r>
              <w:rPr>
                <w:sz w:val="24"/>
              </w:rPr>
              <w:t>35 000</w:t>
            </w:r>
          </w:p>
        </w:tc>
        <w:tc>
          <w:tcPr>
            <w:tcW w:w="791" w:type="pct"/>
          </w:tcPr>
          <w:p w:rsidR="0030622B" w:rsidRDefault="0030622B">
            <w:pPr>
              <w:ind w:firstLine="0"/>
              <w:jc w:val="center"/>
              <w:rPr>
                <w:sz w:val="24"/>
              </w:rPr>
            </w:pPr>
            <w:r>
              <w:rPr>
                <w:sz w:val="24"/>
              </w:rPr>
              <w:sym w:font="Symbol" w:char="F02A"/>
            </w:r>
          </w:p>
        </w:tc>
      </w:tr>
    </w:tbl>
    <w:p w:rsidR="0030622B" w:rsidRDefault="0030622B">
      <w:r>
        <w:sym w:font="Symbol" w:char="F02A"/>
      </w:r>
      <w:r>
        <w:t xml:space="preserve"> </w:t>
      </w:r>
      <w:r>
        <w:sym w:font="Symbol" w:char="F02D"/>
      </w:r>
      <w:r>
        <w:t xml:space="preserve"> не определяются.</w:t>
      </w:r>
    </w:p>
    <w:p w:rsidR="0030622B" w:rsidRDefault="0030622B"/>
    <w:p w:rsidR="0030622B" w:rsidRDefault="0030622B">
      <w:r>
        <w:t>Если предполагать одинаковую степень риска для каждого из трех проектов, показанных в табл. 5.7, то проект 2 является более предпочтительным по сравнению с проектом 1 из-за более продолжительного экономического срока жизни инвестиций. Это позволяет получить прибыль на 50 тыс. руб. больше, чем по проекту 1. Проект 3, с другой стороны, может показаться наиболее предпочтительным, если судить только по показателю окупаемости. Хотя видно, что проект 3 допускает возможность потерь, потому что денежные поступления от хозяйственной деятельности в течение 3-летнего периода осуществления проекта являются достаточными лишь для того, чтобы возместить первоначальные затраты капитала, не обеспечивая получение прибыли. Различия в поведении денежных поступлений в проектах 1 и 2 также затушевываются при использовании критерия окупаемости вложений. Хотя оба проекта предусматривают окупаемость первоначальных инвестиций за 4 года, тем не менее, общая (накопленная) сумма денежных поступлений от текущей хозяйственной деятельности по проекту 2 выше, чем по проекту 1. Среднегодовые денежные поступления составляют 35 000 руб. против 25 000 руб. в течение первых 4 лет. Следовательно, проект 2 обеспечивает более высокую сумму денежных поступлений от хозяйственной деятельности и потому более привлекателен для инвестора.</w:t>
      </w:r>
    </w:p>
    <w:p w:rsidR="0030622B" w:rsidRDefault="0030622B">
      <w:pPr>
        <w:ind w:firstLine="708"/>
        <w:rPr>
          <w:i/>
          <w:iCs/>
        </w:rPr>
      </w:pPr>
      <w:r>
        <w:rPr>
          <w:i/>
          <w:iCs/>
        </w:rPr>
        <w:t>Модификацией показателя простой окупаемости является показатель, использующий в знаменателе величину средней чистой прибыли (т.е. после уплаты налогов) вместо общей суммы поступлений денежных средств после уплаты налогов</w:t>
      </w:r>
    </w:p>
    <w:p w:rsidR="0030622B" w:rsidRDefault="0030622B">
      <w:pPr>
        <w:ind w:firstLine="0"/>
        <w:jc w:val="right"/>
      </w:pPr>
      <w:r>
        <w:rPr>
          <w:position w:val="-34"/>
        </w:rPr>
        <w:object w:dxaOrig="1500" w:dyaOrig="780">
          <v:shape id="_x0000_i1130" type="#_x0000_t75" style="width:75pt;height:39pt" o:ole="">
            <v:imagedata r:id="rId226" o:title=""/>
          </v:shape>
          <o:OLEObject Type="Embed" ProgID="Equation.3" ShapeID="_x0000_i1130" DrawAspect="Content" ObjectID="_1447854221" r:id="rId227"/>
        </w:object>
      </w:r>
      <w:r>
        <w:t xml:space="preserve">                                                  (5.17)</w:t>
      </w:r>
    </w:p>
    <w:p w:rsidR="0030622B" w:rsidRDefault="0030622B">
      <w:pPr>
        <w:ind w:firstLine="0"/>
      </w:pPr>
      <w:r>
        <w:t>где Пч</w:t>
      </w:r>
      <w:r>
        <w:rPr>
          <w:vertAlign w:val="subscript"/>
        </w:rPr>
        <w:t>с.г.</w:t>
      </w:r>
      <w:r>
        <w:t xml:space="preserve"> </w:t>
      </w:r>
      <w:r>
        <w:sym w:font="Symbol" w:char="F02D"/>
      </w:r>
      <w:r>
        <w:t xml:space="preserve"> среднегодовая чистая прибыль.</w:t>
      </w:r>
    </w:p>
    <w:p w:rsidR="0030622B" w:rsidRDefault="0030622B">
      <w:pPr>
        <w:ind w:firstLine="708"/>
      </w:pPr>
      <w:r>
        <w:t>Преимущество этого показателя заключается в том, что приращение прибыли на вложенные инвестиции не учитывает ежегодных амортизационных отчислений.</w:t>
      </w:r>
    </w:p>
    <w:p w:rsidR="0030622B" w:rsidRDefault="0030622B">
      <w:pPr>
        <w:ind w:firstLine="708"/>
        <w:rPr>
          <w:sz w:val="20"/>
        </w:rPr>
      </w:pPr>
    </w:p>
    <w:p w:rsidR="0030622B" w:rsidRDefault="0030622B">
      <w:pPr>
        <w:ind w:firstLine="708"/>
        <w:rPr>
          <w:sz w:val="24"/>
        </w:rPr>
      </w:pPr>
      <w:r>
        <w:rPr>
          <w:b/>
          <w:bCs/>
          <w:sz w:val="24"/>
        </w:rPr>
        <w:t>Пример 5.3. (продолжение).</w:t>
      </w:r>
      <w:r>
        <w:rPr>
          <w:sz w:val="24"/>
        </w:rPr>
        <w:t xml:space="preserve"> В нашем примере среднегодовые денежные поступления после уплаты налогов составили 25 000 руб., включая среднегодовую чистую прибыль в сумме 8 333 руб. и ежегодную амортизацию в сумме 16 667 руб. (амортизация 100 000 руб. по линейному способу при сроке полезного использования 6 лет). Использование этого </w:t>
      </w:r>
      <w:r>
        <w:rPr>
          <w:sz w:val="24"/>
        </w:rPr>
        <w:lastRenderedPageBreak/>
        <w:t>значения среднегодовой чистой прибыли в рассматриваемой формуле (5.17) показывает, что простая окупаемость увеличится до 12 лет, отражая ожидаемую экономическую выгоду:</w:t>
      </w:r>
    </w:p>
    <w:p w:rsidR="0030622B" w:rsidRDefault="0030622B">
      <w:pPr>
        <w:spacing w:before="120" w:after="120"/>
        <w:ind w:firstLine="709"/>
        <w:jc w:val="center"/>
        <w:rPr>
          <w:sz w:val="24"/>
        </w:rPr>
      </w:pPr>
      <w:r>
        <w:rPr>
          <w:position w:val="-32"/>
          <w:sz w:val="24"/>
        </w:rPr>
        <w:object w:dxaOrig="5679" w:dyaOrig="760">
          <v:shape id="_x0000_i1131" type="#_x0000_t75" style="width:291.75pt;height:39pt" o:ole="">
            <v:imagedata r:id="rId228" o:title=""/>
          </v:shape>
          <o:OLEObject Type="Embed" ProgID="Equation.3" ShapeID="_x0000_i1131" DrawAspect="Content" ObjectID="_1447854222" r:id="rId229"/>
        </w:object>
      </w:r>
      <w:r>
        <w:rPr>
          <w:sz w:val="24"/>
        </w:rPr>
        <w:t>.</w:t>
      </w:r>
    </w:p>
    <w:p w:rsidR="0030622B" w:rsidRDefault="0030622B">
      <w:pPr>
        <w:ind w:firstLine="708"/>
        <w:rPr>
          <w:sz w:val="24"/>
        </w:rPr>
      </w:pPr>
      <w:r>
        <w:rPr>
          <w:sz w:val="24"/>
        </w:rPr>
        <w:t>Этот показатель показывает, за сколько лет будет получена чистая прибыль, которая по сумме будет равна величине первоначально авансированного капитала.</w:t>
      </w:r>
    </w:p>
    <w:p w:rsidR="0030622B" w:rsidRDefault="0030622B">
      <w:pPr>
        <w:ind w:firstLine="708"/>
      </w:pPr>
      <w:r>
        <w:t>Показатель простой окупаемости инвестиций завоевал широкое признание благодаря своей простоте и легкости расчета даже теми специалистами, которые не обладают финансовой подготовкой.</w:t>
      </w:r>
    </w:p>
    <w:p w:rsidR="0030622B" w:rsidRDefault="0030622B">
      <w:pPr>
        <w:ind w:firstLine="708"/>
      </w:pPr>
      <w:r>
        <w:t>Пользуясь показателем простой окупаемости, надо всегда помнить, что он хорошо работает только при справедливости следующих допущений:</w:t>
      </w:r>
    </w:p>
    <w:p w:rsidR="0030622B" w:rsidRDefault="0030622B">
      <w:r>
        <w:t>1) все сопоставляемые с его помощью инвестиционные проекты имеют одинаковый экономический срок жизни;</w:t>
      </w:r>
    </w:p>
    <w:p w:rsidR="0030622B" w:rsidRDefault="0030622B">
      <w:r>
        <w:t>2) все проекты предполагают разовое вложение первоначальных инвестиций;</w:t>
      </w:r>
    </w:p>
    <w:p w:rsidR="0030622B" w:rsidRDefault="0030622B">
      <w:r>
        <w:t>3) после завершения вложения средств инвестор начинает получать примерно одинаковые ежегодные денежные поступления на протяжении всего периода экономической жизни инвестиционных проектов.</w:t>
      </w:r>
    </w:p>
    <w:p w:rsidR="0030622B" w:rsidRDefault="0030622B">
      <w:pPr>
        <w:ind w:firstLine="708"/>
      </w:pPr>
      <w:r>
        <w:t>Использование в России показателя простой окупаемости как одного из критериев оценки инвестиций имеет еще одно серьезное основание наряду с простотой расчета и ясностью для понимания. Этот показатель довольно точно сигнализирует о степени рискованности проекта.</w:t>
      </w:r>
    </w:p>
    <w:p w:rsidR="0030622B" w:rsidRDefault="0030622B">
      <w:r>
        <w:t>Резон здесь прост: управляющие полагают, что чем больший срок нужен хотя бы для возврата инвестированных сумм, тем больше шансов на неблагоприятное развитие ситуации, способное опрокинуть все предварительные аналитические расчеты. Кроме того, чем короче срок окупаемости, тем больше денежные поступления в первые годы реализации инвестиционного проекта, а значит, и лучше условия для поддерживания ликвидности фирмы.</w:t>
      </w:r>
    </w:p>
    <w:p w:rsidR="0030622B" w:rsidRDefault="0030622B">
      <w:pPr>
        <w:rPr>
          <w:i/>
          <w:iCs/>
        </w:rPr>
      </w:pPr>
      <w:r>
        <w:rPr>
          <w:i/>
          <w:iCs/>
        </w:rPr>
        <w:t>Таким образом, наряду с указанными достоинствами метод расчета простого срока окупаемости обладает очень серьезными недостатками, так как игнорирует три важных обстоятельства:</w:t>
      </w:r>
    </w:p>
    <w:p w:rsidR="0030622B" w:rsidRDefault="0030622B">
      <w:pPr>
        <w:rPr>
          <w:i/>
          <w:iCs/>
        </w:rPr>
      </w:pPr>
      <w:r>
        <w:rPr>
          <w:i/>
          <w:iCs/>
        </w:rPr>
        <w:t>1) различие ценности денег во времени;</w:t>
      </w:r>
    </w:p>
    <w:p w:rsidR="0030622B" w:rsidRDefault="0030622B">
      <w:pPr>
        <w:rPr>
          <w:i/>
          <w:iCs/>
        </w:rPr>
      </w:pPr>
      <w:r>
        <w:rPr>
          <w:i/>
          <w:iCs/>
        </w:rPr>
        <w:t>2) существование денежных поступлений и после окончания срока окупаемости;</w:t>
      </w:r>
    </w:p>
    <w:p w:rsidR="0030622B" w:rsidRDefault="0030622B">
      <w:pPr>
        <w:rPr>
          <w:i/>
          <w:iCs/>
        </w:rPr>
      </w:pPr>
      <w:r>
        <w:rPr>
          <w:i/>
          <w:iCs/>
        </w:rPr>
        <w:t>3) разные по величине денежные поступления от хозяйственной деятельности по годам реализации инвестиционного проекта.</w:t>
      </w:r>
    </w:p>
    <w:p w:rsidR="0030622B" w:rsidRDefault="0030622B">
      <w:r>
        <w:t>Именно поэтому расчет срока окупаемости не рекомендуется использовать как основной метод оценки приемлемости инвестиций. К нему целесообразно обращаться только ради получения дополнительной информации, расширяющей представление о различных аспектах оцениваемого инвестиционного проекта.</w:t>
      </w:r>
    </w:p>
    <w:p w:rsidR="0030622B" w:rsidRDefault="0030622B">
      <w:pPr>
        <w:ind w:left="360"/>
      </w:pPr>
    </w:p>
    <w:p w:rsidR="0030622B" w:rsidRDefault="0030622B">
      <w:pPr>
        <w:pStyle w:val="5"/>
      </w:pPr>
      <w:bookmarkStart w:id="375" w:name="_Toc536343186"/>
      <w:bookmarkStart w:id="376" w:name="_Toc536589452"/>
      <w:bookmarkStart w:id="377" w:name="_Toc30926117"/>
      <w:bookmarkStart w:id="378" w:name="_Toc30994858"/>
      <w:bookmarkStart w:id="379" w:name="_Toc30996203"/>
      <w:bookmarkStart w:id="380" w:name="_Toc34461928"/>
      <w:bookmarkStart w:id="381" w:name="_Toc34462154"/>
      <w:bookmarkStart w:id="382" w:name="_Toc42425143"/>
      <w:r>
        <w:lastRenderedPageBreak/>
        <w:t>5.3.2.1.2. Показатели простой рентабельности инвестиций</w:t>
      </w:r>
      <w:bookmarkEnd w:id="375"/>
      <w:bookmarkEnd w:id="376"/>
      <w:bookmarkEnd w:id="377"/>
      <w:bookmarkEnd w:id="378"/>
      <w:bookmarkEnd w:id="379"/>
      <w:bookmarkEnd w:id="380"/>
      <w:bookmarkEnd w:id="381"/>
      <w:bookmarkEnd w:id="382"/>
    </w:p>
    <w:p w:rsidR="0030622B" w:rsidRDefault="0030622B">
      <w:r>
        <w:t xml:space="preserve">Показатель </w:t>
      </w:r>
      <w:r>
        <w:rPr>
          <w:b/>
          <w:bCs/>
        </w:rPr>
        <w:t>расчетной нормы прибыли (</w:t>
      </w:r>
      <w:r>
        <w:rPr>
          <w:b/>
          <w:bCs/>
          <w:lang w:val="en-US"/>
        </w:rPr>
        <w:t>Accounting</w:t>
      </w:r>
      <w:r>
        <w:rPr>
          <w:b/>
          <w:bCs/>
        </w:rPr>
        <w:t xml:space="preserve"> </w:t>
      </w:r>
      <w:r>
        <w:rPr>
          <w:b/>
          <w:bCs/>
          <w:lang w:val="en-US"/>
        </w:rPr>
        <w:t>Rate</w:t>
      </w:r>
      <w:r>
        <w:rPr>
          <w:b/>
          <w:bCs/>
        </w:rPr>
        <w:t xml:space="preserve"> </w:t>
      </w:r>
      <w:r>
        <w:rPr>
          <w:b/>
          <w:bCs/>
          <w:lang w:val="en-US"/>
        </w:rPr>
        <w:t>of</w:t>
      </w:r>
      <w:r>
        <w:rPr>
          <w:b/>
          <w:bCs/>
        </w:rPr>
        <w:t xml:space="preserve"> </w:t>
      </w:r>
      <w:r>
        <w:rPr>
          <w:b/>
          <w:bCs/>
          <w:lang w:val="en-US"/>
        </w:rPr>
        <w:t>Return</w:t>
      </w:r>
      <w:r>
        <w:rPr>
          <w:b/>
          <w:bCs/>
        </w:rPr>
        <w:t xml:space="preserve">) </w:t>
      </w:r>
      <w:r>
        <w:t>является обратным по содержанию сроку окупаемости капитальных вложений.</w:t>
      </w:r>
    </w:p>
    <w:p w:rsidR="0030622B" w:rsidRDefault="0030622B">
      <w:pPr>
        <w:rPr>
          <w:b/>
          <w:bCs/>
        </w:rPr>
      </w:pPr>
      <w:r>
        <w:rPr>
          <w:b/>
          <w:bCs/>
        </w:rPr>
        <w:t>Расчетная норма прибыли отражает эффективность инвестиций в виде процентного отношения денежных поступлений к сумме первоначальных инвестиций</w:t>
      </w:r>
    </w:p>
    <w:p w:rsidR="0030622B" w:rsidRDefault="0030622B">
      <w:pPr>
        <w:rPr>
          <w:b/>
          <w:bCs/>
          <w:sz w:val="20"/>
        </w:rPr>
      </w:pPr>
    </w:p>
    <w:p w:rsidR="0030622B" w:rsidRDefault="0030622B">
      <w:pPr>
        <w:ind w:firstLine="0"/>
        <w:jc w:val="right"/>
      </w:pPr>
      <w:r>
        <w:rPr>
          <w:b/>
          <w:bCs/>
          <w:position w:val="-34"/>
        </w:rPr>
        <w:object w:dxaOrig="1700" w:dyaOrig="780">
          <v:shape id="_x0000_i1132" type="#_x0000_t75" style="width:84.75pt;height:39pt" o:ole="">
            <v:imagedata r:id="rId230" o:title=""/>
          </v:shape>
          <o:OLEObject Type="Embed" ProgID="Equation.3" ShapeID="_x0000_i1132" DrawAspect="Content" ObjectID="_1447854223" r:id="rId231"/>
        </w:object>
      </w:r>
      <w:r>
        <w:rPr>
          <w:b/>
          <w:bCs/>
        </w:rPr>
        <w:t xml:space="preserve">                                                </w:t>
      </w:r>
      <w:r>
        <w:t>(5.18)</w:t>
      </w:r>
    </w:p>
    <w:p w:rsidR="0030622B" w:rsidRDefault="0030622B">
      <w:pPr>
        <w:rPr>
          <w:b/>
          <w:bCs/>
          <w:sz w:val="20"/>
        </w:rPr>
      </w:pPr>
    </w:p>
    <w:p w:rsidR="0030622B" w:rsidRDefault="0030622B">
      <w:pPr>
        <w:ind w:firstLine="0"/>
      </w:pPr>
      <w:r>
        <w:t xml:space="preserve">где </w:t>
      </w:r>
      <w:r>
        <w:rPr>
          <w:lang w:val="en-US"/>
        </w:rPr>
        <w:t>ARR</w:t>
      </w:r>
      <w:r>
        <w:t xml:space="preserve"> </w:t>
      </w:r>
      <w:r>
        <w:sym w:font="Symbol" w:char="F02D"/>
      </w:r>
      <w:r>
        <w:t xml:space="preserve"> расчетная норма прибыли инвестиций,</w:t>
      </w:r>
    </w:p>
    <w:p w:rsidR="0030622B" w:rsidRDefault="0030622B">
      <w:pPr>
        <w:ind w:firstLine="0"/>
      </w:pPr>
      <w:r>
        <w:t xml:space="preserve">      </w:t>
      </w:r>
      <w:r>
        <w:rPr>
          <w:lang w:val="en-US"/>
        </w:rPr>
        <w:t>CF</w:t>
      </w:r>
      <w:r>
        <w:rPr>
          <w:vertAlign w:val="subscript"/>
        </w:rPr>
        <w:t>с.г.</w:t>
      </w:r>
      <w:r>
        <w:t xml:space="preserve"> </w:t>
      </w:r>
      <w:r>
        <w:sym w:font="Symbol" w:char="F02D"/>
      </w:r>
      <w:r>
        <w:t xml:space="preserve"> среднегодовые денежные поступления от хозяйственной деятельности,</w:t>
      </w:r>
    </w:p>
    <w:p w:rsidR="0030622B" w:rsidRDefault="0030622B">
      <w:pPr>
        <w:ind w:firstLine="0"/>
      </w:pPr>
      <w:r>
        <w:t xml:space="preserve">      К</w:t>
      </w:r>
      <w:r>
        <w:rPr>
          <w:vertAlign w:val="subscript"/>
        </w:rPr>
        <w:t>о</w:t>
      </w:r>
      <w:r>
        <w:t xml:space="preserve"> </w:t>
      </w:r>
      <w:r>
        <w:sym w:font="Symbol" w:char="F02D"/>
      </w:r>
      <w:r>
        <w:t xml:space="preserve"> стоимость первоначальных инвестиций.</w:t>
      </w:r>
    </w:p>
    <w:p w:rsidR="0030622B" w:rsidRDefault="0030622B">
      <w:r>
        <w:t>Этому показателю присущи все недостатки, свойственные показателю срока окупаемости. Он принимает в расчет только два критических аспекта, инвестиции и денежные поступления от текущей хозяйственной деятельности и игнорирует продолжительность экономического срока жизни инвестиций.</w:t>
      </w:r>
    </w:p>
    <w:p w:rsidR="0030622B" w:rsidRDefault="0030622B">
      <w:pPr>
        <w:ind w:firstLine="709"/>
        <w:rPr>
          <w:b/>
          <w:bCs/>
          <w:sz w:val="24"/>
        </w:rPr>
      </w:pPr>
    </w:p>
    <w:p w:rsidR="0030622B" w:rsidRDefault="0030622B">
      <w:pPr>
        <w:ind w:firstLine="709"/>
        <w:rPr>
          <w:b/>
          <w:bCs/>
          <w:sz w:val="24"/>
        </w:rPr>
      </w:pPr>
      <w:r>
        <w:rPr>
          <w:b/>
          <w:bCs/>
          <w:sz w:val="24"/>
        </w:rPr>
        <w:t xml:space="preserve">Пример 5.3 (продолжение). </w:t>
      </w:r>
    </w:p>
    <w:p w:rsidR="0030622B" w:rsidRDefault="0030622B">
      <w:pPr>
        <w:ind w:firstLine="709"/>
        <w:rPr>
          <w:b/>
          <w:bCs/>
          <w:sz w:val="24"/>
        </w:rPr>
      </w:pPr>
    </w:p>
    <w:tbl>
      <w:tblPr>
        <w:tblW w:w="0" w:type="auto"/>
        <w:tblInd w:w="108" w:type="dxa"/>
        <w:tblLook w:val="0000" w:firstRow="0" w:lastRow="0" w:firstColumn="0" w:lastColumn="0" w:noHBand="0" w:noVBand="0"/>
      </w:tblPr>
      <w:tblGrid>
        <w:gridCol w:w="1810"/>
        <w:gridCol w:w="352"/>
        <w:gridCol w:w="4498"/>
        <w:gridCol w:w="360"/>
        <w:gridCol w:w="1080"/>
        <w:gridCol w:w="1647"/>
      </w:tblGrid>
      <w:tr w:rsidR="0030622B">
        <w:tblPrEx>
          <w:tblCellMar>
            <w:top w:w="0" w:type="dxa"/>
            <w:bottom w:w="0" w:type="dxa"/>
          </w:tblCellMar>
        </w:tblPrEx>
        <w:trPr>
          <w:cantSplit/>
        </w:trPr>
        <w:tc>
          <w:tcPr>
            <w:tcW w:w="1810" w:type="dxa"/>
            <w:vMerge w:val="restart"/>
          </w:tcPr>
          <w:p w:rsidR="0030622B" w:rsidRDefault="0030622B">
            <w:pPr>
              <w:ind w:firstLine="0"/>
              <w:jc w:val="center"/>
              <w:rPr>
                <w:sz w:val="6"/>
              </w:rPr>
            </w:pPr>
          </w:p>
          <w:p w:rsidR="0030622B" w:rsidRDefault="0030622B">
            <w:pPr>
              <w:ind w:firstLine="0"/>
              <w:jc w:val="center"/>
              <w:rPr>
                <w:sz w:val="24"/>
              </w:rPr>
            </w:pPr>
            <w:r>
              <w:rPr>
                <w:sz w:val="24"/>
              </w:rPr>
              <w:t>Расчетная</w:t>
            </w:r>
          </w:p>
          <w:p w:rsidR="0030622B" w:rsidRDefault="0030622B">
            <w:pPr>
              <w:ind w:firstLine="0"/>
              <w:jc w:val="center"/>
              <w:rPr>
                <w:sz w:val="24"/>
              </w:rPr>
            </w:pPr>
            <w:r>
              <w:rPr>
                <w:sz w:val="24"/>
              </w:rPr>
              <w:t>рентабельность</w:t>
            </w:r>
          </w:p>
          <w:p w:rsidR="0030622B" w:rsidRDefault="0030622B">
            <w:pPr>
              <w:ind w:firstLine="0"/>
              <w:jc w:val="center"/>
              <w:rPr>
                <w:sz w:val="24"/>
              </w:rPr>
            </w:pPr>
            <w:r>
              <w:rPr>
                <w:sz w:val="24"/>
              </w:rPr>
              <w:t>инвестиций</w:t>
            </w:r>
          </w:p>
        </w:tc>
        <w:tc>
          <w:tcPr>
            <w:tcW w:w="352" w:type="dxa"/>
            <w:vMerge w:val="restart"/>
            <w:vAlign w:val="center"/>
          </w:tcPr>
          <w:p w:rsidR="0030622B" w:rsidRDefault="0030622B">
            <w:pPr>
              <w:ind w:firstLine="0"/>
              <w:jc w:val="center"/>
              <w:rPr>
                <w:sz w:val="24"/>
              </w:rPr>
            </w:pPr>
            <w:r>
              <w:rPr>
                <w:sz w:val="24"/>
              </w:rPr>
              <w:t>=</w:t>
            </w:r>
          </w:p>
        </w:tc>
        <w:tc>
          <w:tcPr>
            <w:tcW w:w="4498" w:type="dxa"/>
            <w:tcBorders>
              <w:bottom w:val="single" w:sz="4" w:space="0" w:color="auto"/>
            </w:tcBorders>
          </w:tcPr>
          <w:p w:rsidR="0030622B" w:rsidRDefault="0030622B">
            <w:pPr>
              <w:ind w:firstLine="0"/>
              <w:jc w:val="center"/>
              <w:rPr>
                <w:sz w:val="24"/>
              </w:rPr>
            </w:pPr>
            <w:r>
              <w:rPr>
                <w:sz w:val="24"/>
              </w:rPr>
              <w:t>Среднегодовые денежные поступления от хозяйственной деятельности</w:t>
            </w:r>
          </w:p>
        </w:tc>
        <w:tc>
          <w:tcPr>
            <w:tcW w:w="360" w:type="dxa"/>
            <w:vMerge w:val="restart"/>
            <w:vAlign w:val="center"/>
          </w:tcPr>
          <w:p w:rsidR="0030622B" w:rsidRDefault="0030622B">
            <w:pPr>
              <w:ind w:firstLine="0"/>
              <w:jc w:val="center"/>
              <w:rPr>
                <w:sz w:val="24"/>
              </w:rPr>
            </w:pPr>
            <w:r>
              <w:rPr>
                <w:sz w:val="24"/>
              </w:rPr>
              <w:t>=</w:t>
            </w:r>
          </w:p>
        </w:tc>
        <w:tc>
          <w:tcPr>
            <w:tcW w:w="1080" w:type="dxa"/>
            <w:tcBorders>
              <w:bottom w:val="single" w:sz="4" w:space="0" w:color="auto"/>
            </w:tcBorders>
            <w:vAlign w:val="bottom"/>
          </w:tcPr>
          <w:p w:rsidR="0030622B" w:rsidRDefault="0030622B">
            <w:pPr>
              <w:ind w:firstLine="0"/>
              <w:jc w:val="center"/>
              <w:rPr>
                <w:sz w:val="24"/>
              </w:rPr>
            </w:pPr>
            <w:r>
              <w:rPr>
                <w:sz w:val="24"/>
              </w:rPr>
              <w:t>25 000</w:t>
            </w:r>
          </w:p>
        </w:tc>
        <w:tc>
          <w:tcPr>
            <w:tcW w:w="1647" w:type="dxa"/>
            <w:vMerge w:val="restart"/>
            <w:vAlign w:val="center"/>
          </w:tcPr>
          <w:p w:rsidR="0030622B" w:rsidRDefault="0030622B">
            <w:pPr>
              <w:ind w:firstLine="0"/>
              <w:jc w:val="left"/>
              <w:rPr>
                <w:sz w:val="24"/>
              </w:rPr>
            </w:pPr>
            <w:r>
              <w:rPr>
                <w:sz w:val="24"/>
              </w:rPr>
              <w:t>∙100%=25% .</w:t>
            </w:r>
          </w:p>
        </w:tc>
      </w:tr>
      <w:tr w:rsidR="0030622B">
        <w:tblPrEx>
          <w:tblCellMar>
            <w:top w:w="0" w:type="dxa"/>
            <w:bottom w:w="0" w:type="dxa"/>
          </w:tblCellMar>
        </w:tblPrEx>
        <w:trPr>
          <w:cantSplit/>
        </w:trPr>
        <w:tc>
          <w:tcPr>
            <w:tcW w:w="1810" w:type="dxa"/>
            <w:vMerge/>
          </w:tcPr>
          <w:p w:rsidR="0030622B" w:rsidRDefault="0030622B">
            <w:pPr>
              <w:ind w:firstLine="0"/>
              <w:jc w:val="center"/>
              <w:rPr>
                <w:sz w:val="24"/>
              </w:rPr>
            </w:pPr>
          </w:p>
        </w:tc>
        <w:tc>
          <w:tcPr>
            <w:tcW w:w="352" w:type="dxa"/>
            <w:vMerge/>
          </w:tcPr>
          <w:p w:rsidR="0030622B" w:rsidRDefault="0030622B">
            <w:pPr>
              <w:ind w:firstLine="0"/>
              <w:jc w:val="center"/>
              <w:rPr>
                <w:sz w:val="24"/>
              </w:rPr>
            </w:pPr>
          </w:p>
        </w:tc>
        <w:tc>
          <w:tcPr>
            <w:tcW w:w="4498" w:type="dxa"/>
            <w:tcBorders>
              <w:top w:val="single" w:sz="4" w:space="0" w:color="auto"/>
            </w:tcBorders>
          </w:tcPr>
          <w:p w:rsidR="0030622B" w:rsidRDefault="0030622B">
            <w:pPr>
              <w:ind w:firstLine="0"/>
              <w:jc w:val="center"/>
              <w:rPr>
                <w:sz w:val="16"/>
              </w:rPr>
            </w:pPr>
          </w:p>
          <w:p w:rsidR="0030622B" w:rsidRDefault="0030622B">
            <w:pPr>
              <w:ind w:firstLine="0"/>
              <w:jc w:val="center"/>
              <w:rPr>
                <w:sz w:val="24"/>
              </w:rPr>
            </w:pPr>
            <w:r>
              <w:rPr>
                <w:sz w:val="24"/>
              </w:rPr>
              <w:t>Первоначальные инвестиции</w:t>
            </w:r>
          </w:p>
        </w:tc>
        <w:tc>
          <w:tcPr>
            <w:tcW w:w="360" w:type="dxa"/>
            <w:vMerge/>
          </w:tcPr>
          <w:p w:rsidR="0030622B" w:rsidRDefault="0030622B">
            <w:pPr>
              <w:ind w:firstLine="0"/>
              <w:jc w:val="center"/>
              <w:rPr>
                <w:sz w:val="24"/>
              </w:rPr>
            </w:pPr>
          </w:p>
        </w:tc>
        <w:tc>
          <w:tcPr>
            <w:tcW w:w="1080" w:type="dxa"/>
            <w:tcBorders>
              <w:top w:val="single" w:sz="4" w:space="0" w:color="auto"/>
            </w:tcBorders>
          </w:tcPr>
          <w:p w:rsidR="0030622B" w:rsidRDefault="0030622B">
            <w:pPr>
              <w:ind w:firstLine="0"/>
              <w:jc w:val="center"/>
              <w:rPr>
                <w:sz w:val="24"/>
              </w:rPr>
            </w:pPr>
            <w:r>
              <w:rPr>
                <w:sz w:val="24"/>
              </w:rPr>
              <w:t>100 000</w:t>
            </w:r>
          </w:p>
        </w:tc>
        <w:tc>
          <w:tcPr>
            <w:tcW w:w="1647" w:type="dxa"/>
            <w:vMerge/>
          </w:tcPr>
          <w:p w:rsidR="0030622B" w:rsidRDefault="0030622B">
            <w:pPr>
              <w:ind w:firstLine="0"/>
              <w:jc w:val="center"/>
              <w:rPr>
                <w:sz w:val="24"/>
              </w:rPr>
            </w:pPr>
          </w:p>
        </w:tc>
      </w:tr>
    </w:tbl>
    <w:p w:rsidR="0030622B" w:rsidRDefault="0030622B">
      <w:pPr>
        <w:ind w:firstLine="709"/>
        <w:rPr>
          <w:b/>
          <w:bCs/>
          <w:sz w:val="24"/>
        </w:rPr>
      </w:pPr>
    </w:p>
    <w:p w:rsidR="0030622B" w:rsidRDefault="0030622B">
      <w:pPr>
        <w:rPr>
          <w:i/>
          <w:iCs/>
        </w:rPr>
      </w:pPr>
      <w:r>
        <w:rPr>
          <w:sz w:val="24"/>
        </w:rPr>
        <w:t>Этот показатель говорит о том, что для получения ежегодных денежных поступлений норма доходности на инвестиции в сумме 100 000 руб. должна составлять 25%. Это единственное, что можно сказать о проекте, потому что здесь отсутствует информация о продолжительности экономического срока жизни инвестиций и не предполагается начисление процентов на остающуюся не возмещенную сумму инвестиций. Заметим, что, используя расчет нормы прибыли, будет получено одинаковое решение в различных ситуациях, т. е., когда период экономического срока жизни инвестиций составит 1,  10 или 100 лет. В действительности прибыльность, отраженная в формуле (5.18), будет иметь экономический смысл только если инвестиции, обеспечивающие получение 25 000 руб., будут беспрерывными. Только тогда мы сможем сказать, что доходность действительно составляет 25%</w:t>
      </w:r>
      <w:r>
        <w:rPr>
          <w:i/>
          <w:iCs/>
        </w:rPr>
        <w:t>.</w:t>
      </w:r>
    </w:p>
    <w:p w:rsidR="0030622B" w:rsidRDefault="0030622B">
      <w:pPr>
        <w:rPr>
          <w:b/>
          <w:bCs/>
        </w:rPr>
      </w:pPr>
      <w:r>
        <w:rPr>
          <w:b/>
          <w:bCs/>
        </w:rPr>
        <w:t>Разновидностью показателя расчетной рентабельности инвестиций является показатель, где в качестве числителя (в формуле (5.18) стоит среднегодовая чистая прибыль (после уплаты налогов, но до процентных платежей))</w:t>
      </w:r>
    </w:p>
    <w:p w:rsidR="0030622B" w:rsidRDefault="0030622B">
      <w:pPr>
        <w:ind w:firstLine="0"/>
        <w:jc w:val="right"/>
      </w:pPr>
      <w:r>
        <w:rPr>
          <w:position w:val="-34"/>
        </w:rPr>
        <w:object w:dxaOrig="1840" w:dyaOrig="780">
          <v:shape id="_x0000_i1133" type="#_x0000_t75" style="width:92.25pt;height:39pt" o:ole="">
            <v:imagedata r:id="rId232" o:title=""/>
          </v:shape>
          <o:OLEObject Type="Embed" ProgID="Equation.3" ShapeID="_x0000_i1133" DrawAspect="Content" ObjectID="_1447854224" r:id="rId233"/>
        </w:object>
      </w:r>
      <w:r>
        <w:t xml:space="preserve">                                                 (5.19)</w:t>
      </w:r>
    </w:p>
    <w:p w:rsidR="0030622B" w:rsidRDefault="0030622B">
      <w:pPr>
        <w:ind w:firstLine="0"/>
      </w:pPr>
      <w:r>
        <w:t>где Пч</w:t>
      </w:r>
      <w:r>
        <w:rPr>
          <w:vertAlign w:val="subscript"/>
        </w:rPr>
        <w:t>с.г.</w:t>
      </w:r>
      <w:r>
        <w:t xml:space="preserve"> </w:t>
      </w:r>
      <w:r>
        <w:sym w:font="Symbol" w:char="F02D"/>
      </w:r>
      <w:r>
        <w:t xml:space="preserve"> среднегодовая чистая прибыль.</w:t>
      </w:r>
      <w:r>
        <w:rPr>
          <w:rStyle w:val="a7"/>
        </w:rPr>
        <w:footnoteReference w:id="7"/>
      </w:r>
    </w:p>
    <w:p w:rsidR="0030622B" w:rsidRDefault="0030622B">
      <w:r>
        <w:lastRenderedPageBreak/>
        <w:t>Расчетная рентабельность инвестиций может быть определена также на основе среднегодовой валовой прибыли (П</w:t>
      </w:r>
      <w:r>
        <w:rPr>
          <w:vertAlign w:val="subscript"/>
        </w:rPr>
        <w:t>всг</w:t>
      </w:r>
      <w:r>
        <w:t>) до уплаты процентных и налоговых платежей:</w:t>
      </w:r>
    </w:p>
    <w:p w:rsidR="0030622B" w:rsidRDefault="0030622B">
      <w:pPr>
        <w:ind w:firstLine="0"/>
        <w:jc w:val="right"/>
      </w:pPr>
      <w:r>
        <w:rPr>
          <w:position w:val="-34"/>
        </w:rPr>
        <w:object w:dxaOrig="1740" w:dyaOrig="780">
          <v:shape id="_x0000_i1134" type="#_x0000_t75" style="width:87pt;height:39pt" o:ole="">
            <v:imagedata r:id="rId234" o:title=""/>
          </v:shape>
          <o:OLEObject Type="Embed" ProgID="Equation.3" ShapeID="_x0000_i1134" DrawAspect="Content" ObjectID="_1447854225" r:id="rId235"/>
        </w:object>
      </w:r>
      <w:r>
        <w:t xml:space="preserve">                                                (5.20)</w:t>
      </w:r>
    </w:p>
    <w:p w:rsidR="0030622B" w:rsidRDefault="0030622B">
      <w:pPr>
        <w:ind w:firstLine="0"/>
        <w:jc w:val="right"/>
      </w:pPr>
    </w:p>
    <w:p w:rsidR="0030622B" w:rsidRDefault="0030622B">
      <w:r>
        <w:t>Что касается стоимости первоначальных инвестиций, по отношению к которой определяется рентабельность, то она может в формулах (5.19) и (5.20) иметь два значения:</w:t>
      </w:r>
    </w:p>
    <w:p w:rsidR="0030622B" w:rsidRDefault="0030622B" w:rsidP="0030622B">
      <w:pPr>
        <w:numPr>
          <w:ilvl w:val="0"/>
          <w:numId w:val="25"/>
        </w:numPr>
      </w:pPr>
      <w:r>
        <w:t>первоначальная стоимость;</w:t>
      </w:r>
    </w:p>
    <w:p w:rsidR="0030622B" w:rsidRDefault="0030622B" w:rsidP="0030622B">
      <w:pPr>
        <w:numPr>
          <w:ilvl w:val="0"/>
          <w:numId w:val="25"/>
        </w:numPr>
      </w:pPr>
      <w:r>
        <w:t xml:space="preserve">средняя стоимость между стоимостью на начало </w:t>
      </w:r>
      <w:r>
        <w:rPr>
          <w:position w:val="-12"/>
        </w:rPr>
        <w:object w:dxaOrig="420" w:dyaOrig="480">
          <v:shape id="_x0000_i1135" type="#_x0000_t75" style="width:21pt;height:24pt" o:ole="">
            <v:imagedata r:id="rId236" o:title=""/>
          </v:shape>
          <o:OLEObject Type="Embed" ProgID="Equation.3" ShapeID="_x0000_i1135" DrawAspect="Content" ObjectID="_1447854226" r:id="rId237"/>
        </w:object>
      </w:r>
      <w:r>
        <w:t xml:space="preserve"> и конец </w:t>
      </w:r>
      <w:r>
        <w:rPr>
          <w:position w:val="-12"/>
        </w:rPr>
        <w:object w:dxaOrig="400" w:dyaOrig="480">
          <v:shape id="_x0000_i1136" type="#_x0000_t75" style="width:20.25pt;height:24pt" o:ole="">
            <v:imagedata r:id="rId238" o:title=""/>
          </v:shape>
          <o:OLEObject Type="Embed" ProgID="Equation.3" ShapeID="_x0000_i1136" DrawAspect="Content" ObjectID="_1447854227" r:id="rId239"/>
        </w:object>
      </w:r>
      <w:r>
        <w:t xml:space="preserve"> расчета периода.</w:t>
      </w:r>
    </w:p>
    <w:p w:rsidR="0030622B" w:rsidRDefault="0030622B">
      <w:pPr>
        <w:ind w:firstLine="680"/>
      </w:pPr>
      <w:r>
        <w:t>Отсюда формула для расчета рентабельности инвестиций будет иметь вид</w:t>
      </w:r>
    </w:p>
    <w:p w:rsidR="0030622B" w:rsidRDefault="0030622B">
      <w:pPr>
        <w:ind w:firstLine="0"/>
        <w:jc w:val="right"/>
      </w:pPr>
      <w:r>
        <w:rPr>
          <w:position w:val="-40"/>
        </w:rPr>
        <w:object w:dxaOrig="2580" w:dyaOrig="840">
          <v:shape id="_x0000_i1137" type="#_x0000_t75" style="width:138pt;height:42pt" o:ole="">
            <v:imagedata r:id="rId240" o:title=""/>
          </v:shape>
          <o:OLEObject Type="Embed" ProgID="Equation.3" ShapeID="_x0000_i1137" DrawAspect="Content" ObjectID="_1447854228" r:id="rId241"/>
        </w:object>
      </w:r>
      <w:r>
        <w:t xml:space="preserve"> ,                                       (5.21)</w:t>
      </w:r>
    </w:p>
    <w:p w:rsidR="0030622B" w:rsidRDefault="0030622B">
      <w:pPr>
        <w:ind w:firstLine="0"/>
        <w:jc w:val="right"/>
      </w:pPr>
    </w:p>
    <w:p w:rsidR="0030622B" w:rsidRDefault="0030622B">
      <w:pPr>
        <w:ind w:firstLine="0"/>
        <w:jc w:val="right"/>
      </w:pPr>
      <w:r>
        <w:rPr>
          <w:position w:val="-40"/>
        </w:rPr>
        <w:object w:dxaOrig="2580" w:dyaOrig="840">
          <v:shape id="_x0000_i1138" type="#_x0000_t75" style="width:138pt;height:42pt" o:ole="">
            <v:imagedata r:id="rId242" o:title=""/>
          </v:shape>
          <o:OLEObject Type="Embed" ProgID="Equation.3" ShapeID="_x0000_i1138" DrawAspect="Content" ObjectID="_1447854229" r:id="rId243"/>
        </w:object>
      </w:r>
      <w:r>
        <w:t xml:space="preserve"> .                                        (5.21а)</w:t>
      </w:r>
    </w:p>
    <w:p w:rsidR="0030622B" w:rsidRDefault="0030622B">
      <w:pPr>
        <w:ind w:firstLine="0"/>
        <w:jc w:val="right"/>
      </w:pPr>
    </w:p>
    <w:p w:rsidR="0030622B" w:rsidRDefault="0030622B">
      <w:r>
        <w:rPr>
          <w:lang w:val="en-US"/>
        </w:rPr>
        <w:t>ARR</w:t>
      </w:r>
      <w:r>
        <w:t xml:space="preserve">, рассчитанная по формулам (5.19) </w:t>
      </w:r>
      <w:r>
        <w:sym w:font="Symbol" w:char="F02D"/>
      </w:r>
      <w:r>
        <w:t xml:space="preserve"> (5.21а), будет иметь различные значения, поэтому при подготовке или анализе инвестиционного проекта необходимо оговаривать, по какой методике этот показатель рассчитывается.</w:t>
      </w:r>
    </w:p>
    <w:p w:rsidR="0030622B" w:rsidRDefault="0030622B">
      <w:r>
        <w:t>Применение показателей расчетной рентабельности основано на сопоставлении его расчетного уровня со стандартными для фирмы уровнями рентабельности.</w:t>
      </w:r>
    </w:p>
    <w:p w:rsidR="0030622B" w:rsidRDefault="0030622B">
      <w:r>
        <w:t xml:space="preserve">Использование </w:t>
      </w:r>
      <w:r>
        <w:rPr>
          <w:lang w:val="en-US"/>
        </w:rPr>
        <w:t>ARR</w:t>
      </w:r>
      <w:r>
        <w:t xml:space="preserve"> по сей день во многих фирмах и странах мира объясняется рядом достоинств этого показателя.</w:t>
      </w:r>
    </w:p>
    <w:p w:rsidR="0030622B" w:rsidRDefault="0030622B">
      <w:r>
        <w:rPr>
          <w:b/>
          <w:bCs/>
        </w:rPr>
        <w:t>Во-первых</w:t>
      </w:r>
      <w:r>
        <w:t>, он прост и очевиден при расчете, а также не требует использования таких изощренных приемов, как дисконтирование денежных потоков.</w:t>
      </w:r>
    </w:p>
    <w:p w:rsidR="0030622B" w:rsidRDefault="0030622B">
      <w:r>
        <w:rPr>
          <w:b/>
          <w:bCs/>
        </w:rPr>
        <w:t>Во-вторых</w:t>
      </w:r>
      <w:r>
        <w:t xml:space="preserve">, показатель </w:t>
      </w:r>
      <w:r>
        <w:rPr>
          <w:lang w:val="en-US"/>
        </w:rPr>
        <w:t>ARR</w:t>
      </w:r>
      <w:r>
        <w:t xml:space="preserve"> удобен для встраивания его в систему стимулирования руководящего персонала фирм. Именно поэтому те фирмы, которые увязывают системы поощрения управляющих своих филиалов и подразделений с результативностью их инвестиций, обращаются к </w:t>
      </w:r>
      <w:r>
        <w:rPr>
          <w:lang w:val="en-US"/>
        </w:rPr>
        <w:t>ARR</w:t>
      </w:r>
      <w:r>
        <w:t>. Это позволяет задать руководителям среднего звена легкопонимаемую ими систему ориентиров инвестиционной деятельности.</w:t>
      </w:r>
    </w:p>
    <w:p w:rsidR="0030622B" w:rsidRDefault="0030622B">
      <w:r>
        <w:t>Слабости же показателя расчетной рентабельности инвестиций являются оборотной стороной его достоинств.</w:t>
      </w:r>
    </w:p>
    <w:p w:rsidR="0030622B" w:rsidRDefault="0030622B">
      <w:r>
        <w:rPr>
          <w:b/>
          <w:bCs/>
        </w:rPr>
        <w:t>Во-первых</w:t>
      </w:r>
      <w:r>
        <w:t xml:space="preserve">, так же, как показатель периода окупаемости, </w:t>
      </w:r>
      <w:r>
        <w:rPr>
          <w:lang w:val="en-US"/>
        </w:rPr>
        <w:t>ARR</w:t>
      </w:r>
      <w:r>
        <w:t xml:space="preserve"> не учитывает разноценности денежных средств во времени, поскольку средства, поступающие, скажем на 10-й год после вложения средств, оцениваются по тому же уровню рентабельности, что и поступления в первом году.</w:t>
      </w:r>
    </w:p>
    <w:p w:rsidR="0030622B" w:rsidRDefault="0030622B">
      <w:r>
        <w:rPr>
          <w:b/>
          <w:bCs/>
        </w:rPr>
        <w:lastRenderedPageBreak/>
        <w:t>Во-вторых</w:t>
      </w:r>
      <w:r>
        <w:t>, этот метод игнорирует различия в продолжительности эксплуатации активов, созданных благодаря инвестированию.</w:t>
      </w:r>
    </w:p>
    <w:p w:rsidR="0030622B" w:rsidRDefault="0030622B">
      <w:r>
        <w:rPr>
          <w:b/>
          <w:bCs/>
        </w:rPr>
        <w:t>В-третьих</w:t>
      </w:r>
      <w:r>
        <w:t xml:space="preserve">, расчеты на основе </w:t>
      </w:r>
      <w:r>
        <w:rPr>
          <w:lang w:val="en-US"/>
        </w:rPr>
        <w:t>ARR</w:t>
      </w:r>
      <w:r>
        <w:t xml:space="preserve"> носят более «витринный» характер, чем расчеты на основе показателей, использующих данные о денежных потоках. Последние показывают реальное изменение ценности фирмы в результате инвестиций, тогда как </w:t>
      </w:r>
      <w:r>
        <w:rPr>
          <w:lang w:val="en-US"/>
        </w:rPr>
        <w:t>ARR</w:t>
      </w:r>
      <w:r>
        <w:t xml:space="preserve"> ориентирована преимущественно на получение оценки проектов, адекватной ожиданиям и требованиям акционеров и других лиц и фирм «со стороны».</w:t>
      </w:r>
    </w:p>
    <w:p w:rsidR="0030622B" w:rsidRDefault="0030622B"/>
    <w:p w:rsidR="0030622B" w:rsidRDefault="0030622B">
      <w:pPr>
        <w:pStyle w:val="4"/>
      </w:pPr>
      <w:bookmarkStart w:id="383" w:name="_Toc536343187"/>
      <w:bookmarkStart w:id="384" w:name="_Toc536589453"/>
      <w:bookmarkStart w:id="385" w:name="_Toc30926118"/>
      <w:bookmarkStart w:id="386" w:name="_Toc30994859"/>
      <w:bookmarkStart w:id="387" w:name="_Toc30996204"/>
      <w:bookmarkStart w:id="388" w:name="_Toc34461929"/>
      <w:bookmarkStart w:id="389" w:name="_Toc34462155"/>
      <w:bookmarkStart w:id="390" w:name="_Toc42425144"/>
      <w:r>
        <w:t>5.3.2.2. Чистые денежные поступления</w:t>
      </w:r>
      <w:bookmarkEnd w:id="383"/>
      <w:bookmarkEnd w:id="384"/>
      <w:bookmarkEnd w:id="385"/>
      <w:bookmarkEnd w:id="386"/>
      <w:bookmarkEnd w:id="387"/>
      <w:bookmarkEnd w:id="388"/>
      <w:bookmarkEnd w:id="389"/>
      <w:bookmarkEnd w:id="390"/>
    </w:p>
    <w:p w:rsidR="0030622B" w:rsidRDefault="0030622B">
      <w:pPr>
        <w:ind w:firstLine="680"/>
      </w:pPr>
      <w:r>
        <w:rPr>
          <w:b/>
          <w:bCs/>
        </w:rPr>
        <w:t>Чистыми денежными поступлениями (</w:t>
      </w:r>
      <w:r>
        <w:rPr>
          <w:b/>
          <w:bCs/>
          <w:lang w:val="en-US"/>
        </w:rPr>
        <w:t>Net</w:t>
      </w:r>
      <w:r>
        <w:rPr>
          <w:b/>
          <w:bCs/>
        </w:rPr>
        <w:t xml:space="preserve"> </w:t>
      </w:r>
      <w:r>
        <w:rPr>
          <w:b/>
          <w:bCs/>
          <w:lang w:val="en-US"/>
        </w:rPr>
        <w:t>Value</w:t>
      </w:r>
      <w:r>
        <w:rPr>
          <w:b/>
          <w:bCs/>
        </w:rPr>
        <w:t xml:space="preserve">, </w:t>
      </w:r>
      <w:r>
        <w:rPr>
          <w:b/>
          <w:bCs/>
          <w:lang w:val="en-US"/>
        </w:rPr>
        <w:t>NV</w:t>
      </w:r>
      <w:r>
        <w:rPr>
          <w:b/>
          <w:bCs/>
        </w:rPr>
        <w:t>) (</w:t>
      </w:r>
      <w:r>
        <w:t xml:space="preserve">другие названия  </w:t>
      </w:r>
      <w:r>
        <w:sym w:font="Symbol" w:char="F02D"/>
      </w:r>
      <w:r>
        <w:t xml:space="preserve"> ЧДП, чистый доход, чистый денежный поток</w:t>
      </w:r>
      <w:r>
        <w:rPr>
          <w:b/>
          <w:bCs/>
        </w:rPr>
        <w:t xml:space="preserve">) </w:t>
      </w:r>
      <w:r>
        <w:t>называется  накопленный эффект (сальдо денежного потока) за расчетный период:</w:t>
      </w:r>
    </w:p>
    <w:p w:rsidR="0030622B" w:rsidRDefault="0030622B">
      <w:pPr>
        <w:ind w:firstLine="680"/>
      </w:pPr>
    </w:p>
    <w:p w:rsidR="0030622B" w:rsidRDefault="0030622B">
      <w:pPr>
        <w:ind w:firstLine="0"/>
        <w:jc w:val="right"/>
      </w:pPr>
      <w:r>
        <w:rPr>
          <w:position w:val="-12"/>
        </w:rPr>
        <w:object w:dxaOrig="200" w:dyaOrig="380">
          <v:shape id="_x0000_i1139" type="#_x0000_t75" style="width:9.75pt;height:18.75pt" o:ole="">
            <v:imagedata r:id="rId205" o:title=""/>
          </v:shape>
          <o:OLEObject Type="Embed" ProgID="Equation.3" ShapeID="_x0000_i1139" DrawAspect="Content" ObjectID="_1447854230" r:id="rId244"/>
        </w:object>
      </w:r>
      <w:r>
        <w:rPr>
          <w:position w:val="-36"/>
        </w:rPr>
        <w:object w:dxaOrig="2580" w:dyaOrig="620">
          <v:shape id="_x0000_i1140" type="#_x0000_t75" style="width:129pt;height:30.75pt" o:ole="">
            <v:imagedata r:id="rId245" o:title=""/>
          </v:shape>
          <o:OLEObject Type="Embed" ProgID="Equation.3" ShapeID="_x0000_i1140" DrawAspect="Content" ObjectID="_1447854231" r:id="rId246"/>
        </w:object>
      </w:r>
      <w:r>
        <w:t xml:space="preserve">                                            (5.22)</w:t>
      </w:r>
    </w:p>
    <w:p w:rsidR="0030622B" w:rsidRDefault="0030622B">
      <w:pPr>
        <w:ind w:firstLine="680"/>
        <w:rPr>
          <w:b/>
          <w:bCs/>
        </w:rPr>
      </w:pPr>
    </w:p>
    <w:p w:rsidR="0030622B" w:rsidRDefault="0030622B">
      <w:pPr>
        <w:ind w:firstLine="0"/>
      </w:pPr>
      <w:r>
        <w:t>где П</w:t>
      </w:r>
      <w:r>
        <w:rPr>
          <w:vertAlign w:val="subscript"/>
          <w:lang w:val="en-US"/>
        </w:rPr>
        <w:t>m</w:t>
      </w:r>
      <w:r>
        <w:t xml:space="preserve"> </w:t>
      </w:r>
      <w:r>
        <w:sym w:font="Symbol" w:char="F02D"/>
      </w:r>
      <w:r>
        <w:t xml:space="preserve"> приток денежных средств на </w:t>
      </w:r>
      <w:r>
        <w:rPr>
          <w:lang w:val="en-US"/>
        </w:rPr>
        <w:t>m</w:t>
      </w:r>
      <w:r>
        <w:t>-м шаге;</w:t>
      </w:r>
    </w:p>
    <w:p w:rsidR="0030622B" w:rsidRDefault="0030622B">
      <w:pPr>
        <w:ind w:firstLine="0"/>
      </w:pPr>
      <w:r>
        <w:t xml:space="preserve">      О</w:t>
      </w:r>
      <w:r>
        <w:rPr>
          <w:vertAlign w:val="subscript"/>
          <w:lang w:val="en-US"/>
        </w:rPr>
        <w:t>m</w:t>
      </w:r>
      <w:r>
        <w:rPr>
          <w:vertAlign w:val="subscript"/>
        </w:rPr>
        <w:t xml:space="preserve"> </w:t>
      </w:r>
      <w:r>
        <w:sym w:font="Symbol" w:char="F02D"/>
      </w:r>
      <w:r>
        <w:t xml:space="preserve"> отток денежных средств на </w:t>
      </w:r>
      <w:r>
        <w:rPr>
          <w:lang w:val="en-US"/>
        </w:rPr>
        <w:t>m</w:t>
      </w:r>
      <w:r>
        <w:t>-м шаге.</w:t>
      </w:r>
    </w:p>
    <w:p w:rsidR="0030622B" w:rsidRDefault="0030622B">
      <w:pPr>
        <w:ind w:firstLine="426"/>
      </w:pPr>
    </w:p>
    <w:p w:rsidR="0030622B" w:rsidRDefault="0030622B">
      <w:r>
        <w:t>Суммирование распространяется на все шаги расчетного периода.</w:t>
      </w:r>
    </w:p>
    <w:p w:rsidR="0030622B" w:rsidRDefault="0030622B">
      <w:r>
        <w:t xml:space="preserve">Для оценки эффективности инвестиционного проекта за первые К шагов расчетного периода рекомендуется использовать показатель </w:t>
      </w:r>
      <w:r>
        <w:rPr>
          <w:b/>
          <w:bCs/>
        </w:rPr>
        <w:t xml:space="preserve">текущих чистых денежных поступлений </w:t>
      </w:r>
      <w:r>
        <w:t>(накопленного сальдо)</w:t>
      </w:r>
    </w:p>
    <w:p w:rsidR="0030622B" w:rsidRDefault="0030622B"/>
    <w:p w:rsidR="0030622B" w:rsidRDefault="0030622B">
      <w:pPr>
        <w:ind w:firstLine="0"/>
        <w:jc w:val="right"/>
      </w:pPr>
      <w:r>
        <w:rPr>
          <w:position w:val="-34"/>
        </w:rPr>
        <w:object w:dxaOrig="3040" w:dyaOrig="820">
          <v:shape id="_x0000_i1141" type="#_x0000_t75" style="width:152.25pt;height:41.25pt" o:ole="">
            <v:imagedata r:id="rId247" o:title=""/>
          </v:shape>
          <o:OLEObject Type="Embed" ProgID="Equation.3" ShapeID="_x0000_i1141" DrawAspect="Content" ObjectID="_1447854232" r:id="rId248"/>
        </w:object>
      </w:r>
      <w:r>
        <w:t xml:space="preserve">                                   (5.23)</w:t>
      </w:r>
    </w:p>
    <w:p w:rsidR="0030622B" w:rsidRDefault="0030622B">
      <w:pPr>
        <w:rPr>
          <w:b/>
          <w:bCs/>
          <w:sz w:val="20"/>
        </w:rPr>
      </w:pPr>
    </w:p>
    <w:p w:rsidR="0030622B" w:rsidRDefault="0030622B">
      <w:pPr>
        <w:rPr>
          <w:b/>
          <w:bCs/>
          <w:sz w:val="20"/>
        </w:rPr>
      </w:pPr>
    </w:p>
    <w:p w:rsidR="0030622B" w:rsidRDefault="0030622B">
      <w:pPr>
        <w:pStyle w:val="4"/>
      </w:pPr>
      <w:bookmarkStart w:id="391" w:name="_Toc536343188"/>
      <w:bookmarkStart w:id="392" w:name="_Toc536589454"/>
      <w:bookmarkStart w:id="393" w:name="_Toc30926119"/>
      <w:bookmarkStart w:id="394" w:name="_Toc30994860"/>
      <w:bookmarkStart w:id="395" w:name="_Toc30996205"/>
      <w:bookmarkStart w:id="396" w:name="_Toc34461930"/>
      <w:bookmarkStart w:id="397" w:name="_Toc34462156"/>
      <w:bookmarkStart w:id="398" w:name="_Toc42425145"/>
      <w:r>
        <w:t>5.3.2.3. Индекс доходности инвестиций</w:t>
      </w:r>
      <w:bookmarkEnd w:id="391"/>
      <w:bookmarkEnd w:id="392"/>
      <w:bookmarkEnd w:id="393"/>
      <w:bookmarkEnd w:id="394"/>
      <w:bookmarkEnd w:id="395"/>
      <w:bookmarkEnd w:id="396"/>
      <w:bookmarkEnd w:id="397"/>
      <w:bookmarkEnd w:id="398"/>
    </w:p>
    <w:p w:rsidR="0030622B" w:rsidRDefault="0030622B">
      <w:pPr>
        <w:pStyle w:val="21"/>
      </w:pPr>
      <w:r>
        <w:t xml:space="preserve">Индекс доходности инвестиций (ИД) </w:t>
      </w:r>
      <w:r>
        <w:sym w:font="Symbol" w:char="F02D"/>
      </w:r>
      <w:r>
        <w:t xml:space="preserve"> отношение суммы элементов денежного потока от операционной деятельности к абсолютной величине суммы элементов денежного потока от инвестиционной деятельности. Он равен увеличенному на единицу отношению ЧДП к накопленному объему инвестиций.</w:t>
      </w:r>
    </w:p>
    <w:p w:rsidR="0030622B" w:rsidRDefault="0030622B">
      <w:r>
        <w:t>Формулу для расчета ИД можно определить, используя формулу (5.22), предварительно преобразовав ее в следующий вид</w:t>
      </w:r>
    </w:p>
    <w:p w:rsidR="0030622B" w:rsidRDefault="0030622B"/>
    <w:p w:rsidR="0030622B" w:rsidRDefault="0030622B">
      <w:pPr>
        <w:jc w:val="right"/>
      </w:pPr>
      <w:r>
        <w:rPr>
          <w:position w:val="-36"/>
        </w:rPr>
        <w:object w:dxaOrig="3580" w:dyaOrig="720">
          <v:shape id="_x0000_i1142" type="#_x0000_t75" style="width:179.25pt;height:36pt" o:ole="">
            <v:imagedata r:id="rId249" o:title=""/>
          </v:shape>
          <o:OLEObject Type="Embed" ProgID="Equation.3" ShapeID="_x0000_i1142" DrawAspect="Content" ObjectID="_1447854233" r:id="rId250"/>
        </w:object>
      </w:r>
      <w:r>
        <w:t xml:space="preserve">                                   (5.24)</w:t>
      </w:r>
    </w:p>
    <w:p w:rsidR="0030622B" w:rsidRDefault="0030622B">
      <w:r>
        <w:t xml:space="preserve">где </w:t>
      </w:r>
      <w:r>
        <w:rPr>
          <w:position w:val="-12"/>
        </w:rPr>
        <w:object w:dxaOrig="480" w:dyaOrig="480">
          <v:shape id="_x0000_i1143" type="#_x0000_t75" style="width:24pt;height:24pt" o:ole="">
            <v:imagedata r:id="rId251" o:title=""/>
          </v:shape>
          <o:OLEObject Type="Embed" ProgID="Equation.3" ShapeID="_x0000_i1143" DrawAspect="Content" ObjectID="_1447854234" r:id="rId252"/>
        </w:object>
      </w:r>
      <w:r>
        <w:t xml:space="preserve"> </w:t>
      </w:r>
      <w:r>
        <w:sym w:font="Symbol" w:char="F02D"/>
      </w:r>
      <w:r>
        <w:t xml:space="preserve"> величина оттока денежных средств на </w:t>
      </w:r>
      <w:r>
        <w:rPr>
          <w:lang w:val="en-US"/>
        </w:rPr>
        <w:t>m</w:t>
      </w:r>
      <w:r>
        <w:t>-м шаге без капиталовложений (К) (инвестиций) на том же шаге.</w:t>
      </w:r>
    </w:p>
    <w:p w:rsidR="0030622B" w:rsidRDefault="0030622B">
      <w:r>
        <w:lastRenderedPageBreak/>
        <w:t>Тогда формулу для определения индекса доходности можно представить в виде</w:t>
      </w:r>
    </w:p>
    <w:p w:rsidR="0030622B" w:rsidRDefault="0030622B">
      <w:pPr>
        <w:jc w:val="right"/>
      </w:pPr>
      <w:r>
        <w:rPr>
          <w:position w:val="-56"/>
        </w:rPr>
        <w:object w:dxaOrig="2400" w:dyaOrig="1300">
          <v:shape id="_x0000_i1144" type="#_x0000_t75" style="width:120pt;height:65.25pt" o:ole="">
            <v:imagedata r:id="rId253" o:title=""/>
          </v:shape>
          <o:OLEObject Type="Embed" ProgID="Equation.3" ShapeID="_x0000_i1144" DrawAspect="Content" ObjectID="_1447854235" r:id="rId254"/>
        </w:object>
      </w:r>
      <w:r>
        <w:t xml:space="preserve">                                            (5.25)</w:t>
      </w:r>
    </w:p>
    <w:p w:rsidR="0030622B" w:rsidRDefault="0030622B">
      <w:pPr>
        <w:jc w:val="right"/>
      </w:pPr>
    </w:p>
    <w:p w:rsidR="0030622B" w:rsidRDefault="0030622B">
      <w:r>
        <w:t>Если принять ряд допущений, то можно показать графическую интерпретацию индекса доходности (рис. 5.4).</w:t>
      </w:r>
    </w:p>
    <w:p w:rsidR="0030622B" w:rsidRDefault="0030622B">
      <w:r>
        <w:t>Эти допущения состоят в следующем:</w:t>
      </w:r>
    </w:p>
    <w:p w:rsidR="0030622B" w:rsidRDefault="0030622B" w:rsidP="0030622B">
      <w:pPr>
        <w:numPr>
          <w:ilvl w:val="0"/>
          <w:numId w:val="26"/>
        </w:numPr>
      </w:pPr>
      <w:r>
        <w:t>инвестиции в  проект для создания активов производятся только в начальный период (</w:t>
      </w:r>
      <w:r>
        <w:rPr>
          <w:lang w:val="en-US"/>
        </w:rPr>
        <w:t>t</w:t>
      </w:r>
      <w:r>
        <w:rPr>
          <w:vertAlign w:val="subscript"/>
          <w:lang w:val="en-US"/>
        </w:rPr>
        <w:t>u</w:t>
      </w:r>
      <w:r>
        <w:t>);</w:t>
      </w:r>
    </w:p>
    <w:p w:rsidR="0030622B" w:rsidRDefault="0030622B" w:rsidP="0030622B">
      <w:pPr>
        <w:numPr>
          <w:ilvl w:val="0"/>
          <w:numId w:val="26"/>
        </w:numPr>
      </w:pPr>
      <w:r>
        <w:t>предприятие не имеет убытков в период освоения производства или освоения рынка сбыта производимой продукции;</w:t>
      </w:r>
    </w:p>
    <w:p w:rsidR="0030622B" w:rsidRDefault="0030622B" w:rsidP="0030622B">
      <w:pPr>
        <w:numPr>
          <w:ilvl w:val="0"/>
          <w:numId w:val="26"/>
        </w:numPr>
      </w:pPr>
      <w:r>
        <w:t>мы пренебрегаем ликвидационной стоимостью активов.</w:t>
      </w:r>
    </w:p>
    <w:p w:rsidR="0030622B" w:rsidRDefault="0030622B"/>
    <w:p w:rsidR="0030622B" w:rsidRDefault="0030622B">
      <w:pPr>
        <w:ind w:firstLine="0"/>
        <w:jc w:val="center"/>
      </w:pPr>
      <w:r>
        <w:object w:dxaOrig="9711" w:dyaOrig="8092">
          <v:shape id="_x0000_i1145" type="#_x0000_t75" style="width:468.75pt;height:391.5pt" o:ole="">
            <v:imagedata r:id="rId255" o:title=""/>
          </v:shape>
          <o:OLEObject Type="Embed" ProgID="Visio.Drawing.11" ShapeID="_x0000_i1145" DrawAspect="Content" ObjectID="_1447854236" r:id="rId256"/>
        </w:object>
      </w:r>
    </w:p>
    <w:p w:rsidR="0030622B" w:rsidRDefault="0030622B">
      <w:pPr>
        <w:jc w:val="center"/>
      </w:pPr>
    </w:p>
    <w:p w:rsidR="0030622B" w:rsidRDefault="0030622B">
      <w:pPr>
        <w:jc w:val="center"/>
      </w:pPr>
    </w:p>
    <w:p w:rsidR="0030622B" w:rsidRDefault="0030622B">
      <w:pPr>
        <w:ind w:firstLine="0"/>
        <w:jc w:val="center"/>
      </w:pPr>
      <w:r>
        <w:t>Рис. 5.4. Графическая интерпретация индекса доходности инвестиций (ИД)</w:t>
      </w:r>
    </w:p>
    <w:p w:rsidR="0030622B" w:rsidRDefault="0030622B"/>
    <w:p w:rsidR="0030622B" w:rsidRDefault="0030622B">
      <w:r>
        <w:lastRenderedPageBreak/>
        <w:t>Используя формулу (5.25) и рис. 5.4, можно представить формулу для определения индекса доходности в виде</w:t>
      </w:r>
    </w:p>
    <w:p w:rsidR="0030622B" w:rsidRDefault="0030622B">
      <w:pPr>
        <w:rPr>
          <w:sz w:val="32"/>
        </w:rPr>
      </w:pPr>
    </w:p>
    <w:p w:rsidR="0030622B" w:rsidRDefault="0030622B">
      <w:pPr>
        <w:jc w:val="right"/>
      </w:pPr>
      <w:r>
        <w:rPr>
          <w:position w:val="-56"/>
        </w:rPr>
        <w:object w:dxaOrig="7620" w:dyaOrig="1320">
          <v:shape id="_x0000_i1146" type="#_x0000_t75" style="width:381pt;height:66pt" o:ole="">
            <v:imagedata r:id="rId257" o:title=""/>
          </v:shape>
          <o:OLEObject Type="Embed" ProgID="Equation.3" ShapeID="_x0000_i1146" DrawAspect="Content" ObjectID="_1447854237" r:id="rId258"/>
        </w:object>
      </w:r>
      <w:r>
        <w:t xml:space="preserve"> .     (5.25а) </w:t>
      </w:r>
    </w:p>
    <w:p w:rsidR="0030622B" w:rsidRDefault="0030622B">
      <w:pPr>
        <w:rPr>
          <w:sz w:val="32"/>
        </w:rPr>
      </w:pPr>
    </w:p>
    <w:p w:rsidR="0030622B" w:rsidRDefault="0030622B">
      <w:r>
        <w:t>Таким образом, индекс доходности (ИД) есть не что иное, как показатель рентабельности инвестиций, определенный относительно суммарных показателей ЧДП и инвестиций за экономический срок их жизни.</w:t>
      </w:r>
    </w:p>
    <w:p w:rsidR="0030622B" w:rsidRDefault="0030622B">
      <w:r>
        <w:t>При расчете индекса доходности могут учитываться либо все капиталовложения за расчетный период, включая вложения в замещение выбывающих основных фондов, либо только первоначальные капиталовложения, осуществляемые до ввода предприятия в эксплуатацию (соответствующие показатели будут, конечно, иметь различные значения).</w:t>
      </w:r>
    </w:p>
    <w:p w:rsidR="0030622B" w:rsidRDefault="0030622B">
      <w:r>
        <w:t>Индекс доходности инвестиций превышает 1, если, и только если, для этого потока чистые денежные поступления имеют положительные значения.</w:t>
      </w:r>
    </w:p>
    <w:p w:rsidR="0030622B" w:rsidRDefault="0030622B">
      <w:pPr>
        <w:rPr>
          <w:sz w:val="36"/>
        </w:rPr>
      </w:pPr>
    </w:p>
    <w:p w:rsidR="0030622B" w:rsidRDefault="0030622B">
      <w:pPr>
        <w:pStyle w:val="4"/>
      </w:pPr>
      <w:bookmarkStart w:id="399" w:name="_Toc536343189"/>
      <w:bookmarkStart w:id="400" w:name="_Toc536589455"/>
      <w:bookmarkStart w:id="401" w:name="_Toc30926120"/>
      <w:bookmarkStart w:id="402" w:name="_Toc30994861"/>
      <w:bookmarkStart w:id="403" w:name="_Toc30996206"/>
      <w:bookmarkStart w:id="404" w:name="_Toc34461931"/>
      <w:bookmarkStart w:id="405" w:name="_Toc34462157"/>
      <w:bookmarkStart w:id="406" w:name="_Toc42425146"/>
      <w:r>
        <w:t>5.3.2.4. Максимальный денежный отток (</w:t>
      </w:r>
      <w:r>
        <w:rPr>
          <w:lang w:val="en-US"/>
        </w:rPr>
        <w:t>Cash</w:t>
      </w:r>
      <w:r>
        <w:t xml:space="preserve"> </w:t>
      </w:r>
      <w:r>
        <w:rPr>
          <w:lang w:val="en-US"/>
        </w:rPr>
        <w:t>Outflow</w:t>
      </w:r>
      <w:r>
        <w:t>)</w:t>
      </w:r>
      <w:bookmarkEnd w:id="399"/>
      <w:bookmarkEnd w:id="400"/>
      <w:bookmarkEnd w:id="401"/>
      <w:bookmarkEnd w:id="402"/>
      <w:bookmarkEnd w:id="403"/>
      <w:bookmarkEnd w:id="404"/>
      <w:bookmarkEnd w:id="405"/>
      <w:bookmarkEnd w:id="406"/>
      <w:r>
        <w:t xml:space="preserve"> </w:t>
      </w:r>
    </w:p>
    <w:p w:rsidR="0030622B" w:rsidRDefault="0030622B">
      <w:pPr>
        <w:rPr>
          <w:b/>
          <w:bCs/>
        </w:rPr>
      </w:pPr>
      <w:r>
        <w:t>Максимальный денежный отток (</w:t>
      </w:r>
      <w:r>
        <w:rPr>
          <w:lang w:val="en-US"/>
        </w:rPr>
        <w:t>Cash</w:t>
      </w:r>
      <w:r>
        <w:t xml:space="preserve"> </w:t>
      </w:r>
      <w:r>
        <w:rPr>
          <w:lang w:val="en-US"/>
        </w:rPr>
        <w:t>Outflow</w:t>
      </w:r>
      <w:r>
        <w:t xml:space="preserve">), называемый в отечественных источниках </w:t>
      </w:r>
      <w:r>
        <w:rPr>
          <w:b/>
          <w:bCs/>
        </w:rPr>
        <w:t xml:space="preserve">потребностью финансирования (ПФ) </w:t>
      </w:r>
      <w:r>
        <w:sym w:font="Symbol" w:char="F02D"/>
      </w:r>
      <w:r>
        <w:t xml:space="preserve"> это максимальное значение абсолютной величины отрицательного накопленного сальдо от инвестиционной и операционной деятельности. Величина ПФ показывает минимальный объем </w:t>
      </w:r>
      <w:r>
        <w:rPr>
          <w:b/>
          <w:bCs/>
        </w:rPr>
        <w:t>внешнего финансирования</w:t>
      </w:r>
      <w:r>
        <w:rPr>
          <w:i/>
          <w:iCs/>
        </w:rPr>
        <w:t xml:space="preserve"> </w:t>
      </w:r>
      <w:r>
        <w:t xml:space="preserve">проекта, необходимый для обеспечения его финансовой реализуемости. Поэтому ПФ называют еще </w:t>
      </w:r>
      <w:r>
        <w:rPr>
          <w:b/>
          <w:bCs/>
        </w:rPr>
        <w:t>капиталом риска.</w:t>
      </w:r>
    </w:p>
    <w:p w:rsidR="0030622B" w:rsidRDefault="0030622B">
      <w:r>
        <w:t xml:space="preserve">Термин </w:t>
      </w:r>
      <w:r>
        <w:rPr>
          <w:b/>
          <w:bCs/>
        </w:rPr>
        <w:t xml:space="preserve">внешнее финансирование </w:t>
      </w:r>
      <w:r>
        <w:t xml:space="preserve">в отличие от </w:t>
      </w:r>
      <w:r>
        <w:rPr>
          <w:b/>
          <w:bCs/>
        </w:rPr>
        <w:t xml:space="preserve">внутреннего </w:t>
      </w:r>
      <w:r>
        <w:t>предполагает любые источники финансирования (собственные и привлеченные), внешние по отношению к проекту, тогда как внутреннее финансирование осуществляется в процессе реализации проекта за счет получения чистой прибыли и амортизационных отчислений.</w:t>
      </w:r>
    </w:p>
    <w:p w:rsidR="0030622B" w:rsidRDefault="0030622B">
      <w:r>
        <w:t>На рис. 5.5 показана графическая интерпретация максимального денежного оттока.</w:t>
      </w:r>
    </w:p>
    <w:p w:rsidR="0030622B" w:rsidRDefault="0030622B">
      <w:pPr>
        <w:ind w:firstLine="0"/>
        <w:jc w:val="center"/>
      </w:pPr>
      <w:r>
        <w:object w:dxaOrig="9312" w:dyaOrig="5226">
          <v:shape id="_x0000_i1147" type="#_x0000_t75" style="width:480.75pt;height:268.5pt" o:ole="">
            <v:imagedata r:id="rId259" o:title=""/>
          </v:shape>
          <o:OLEObject Type="Embed" ProgID="Visio.Drawing.11" ShapeID="_x0000_i1147" DrawAspect="Content" ObjectID="_1447854238" r:id="rId260"/>
        </w:object>
      </w:r>
    </w:p>
    <w:p w:rsidR="0030622B" w:rsidRDefault="0030622B"/>
    <w:p w:rsidR="0030622B" w:rsidRDefault="0030622B">
      <w:pPr>
        <w:pStyle w:val="ad"/>
      </w:pPr>
      <w:r>
        <w:t>Рис. 5.5. Графическая интерпретация максимального денежного оттока (потребность в финансировании)</w:t>
      </w:r>
    </w:p>
    <w:p w:rsidR="0030622B" w:rsidRDefault="0030622B">
      <w:pPr>
        <w:pStyle w:val="ad"/>
      </w:pPr>
    </w:p>
    <w:p w:rsidR="0030622B" w:rsidRDefault="0030622B">
      <w:pPr>
        <w:pStyle w:val="ad"/>
      </w:pPr>
    </w:p>
    <w:p w:rsidR="0030622B" w:rsidRDefault="0030622B">
      <w:pPr>
        <w:pStyle w:val="3"/>
      </w:pPr>
      <w:bookmarkStart w:id="407" w:name="_Toc536343190"/>
      <w:bookmarkStart w:id="408" w:name="_Toc536589456"/>
      <w:bookmarkStart w:id="409" w:name="_Toc30926121"/>
      <w:bookmarkStart w:id="410" w:name="_Toc30994862"/>
      <w:bookmarkStart w:id="411" w:name="_Toc30996207"/>
      <w:bookmarkStart w:id="412" w:name="_Toc34461932"/>
      <w:bookmarkStart w:id="413" w:name="_Toc34462158"/>
      <w:bookmarkStart w:id="414" w:name="_Toc42425147"/>
      <w:r>
        <w:t>5.3.3. Показатели эффективности инвестиционных проектов, определяемые на основании использования</w:t>
      </w:r>
      <w:r>
        <w:br/>
        <w:t>концепции дисконтирования</w:t>
      </w:r>
      <w:bookmarkEnd w:id="407"/>
      <w:bookmarkEnd w:id="408"/>
      <w:bookmarkEnd w:id="409"/>
      <w:bookmarkEnd w:id="410"/>
      <w:bookmarkEnd w:id="411"/>
      <w:bookmarkEnd w:id="412"/>
      <w:bookmarkEnd w:id="413"/>
      <w:bookmarkEnd w:id="414"/>
    </w:p>
    <w:p w:rsidR="0030622B" w:rsidRDefault="0030622B">
      <w:pPr>
        <w:pStyle w:val="4"/>
      </w:pPr>
      <w:bookmarkStart w:id="415" w:name="_Toc536343191"/>
      <w:bookmarkStart w:id="416" w:name="_Toc536589457"/>
      <w:bookmarkStart w:id="417" w:name="_Toc30926122"/>
      <w:bookmarkStart w:id="418" w:name="_Toc30994863"/>
      <w:bookmarkStart w:id="419" w:name="_Toc30996208"/>
      <w:bookmarkStart w:id="420" w:name="_Toc34461933"/>
      <w:bookmarkStart w:id="421" w:name="_Toc34462159"/>
      <w:bookmarkStart w:id="422" w:name="_Toc42425148"/>
      <w:r>
        <w:t>5.3.3.1. Чистая текущая стоимость</w:t>
      </w:r>
      <w:bookmarkEnd w:id="415"/>
      <w:bookmarkEnd w:id="416"/>
      <w:bookmarkEnd w:id="417"/>
      <w:bookmarkEnd w:id="418"/>
      <w:bookmarkEnd w:id="419"/>
      <w:bookmarkEnd w:id="420"/>
      <w:bookmarkEnd w:id="421"/>
      <w:bookmarkEnd w:id="422"/>
    </w:p>
    <w:p w:rsidR="0030622B" w:rsidRDefault="0030622B">
      <w:r>
        <w:t xml:space="preserve">Важнейшим показателем эффективности инвестиционного проекта является </w:t>
      </w:r>
      <w:r>
        <w:rPr>
          <w:b/>
          <w:bCs/>
        </w:rPr>
        <w:t>чистая текущая стоимость (</w:t>
      </w:r>
      <w:r>
        <w:t xml:space="preserve">другие названия </w:t>
      </w:r>
      <w:r>
        <w:rPr>
          <w:b/>
          <w:bCs/>
        </w:rPr>
        <w:t xml:space="preserve">ЧТС – интегральный экономический эффект, чистая текущая приведенная стоимость, чистый дисконтированный доход, </w:t>
      </w:r>
      <w:r>
        <w:rPr>
          <w:b/>
          <w:bCs/>
          <w:lang w:val="en-US"/>
        </w:rPr>
        <w:t>Net</w:t>
      </w:r>
      <w:r>
        <w:rPr>
          <w:b/>
          <w:bCs/>
        </w:rPr>
        <w:t xml:space="preserve"> </w:t>
      </w:r>
      <w:r>
        <w:rPr>
          <w:b/>
          <w:bCs/>
          <w:lang w:val="en-US"/>
        </w:rPr>
        <w:t>Present</w:t>
      </w:r>
      <w:r>
        <w:rPr>
          <w:b/>
          <w:bCs/>
        </w:rPr>
        <w:t xml:space="preserve"> </w:t>
      </w:r>
      <w:r>
        <w:rPr>
          <w:b/>
          <w:bCs/>
          <w:lang w:val="en-US"/>
        </w:rPr>
        <w:t>Value</w:t>
      </w:r>
      <w:r>
        <w:rPr>
          <w:b/>
          <w:bCs/>
        </w:rPr>
        <w:t xml:space="preserve">, </w:t>
      </w:r>
      <w:r>
        <w:rPr>
          <w:b/>
          <w:bCs/>
          <w:lang w:val="en-US"/>
        </w:rPr>
        <w:t>NPV</w:t>
      </w:r>
      <w:r>
        <w:rPr>
          <w:b/>
          <w:bCs/>
        </w:rPr>
        <w:t xml:space="preserve">) </w:t>
      </w:r>
      <w:r>
        <w:sym w:font="Symbol" w:char="F02D"/>
      </w:r>
      <w:r>
        <w:rPr>
          <w:b/>
          <w:bCs/>
        </w:rPr>
        <w:t xml:space="preserve"> </w:t>
      </w:r>
      <w:r>
        <w:t>накопленный дисконтированный эффект за расчетный период. ЧТС рассчитывается по следующей формуле:</w:t>
      </w:r>
    </w:p>
    <w:p w:rsidR="0030622B" w:rsidRDefault="0030622B"/>
    <w:p w:rsidR="0030622B" w:rsidRDefault="0030622B">
      <w:pPr>
        <w:ind w:firstLine="0"/>
        <w:jc w:val="right"/>
      </w:pPr>
      <w:r>
        <w:rPr>
          <w:position w:val="-46"/>
        </w:rPr>
        <w:object w:dxaOrig="3920" w:dyaOrig="900">
          <v:shape id="_x0000_i1148" type="#_x0000_t75" style="width:195.75pt;height:45pt" o:ole="">
            <v:imagedata r:id="rId261" o:title=""/>
          </v:shape>
          <o:OLEObject Type="Embed" ProgID="Equation.3" ShapeID="_x0000_i1148" DrawAspect="Content" ObjectID="_1447854239" r:id="rId262"/>
        </w:object>
      </w:r>
      <w:r>
        <w:t xml:space="preserve">                           (5.26)</w:t>
      </w:r>
    </w:p>
    <w:p w:rsidR="0030622B" w:rsidRDefault="0030622B">
      <w:pPr>
        <w:ind w:firstLine="0"/>
        <w:jc w:val="right"/>
      </w:pPr>
    </w:p>
    <w:p w:rsidR="0030622B" w:rsidRDefault="0030622B">
      <w:pPr>
        <w:ind w:firstLine="0"/>
      </w:pPr>
      <w:r>
        <w:t>где П</w:t>
      </w:r>
      <w:r>
        <w:rPr>
          <w:vertAlign w:val="subscript"/>
          <w:lang w:val="en-US"/>
        </w:rPr>
        <w:t>m</w:t>
      </w:r>
      <w:r>
        <w:t xml:space="preserve"> </w:t>
      </w:r>
      <w:r>
        <w:sym w:font="Symbol" w:char="F02D"/>
      </w:r>
      <w:r>
        <w:t xml:space="preserve"> приток денежных средств на </w:t>
      </w:r>
      <w:r>
        <w:rPr>
          <w:lang w:val="en-US"/>
        </w:rPr>
        <w:t>m</w:t>
      </w:r>
      <w:r>
        <w:t>-м шаге;</w:t>
      </w:r>
    </w:p>
    <w:p w:rsidR="0030622B" w:rsidRDefault="0030622B">
      <w:pPr>
        <w:ind w:firstLine="0"/>
      </w:pPr>
      <w:r>
        <w:t xml:space="preserve">      </w:t>
      </w:r>
      <w:r>
        <w:rPr>
          <w:lang w:val="en-US"/>
        </w:rPr>
        <w:t>O</w:t>
      </w:r>
      <w:r>
        <w:rPr>
          <w:vertAlign w:val="subscript"/>
          <w:lang w:val="en-US"/>
        </w:rPr>
        <w:t>m</w:t>
      </w:r>
      <w:r>
        <w:t xml:space="preserve"> </w:t>
      </w:r>
      <w:r>
        <w:sym w:font="Symbol" w:char="F02D"/>
      </w:r>
      <w:r>
        <w:t xml:space="preserve"> отток денежных средств на </w:t>
      </w:r>
      <w:r>
        <w:rPr>
          <w:lang w:val="en-US"/>
        </w:rPr>
        <w:t>m</w:t>
      </w:r>
      <w:r>
        <w:t>-м шаге;</w:t>
      </w:r>
    </w:p>
    <w:p w:rsidR="0030622B" w:rsidRDefault="0030622B">
      <w:pPr>
        <w:ind w:firstLine="0"/>
      </w:pPr>
      <w:r>
        <w:t xml:space="preserve">      </w:t>
      </w:r>
      <w:r>
        <w:rPr>
          <w:position w:val="-46"/>
        </w:rPr>
        <w:object w:dxaOrig="1500" w:dyaOrig="900">
          <v:shape id="_x0000_i1149" type="#_x0000_t75" style="width:75pt;height:45pt" o:ole="">
            <v:imagedata r:id="rId263" o:title=""/>
          </v:shape>
          <o:OLEObject Type="Embed" ProgID="Equation.3" ShapeID="_x0000_i1149" DrawAspect="Content" ObjectID="_1447854240" r:id="rId264"/>
        </w:object>
      </w:r>
      <w:r>
        <w:t xml:space="preserve"> </w:t>
      </w:r>
      <w:r>
        <w:sym w:font="Symbol" w:char="F02D"/>
      </w:r>
      <w:r>
        <w:t xml:space="preserve"> коэффициент дисконтирования на </w:t>
      </w:r>
      <w:r>
        <w:rPr>
          <w:lang w:val="en-US"/>
        </w:rPr>
        <w:t>m</w:t>
      </w:r>
      <w:r>
        <w:t>-м шаге.</w:t>
      </w:r>
    </w:p>
    <w:p w:rsidR="0030622B" w:rsidRDefault="0030622B">
      <w:r>
        <w:tab/>
      </w:r>
    </w:p>
    <w:p w:rsidR="0030622B" w:rsidRDefault="0030622B"/>
    <w:p w:rsidR="0030622B" w:rsidRDefault="0030622B">
      <w:pPr>
        <w:ind w:firstLine="708"/>
      </w:pPr>
      <w:r>
        <w:lastRenderedPageBreak/>
        <w:t>На практике часто пользуются модифицированной формулой:</w:t>
      </w:r>
    </w:p>
    <w:p w:rsidR="0030622B" w:rsidRDefault="0030622B">
      <w:pPr>
        <w:ind w:firstLine="708"/>
      </w:pPr>
    </w:p>
    <w:p w:rsidR="0030622B" w:rsidRDefault="0030622B">
      <w:pPr>
        <w:ind w:firstLine="0"/>
        <w:jc w:val="right"/>
      </w:pPr>
      <w:r>
        <w:rPr>
          <w:position w:val="-46"/>
        </w:rPr>
        <w:object w:dxaOrig="6200" w:dyaOrig="900">
          <v:shape id="_x0000_i1150" type="#_x0000_t75" style="width:372pt;height:45pt" o:ole="">
            <v:imagedata r:id="rId265" o:title=""/>
          </v:shape>
          <o:OLEObject Type="Embed" ProgID="Equation.3" ShapeID="_x0000_i1150" DrawAspect="Content" ObjectID="_1447854241" r:id="rId266"/>
        </w:object>
      </w:r>
      <w:r>
        <w:t xml:space="preserve">     (5.27)</w:t>
      </w:r>
    </w:p>
    <w:p w:rsidR="0030622B" w:rsidRDefault="0030622B">
      <w:pPr>
        <w:ind w:firstLine="0"/>
        <w:jc w:val="right"/>
        <w:rPr>
          <w:b/>
          <w:bCs/>
        </w:rPr>
      </w:pPr>
    </w:p>
    <w:p w:rsidR="0030622B" w:rsidRDefault="0030622B">
      <w:pPr>
        <w:ind w:firstLine="0"/>
      </w:pPr>
      <w:r>
        <w:t xml:space="preserve">где </w:t>
      </w:r>
      <w:r>
        <w:rPr>
          <w:position w:val="-12"/>
        </w:rPr>
        <w:object w:dxaOrig="520" w:dyaOrig="480">
          <v:shape id="_x0000_i1151" type="#_x0000_t75" style="width:26.25pt;height:24pt" o:ole="">
            <v:imagedata r:id="rId267" o:title=""/>
          </v:shape>
          <o:OLEObject Type="Embed" ProgID="Equation.3" ShapeID="_x0000_i1151" DrawAspect="Content" ObjectID="_1447854242" r:id="rId268"/>
        </w:object>
      </w:r>
      <w:r>
        <w:t> </w:t>
      </w:r>
      <w:r>
        <w:sym w:font="Symbol" w:char="F02D"/>
      </w:r>
      <w:r>
        <w:t xml:space="preserve"> величина оттока денежных средств на </w:t>
      </w:r>
      <w:r>
        <w:rPr>
          <w:lang w:val="en-US"/>
        </w:rPr>
        <w:t>m</w:t>
      </w:r>
      <w:r>
        <w:t xml:space="preserve">-м шаге без капиталовложений (инвестиций) </w:t>
      </w:r>
      <w:r>
        <w:rPr>
          <w:b/>
          <w:bCs/>
        </w:rPr>
        <w:t>К</w:t>
      </w:r>
      <w:r>
        <w:rPr>
          <w:b/>
          <w:bCs/>
          <w:vertAlign w:val="subscript"/>
          <w:lang w:val="en-US"/>
        </w:rPr>
        <w:t>m</w:t>
      </w:r>
      <w:r>
        <w:t xml:space="preserve"> на том же шаге.</w:t>
      </w:r>
    </w:p>
    <w:p w:rsidR="0030622B" w:rsidRDefault="0030622B">
      <w:r>
        <w:t>Для оценки эффективности инвестиционного проекта за первые К шагов расчетного периода рекомендуется использовать показатель текущей ЧТС (накопленное дисконтированное сальдо):</w:t>
      </w:r>
    </w:p>
    <w:p w:rsidR="0030622B" w:rsidRDefault="0030622B"/>
    <w:p w:rsidR="0030622B" w:rsidRDefault="0030622B">
      <w:pPr>
        <w:jc w:val="right"/>
      </w:pPr>
      <w:r>
        <w:rPr>
          <w:position w:val="-46"/>
        </w:rPr>
        <w:object w:dxaOrig="4459" w:dyaOrig="940">
          <v:shape id="_x0000_i1152" type="#_x0000_t75" style="width:222.75pt;height:47.25pt" o:ole="">
            <v:imagedata r:id="rId269" o:title=""/>
          </v:shape>
          <o:OLEObject Type="Embed" ProgID="Equation.3" ShapeID="_x0000_i1152" DrawAspect="Content" ObjectID="_1447854243" r:id="rId270"/>
        </w:object>
      </w:r>
      <w:r>
        <w:t xml:space="preserve">                       (5.28)</w:t>
      </w:r>
    </w:p>
    <w:p w:rsidR="0030622B" w:rsidRDefault="0030622B">
      <w:pPr>
        <w:jc w:val="right"/>
        <w:rPr>
          <w:b/>
          <w:bCs/>
        </w:rPr>
      </w:pPr>
    </w:p>
    <w:p w:rsidR="0030622B" w:rsidRDefault="0030622B">
      <w:r>
        <w:t>Чистая текущая стоимость используется для сопоставления инвестиционных затрат и будущих поступлений денежных средств, приведенных в эквивалентные условия.</w:t>
      </w:r>
    </w:p>
    <w:p w:rsidR="0030622B" w:rsidRDefault="0030622B">
      <w:r>
        <w:t>Для определения чистой текущей стоимости прежде всего необходимо подобрать норму дисконтирования и, исходя из ее значения, найти соответствующие коэффициенты дисконтирования за анализируемый расчетный период.</w:t>
      </w:r>
    </w:p>
    <w:p w:rsidR="0030622B" w:rsidRDefault="0030622B">
      <w:r>
        <w:t>После определения дисконтированной стоимости притоков и оттоков денежных средств чистая текущая стоимость определяется как разность между указанными двумя величинами. Полученный результат может быть как положительным, так и отрицательным.</w:t>
      </w:r>
    </w:p>
    <w:p w:rsidR="0030622B" w:rsidRDefault="0030622B">
      <w:pPr>
        <w:rPr>
          <w:b/>
          <w:bCs/>
          <w:i/>
          <w:iCs/>
        </w:rPr>
      </w:pPr>
      <w:r>
        <w:rPr>
          <w:b/>
          <w:bCs/>
          <w:i/>
          <w:iCs/>
        </w:rPr>
        <w:t>Таким образом, чистая текущая стоимость показывает, достигнут ли инвестиции за экономический срок их жизни желаемого уровня отдачи:</w:t>
      </w:r>
    </w:p>
    <w:p w:rsidR="0030622B" w:rsidRDefault="0030622B" w:rsidP="0030622B">
      <w:pPr>
        <w:numPr>
          <w:ilvl w:val="0"/>
          <w:numId w:val="27"/>
        </w:numPr>
        <w:rPr>
          <w:b/>
          <w:bCs/>
          <w:i/>
          <w:iCs/>
        </w:rPr>
      </w:pPr>
      <w:r>
        <w:rPr>
          <w:b/>
          <w:bCs/>
          <w:i/>
          <w:iCs/>
        </w:rPr>
        <w:t>положительное значение чистой текущей стоимости показывает, что за расчетный период дисконтированные денежные поступления превысят дисконтированную сумму капитальных вложений и тем самым обеспечат увеличение ценности фирмы;</w:t>
      </w:r>
    </w:p>
    <w:p w:rsidR="0030622B" w:rsidRDefault="0030622B" w:rsidP="0030622B">
      <w:pPr>
        <w:numPr>
          <w:ilvl w:val="0"/>
          <w:numId w:val="27"/>
        </w:numPr>
        <w:rPr>
          <w:b/>
          <w:bCs/>
          <w:i/>
          <w:iCs/>
        </w:rPr>
      </w:pPr>
      <w:r>
        <w:rPr>
          <w:b/>
          <w:bCs/>
          <w:i/>
          <w:iCs/>
        </w:rPr>
        <w:t>наоборот, отрицательное значение чистой текущей стоимости показывает, что проект не обеспечит получения нормативной (стандартной) нормы прибыли и, следовательно, приведет к потенциальным убыткам.</w:t>
      </w:r>
    </w:p>
    <w:p w:rsidR="0030622B" w:rsidRDefault="0030622B">
      <w:pPr>
        <w:rPr>
          <w:b/>
          <w:bCs/>
          <w:sz w:val="24"/>
        </w:rPr>
      </w:pPr>
    </w:p>
    <w:p w:rsidR="0030622B" w:rsidRDefault="0030622B">
      <w:pPr>
        <w:rPr>
          <w:sz w:val="24"/>
        </w:rPr>
      </w:pPr>
      <w:r>
        <w:rPr>
          <w:b/>
          <w:bCs/>
          <w:sz w:val="24"/>
        </w:rPr>
        <w:t>Пример 5.3. (продолжение).</w:t>
      </w:r>
      <w:r>
        <w:rPr>
          <w:sz w:val="24"/>
        </w:rPr>
        <w:t xml:space="preserve"> Инвестиции в сумме 100 000 руб. при ежегодных в течение 6 лет денежных поступлениях (аннуитете) в сумме 25 000 руб. позволяют получить чистую текущую стоимость в сумме почти 16 000 руб. исходя из предположения о том, что фирма предусматривает применения нормы дисконта (т.е. стандартной нормы прибыли) на уровне 8% после уплаты налога. Все первоначальные инвестиции будут возмещены в течение ~ 5-летнего периода. Чистая текущая стоимость проекта 15 575 руб. увеличила капитал фирмы на эту сумму в современном исчислении, что может защитить инвестора от </w:t>
      </w:r>
      <w:r>
        <w:rPr>
          <w:sz w:val="24"/>
        </w:rPr>
        <w:lastRenderedPageBreak/>
        <w:t>возможного риска, в случае, если денежные поступления оценены неточно, а проект не завершит свою экономическую жизнь ранее намеченного срока (табл. 5.8).</w:t>
      </w:r>
    </w:p>
    <w:p w:rsidR="0030622B" w:rsidRDefault="0030622B">
      <w:pPr>
        <w:rPr>
          <w:sz w:val="24"/>
        </w:rPr>
      </w:pPr>
    </w:p>
    <w:p w:rsidR="0030622B" w:rsidRDefault="0030622B">
      <w:pPr>
        <w:jc w:val="right"/>
        <w:rPr>
          <w:sz w:val="24"/>
        </w:rPr>
      </w:pPr>
      <w:r>
        <w:rPr>
          <w:sz w:val="24"/>
        </w:rPr>
        <w:t>Таблица 5.8</w:t>
      </w:r>
    </w:p>
    <w:p w:rsidR="0030622B" w:rsidRDefault="0030622B">
      <w:pPr>
        <w:spacing w:after="120"/>
        <w:ind w:firstLine="357"/>
        <w:jc w:val="center"/>
        <w:rPr>
          <w:sz w:val="24"/>
        </w:rPr>
      </w:pPr>
      <w:r>
        <w:rPr>
          <w:sz w:val="24"/>
        </w:rPr>
        <w:t>Чистая текущая стоимость при норме дисконта Е=8%, руб.</w:t>
      </w:r>
    </w:p>
    <w:tbl>
      <w:tblPr>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75"/>
        <w:gridCol w:w="1616"/>
        <w:gridCol w:w="1677"/>
        <w:gridCol w:w="2084"/>
        <w:gridCol w:w="1370"/>
        <w:gridCol w:w="1781"/>
      </w:tblGrid>
      <w:tr w:rsidR="0030622B">
        <w:tblPrEx>
          <w:tblCellMar>
            <w:top w:w="0" w:type="dxa"/>
            <w:bottom w:w="0" w:type="dxa"/>
          </w:tblCellMar>
        </w:tblPrEx>
        <w:tc>
          <w:tcPr>
            <w:tcW w:w="605" w:type="pct"/>
            <w:vAlign w:val="center"/>
          </w:tcPr>
          <w:p w:rsidR="0030622B" w:rsidRDefault="0030622B">
            <w:pPr>
              <w:ind w:firstLine="0"/>
              <w:jc w:val="center"/>
              <w:rPr>
                <w:sz w:val="24"/>
              </w:rPr>
            </w:pPr>
            <w:r>
              <w:rPr>
                <w:sz w:val="24"/>
              </w:rPr>
              <w:t>Период времени</w:t>
            </w:r>
          </w:p>
        </w:tc>
        <w:tc>
          <w:tcPr>
            <w:tcW w:w="832" w:type="pct"/>
            <w:vAlign w:val="center"/>
          </w:tcPr>
          <w:p w:rsidR="0030622B" w:rsidRDefault="0030622B">
            <w:pPr>
              <w:ind w:firstLine="0"/>
              <w:jc w:val="center"/>
              <w:rPr>
                <w:sz w:val="24"/>
              </w:rPr>
            </w:pPr>
            <w:r>
              <w:rPr>
                <w:sz w:val="24"/>
              </w:rPr>
              <w:t>Инвестиции</w:t>
            </w:r>
          </w:p>
        </w:tc>
        <w:tc>
          <w:tcPr>
            <w:tcW w:w="864" w:type="pct"/>
            <w:vAlign w:val="center"/>
          </w:tcPr>
          <w:p w:rsidR="0030622B" w:rsidRDefault="0030622B">
            <w:pPr>
              <w:ind w:firstLine="17"/>
              <w:jc w:val="center"/>
              <w:rPr>
                <w:sz w:val="24"/>
              </w:rPr>
            </w:pPr>
            <w:r>
              <w:rPr>
                <w:sz w:val="24"/>
              </w:rPr>
              <w:t>Денежные поступления</w:t>
            </w:r>
          </w:p>
        </w:tc>
        <w:tc>
          <w:tcPr>
            <w:tcW w:w="1074" w:type="pct"/>
            <w:vAlign w:val="center"/>
          </w:tcPr>
          <w:p w:rsidR="0030622B" w:rsidRDefault="0030622B">
            <w:pPr>
              <w:ind w:firstLine="0"/>
              <w:jc w:val="center"/>
              <w:rPr>
                <w:sz w:val="24"/>
              </w:rPr>
            </w:pPr>
            <w:r>
              <w:rPr>
                <w:sz w:val="24"/>
              </w:rPr>
              <w:t>Коэффициент дисконтирования при ставке 8%</w:t>
            </w:r>
          </w:p>
        </w:tc>
        <w:tc>
          <w:tcPr>
            <w:tcW w:w="706" w:type="pct"/>
            <w:vAlign w:val="center"/>
          </w:tcPr>
          <w:p w:rsidR="0030622B" w:rsidRDefault="0030622B">
            <w:pPr>
              <w:ind w:firstLine="0"/>
              <w:jc w:val="center"/>
              <w:rPr>
                <w:sz w:val="24"/>
              </w:rPr>
            </w:pPr>
            <w:r>
              <w:rPr>
                <w:sz w:val="24"/>
              </w:rPr>
              <w:t>Чистая текущая стоимость разных лет</w:t>
            </w:r>
          </w:p>
        </w:tc>
        <w:tc>
          <w:tcPr>
            <w:tcW w:w="918" w:type="pct"/>
            <w:vAlign w:val="center"/>
          </w:tcPr>
          <w:p w:rsidR="0030622B" w:rsidRDefault="0030622B">
            <w:pPr>
              <w:ind w:firstLine="0"/>
              <w:jc w:val="center"/>
              <w:rPr>
                <w:sz w:val="24"/>
              </w:rPr>
            </w:pPr>
            <w:r>
              <w:rPr>
                <w:sz w:val="24"/>
              </w:rPr>
              <w:t>Кумулятивная чистая текущая стоимость</w:t>
            </w:r>
          </w:p>
        </w:tc>
      </w:tr>
      <w:tr w:rsidR="0030622B">
        <w:tblPrEx>
          <w:tblCellMar>
            <w:top w:w="0" w:type="dxa"/>
            <w:bottom w:w="0" w:type="dxa"/>
          </w:tblCellMar>
        </w:tblPrEx>
        <w:tc>
          <w:tcPr>
            <w:tcW w:w="605" w:type="pct"/>
          </w:tcPr>
          <w:p w:rsidR="0030622B" w:rsidRDefault="0030622B">
            <w:pPr>
              <w:ind w:firstLine="0"/>
              <w:jc w:val="center"/>
              <w:rPr>
                <w:sz w:val="24"/>
              </w:rPr>
            </w:pPr>
            <w:r>
              <w:rPr>
                <w:sz w:val="24"/>
              </w:rPr>
              <w:t>0</w:t>
            </w:r>
          </w:p>
        </w:tc>
        <w:tc>
          <w:tcPr>
            <w:tcW w:w="832" w:type="pct"/>
          </w:tcPr>
          <w:p w:rsidR="0030622B" w:rsidRDefault="0030622B">
            <w:pPr>
              <w:ind w:firstLine="0"/>
              <w:jc w:val="center"/>
              <w:rPr>
                <w:sz w:val="24"/>
              </w:rPr>
            </w:pPr>
            <w:r>
              <w:rPr>
                <w:sz w:val="24"/>
              </w:rPr>
              <w:t>100 000</w:t>
            </w:r>
          </w:p>
        </w:tc>
        <w:tc>
          <w:tcPr>
            <w:tcW w:w="864" w:type="pct"/>
          </w:tcPr>
          <w:p w:rsidR="0030622B" w:rsidRDefault="0030622B">
            <w:pPr>
              <w:ind w:firstLine="17"/>
              <w:jc w:val="center"/>
              <w:rPr>
                <w:sz w:val="24"/>
              </w:rPr>
            </w:pPr>
            <w:r>
              <w:rPr>
                <w:sz w:val="24"/>
              </w:rPr>
              <w:t>-</w:t>
            </w:r>
          </w:p>
        </w:tc>
        <w:tc>
          <w:tcPr>
            <w:tcW w:w="1074" w:type="pct"/>
          </w:tcPr>
          <w:p w:rsidR="0030622B" w:rsidRDefault="0030622B">
            <w:pPr>
              <w:ind w:firstLine="0"/>
              <w:jc w:val="center"/>
              <w:rPr>
                <w:sz w:val="24"/>
              </w:rPr>
            </w:pPr>
            <w:r>
              <w:rPr>
                <w:sz w:val="24"/>
              </w:rPr>
              <w:t>1,000</w:t>
            </w:r>
          </w:p>
        </w:tc>
        <w:tc>
          <w:tcPr>
            <w:tcW w:w="706" w:type="pct"/>
          </w:tcPr>
          <w:p w:rsidR="0030622B" w:rsidRDefault="0030622B">
            <w:pPr>
              <w:ind w:firstLine="0"/>
              <w:jc w:val="center"/>
              <w:rPr>
                <w:sz w:val="24"/>
              </w:rPr>
            </w:pPr>
            <w:r>
              <w:rPr>
                <w:sz w:val="24"/>
              </w:rPr>
              <w:t>-100 000</w:t>
            </w:r>
          </w:p>
        </w:tc>
        <w:tc>
          <w:tcPr>
            <w:tcW w:w="918" w:type="pct"/>
          </w:tcPr>
          <w:p w:rsidR="0030622B" w:rsidRDefault="0030622B">
            <w:pPr>
              <w:ind w:firstLine="0"/>
              <w:jc w:val="center"/>
              <w:rPr>
                <w:sz w:val="24"/>
              </w:rPr>
            </w:pPr>
            <w:r>
              <w:rPr>
                <w:sz w:val="24"/>
              </w:rPr>
              <w:t>-100 000</w:t>
            </w:r>
          </w:p>
        </w:tc>
      </w:tr>
      <w:tr w:rsidR="0030622B">
        <w:tblPrEx>
          <w:tblCellMar>
            <w:top w:w="0" w:type="dxa"/>
            <w:bottom w:w="0" w:type="dxa"/>
          </w:tblCellMar>
        </w:tblPrEx>
        <w:tc>
          <w:tcPr>
            <w:tcW w:w="605" w:type="pct"/>
          </w:tcPr>
          <w:p w:rsidR="0030622B" w:rsidRDefault="0030622B">
            <w:pPr>
              <w:ind w:firstLine="0"/>
              <w:jc w:val="center"/>
              <w:rPr>
                <w:sz w:val="24"/>
              </w:rPr>
            </w:pPr>
            <w:r>
              <w:rPr>
                <w:sz w:val="24"/>
              </w:rPr>
              <w:t>1</w:t>
            </w:r>
          </w:p>
        </w:tc>
        <w:tc>
          <w:tcPr>
            <w:tcW w:w="832" w:type="pct"/>
          </w:tcPr>
          <w:p w:rsidR="0030622B" w:rsidRDefault="0030622B">
            <w:pPr>
              <w:ind w:firstLine="0"/>
              <w:jc w:val="center"/>
              <w:rPr>
                <w:sz w:val="24"/>
              </w:rPr>
            </w:pPr>
            <w:r>
              <w:rPr>
                <w:sz w:val="24"/>
              </w:rPr>
              <w:t>-</w:t>
            </w:r>
          </w:p>
        </w:tc>
        <w:tc>
          <w:tcPr>
            <w:tcW w:w="864" w:type="pct"/>
          </w:tcPr>
          <w:p w:rsidR="0030622B" w:rsidRDefault="0030622B">
            <w:pPr>
              <w:ind w:firstLine="17"/>
              <w:jc w:val="center"/>
              <w:rPr>
                <w:sz w:val="24"/>
              </w:rPr>
            </w:pPr>
            <w:r>
              <w:rPr>
                <w:sz w:val="24"/>
              </w:rPr>
              <w:t>25 000</w:t>
            </w:r>
          </w:p>
        </w:tc>
        <w:tc>
          <w:tcPr>
            <w:tcW w:w="1074" w:type="pct"/>
          </w:tcPr>
          <w:p w:rsidR="0030622B" w:rsidRDefault="0030622B">
            <w:pPr>
              <w:ind w:firstLine="0"/>
              <w:jc w:val="center"/>
              <w:rPr>
                <w:sz w:val="24"/>
              </w:rPr>
            </w:pPr>
            <w:r>
              <w:rPr>
                <w:sz w:val="24"/>
              </w:rPr>
              <w:t>0,926</w:t>
            </w:r>
          </w:p>
        </w:tc>
        <w:tc>
          <w:tcPr>
            <w:tcW w:w="706" w:type="pct"/>
          </w:tcPr>
          <w:p w:rsidR="0030622B" w:rsidRDefault="0030622B">
            <w:pPr>
              <w:ind w:firstLine="0"/>
              <w:jc w:val="center"/>
              <w:rPr>
                <w:sz w:val="24"/>
              </w:rPr>
            </w:pPr>
            <w:r>
              <w:rPr>
                <w:sz w:val="24"/>
              </w:rPr>
              <w:t>+23 150</w:t>
            </w:r>
          </w:p>
        </w:tc>
        <w:tc>
          <w:tcPr>
            <w:tcW w:w="918" w:type="pct"/>
          </w:tcPr>
          <w:p w:rsidR="0030622B" w:rsidRDefault="0030622B">
            <w:pPr>
              <w:ind w:firstLine="0"/>
              <w:jc w:val="center"/>
              <w:rPr>
                <w:sz w:val="24"/>
              </w:rPr>
            </w:pPr>
            <w:r>
              <w:rPr>
                <w:sz w:val="24"/>
              </w:rPr>
              <w:t>-76 850</w:t>
            </w:r>
          </w:p>
        </w:tc>
      </w:tr>
      <w:tr w:rsidR="0030622B">
        <w:tblPrEx>
          <w:tblCellMar>
            <w:top w:w="0" w:type="dxa"/>
            <w:bottom w:w="0" w:type="dxa"/>
          </w:tblCellMar>
        </w:tblPrEx>
        <w:tc>
          <w:tcPr>
            <w:tcW w:w="605" w:type="pct"/>
          </w:tcPr>
          <w:p w:rsidR="0030622B" w:rsidRDefault="0030622B">
            <w:pPr>
              <w:ind w:firstLine="0"/>
              <w:jc w:val="center"/>
              <w:rPr>
                <w:sz w:val="24"/>
              </w:rPr>
            </w:pPr>
            <w:r>
              <w:rPr>
                <w:sz w:val="24"/>
              </w:rPr>
              <w:t>2</w:t>
            </w:r>
          </w:p>
        </w:tc>
        <w:tc>
          <w:tcPr>
            <w:tcW w:w="832" w:type="pct"/>
          </w:tcPr>
          <w:p w:rsidR="0030622B" w:rsidRDefault="0030622B">
            <w:pPr>
              <w:ind w:firstLine="0"/>
              <w:jc w:val="center"/>
              <w:rPr>
                <w:sz w:val="24"/>
              </w:rPr>
            </w:pPr>
            <w:r>
              <w:rPr>
                <w:sz w:val="24"/>
              </w:rPr>
              <w:t>-</w:t>
            </w:r>
          </w:p>
        </w:tc>
        <w:tc>
          <w:tcPr>
            <w:tcW w:w="864" w:type="pct"/>
          </w:tcPr>
          <w:p w:rsidR="0030622B" w:rsidRDefault="0030622B">
            <w:pPr>
              <w:ind w:firstLine="17"/>
              <w:jc w:val="center"/>
              <w:rPr>
                <w:sz w:val="24"/>
              </w:rPr>
            </w:pPr>
            <w:r>
              <w:rPr>
                <w:sz w:val="24"/>
              </w:rPr>
              <w:t>25 000</w:t>
            </w:r>
          </w:p>
        </w:tc>
        <w:tc>
          <w:tcPr>
            <w:tcW w:w="1074" w:type="pct"/>
          </w:tcPr>
          <w:p w:rsidR="0030622B" w:rsidRDefault="0030622B">
            <w:pPr>
              <w:ind w:firstLine="0"/>
              <w:jc w:val="center"/>
              <w:rPr>
                <w:sz w:val="24"/>
              </w:rPr>
            </w:pPr>
            <w:r>
              <w:rPr>
                <w:sz w:val="24"/>
              </w:rPr>
              <w:t>0,857</w:t>
            </w:r>
          </w:p>
        </w:tc>
        <w:tc>
          <w:tcPr>
            <w:tcW w:w="706" w:type="pct"/>
          </w:tcPr>
          <w:p w:rsidR="0030622B" w:rsidRDefault="0030622B">
            <w:pPr>
              <w:ind w:firstLine="0"/>
              <w:jc w:val="center"/>
              <w:rPr>
                <w:sz w:val="24"/>
              </w:rPr>
            </w:pPr>
            <w:r>
              <w:rPr>
                <w:sz w:val="24"/>
              </w:rPr>
              <w:t>+21 425</w:t>
            </w:r>
          </w:p>
        </w:tc>
        <w:tc>
          <w:tcPr>
            <w:tcW w:w="918" w:type="pct"/>
          </w:tcPr>
          <w:p w:rsidR="0030622B" w:rsidRDefault="0030622B">
            <w:pPr>
              <w:ind w:firstLine="0"/>
              <w:jc w:val="center"/>
              <w:rPr>
                <w:sz w:val="24"/>
              </w:rPr>
            </w:pPr>
            <w:r>
              <w:rPr>
                <w:sz w:val="24"/>
              </w:rPr>
              <w:t>-55 425</w:t>
            </w:r>
          </w:p>
        </w:tc>
      </w:tr>
      <w:tr w:rsidR="0030622B">
        <w:tblPrEx>
          <w:tblCellMar>
            <w:top w:w="0" w:type="dxa"/>
            <w:bottom w:w="0" w:type="dxa"/>
          </w:tblCellMar>
        </w:tblPrEx>
        <w:tc>
          <w:tcPr>
            <w:tcW w:w="605" w:type="pct"/>
          </w:tcPr>
          <w:p w:rsidR="0030622B" w:rsidRDefault="0030622B">
            <w:pPr>
              <w:ind w:firstLine="0"/>
              <w:jc w:val="center"/>
              <w:rPr>
                <w:sz w:val="24"/>
              </w:rPr>
            </w:pPr>
            <w:r>
              <w:rPr>
                <w:sz w:val="24"/>
              </w:rPr>
              <w:t>3</w:t>
            </w:r>
          </w:p>
        </w:tc>
        <w:tc>
          <w:tcPr>
            <w:tcW w:w="832" w:type="pct"/>
          </w:tcPr>
          <w:p w:rsidR="0030622B" w:rsidRDefault="0030622B">
            <w:pPr>
              <w:ind w:firstLine="0"/>
              <w:jc w:val="center"/>
              <w:rPr>
                <w:sz w:val="24"/>
              </w:rPr>
            </w:pPr>
            <w:r>
              <w:rPr>
                <w:sz w:val="24"/>
              </w:rPr>
              <w:t>-</w:t>
            </w:r>
          </w:p>
        </w:tc>
        <w:tc>
          <w:tcPr>
            <w:tcW w:w="864" w:type="pct"/>
          </w:tcPr>
          <w:p w:rsidR="0030622B" w:rsidRDefault="0030622B">
            <w:pPr>
              <w:ind w:firstLine="17"/>
              <w:jc w:val="center"/>
              <w:rPr>
                <w:sz w:val="24"/>
              </w:rPr>
            </w:pPr>
            <w:r>
              <w:rPr>
                <w:sz w:val="24"/>
              </w:rPr>
              <w:t>25 000</w:t>
            </w:r>
          </w:p>
        </w:tc>
        <w:tc>
          <w:tcPr>
            <w:tcW w:w="1074" w:type="pct"/>
          </w:tcPr>
          <w:p w:rsidR="0030622B" w:rsidRDefault="0030622B">
            <w:pPr>
              <w:ind w:firstLine="0"/>
              <w:jc w:val="center"/>
              <w:rPr>
                <w:sz w:val="24"/>
              </w:rPr>
            </w:pPr>
            <w:r>
              <w:rPr>
                <w:sz w:val="24"/>
              </w:rPr>
              <w:t>0,794</w:t>
            </w:r>
          </w:p>
        </w:tc>
        <w:tc>
          <w:tcPr>
            <w:tcW w:w="706" w:type="pct"/>
          </w:tcPr>
          <w:p w:rsidR="0030622B" w:rsidRDefault="0030622B">
            <w:pPr>
              <w:ind w:firstLine="0"/>
              <w:jc w:val="center"/>
              <w:rPr>
                <w:sz w:val="24"/>
              </w:rPr>
            </w:pPr>
            <w:r>
              <w:rPr>
                <w:sz w:val="24"/>
              </w:rPr>
              <w:t>+19 850</w:t>
            </w:r>
          </w:p>
        </w:tc>
        <w:tc>
          <w:tcPr>
            <w:tcW w:w="918" w:type="pct"/>
          </w:tcPr>
          <w:p w:rsidR="0030622B" w:rsidRDefault="0030622B">
            <w:pPr>
              <w:ind w:firstLine="0"/>
              <w:jc w:val="center"/>
              <w:rPr>
                <w:sz w:val="24"/>
              </w:rPr>
            </w:pPr>
            <w:r>
              <w:rPr>
                <w:sz w:val="24"/>
              </w:rPr>
              <w:t>-35 575</w:t>
            </w:r>
          </w:p>
        </w:tc>
      </w:tr>
      <w:tr w:rsidR="0030622B">
        <w:tblPrEx>
          <w:tblCellMar>
            <w:top w:w="0" w:type="dxa"/>
            <w:bottom w:w="0" w:type="dxa"/>
          </w:tblCellMar>
        </w:tblPrEx>
        <w:tc>
          <w:tcPr>
            <w:tcW w:w="605" w:type="pct"/>
          </w:tcPr>
          <w:p w:rsidR="0030622B" w:rsidRDefault="0030622B">
            <w:pPr>
              <w:ind w:firstLine="0"/>
              <w:jc w:val="center"/>
              <w:rPr>
                <w:sz w:val="24"/>
              </w:rPr>
            </w:pPr>
            <w:r>
              <w:rPr>
                <w:sz w:val="24"/>
              </w:rPr>
              <w:t>4</w:t>
            </w:r>
          </w:p>
        </w:tc>
        <w:tc>
          <w:tcPr>
            <w:tcW w:w="832" w:type="pct"/>
          </w:tcPr>
          <w:p w:rsidR="0030622B" w:rsidRDefault="0030622B">
            <w:pPr>
              <w:ind w:firstLine="0"/>
              <w:jc w:val="center"/>
              <w:rPr>
                <w:sz w:val="24"/>
              </w:rPr>
            </w:pPr>
            <w:r>
              <w:rPr>
                <w:sz w:val="24"/>
              </w:rPr>
              <w:t>-</w:t>
            </w:r>
          </w:p>
        </w:tc>
        <w:tc>
          <w:tcPr>
            <w:tcW w:w="864" w:type="pct"/>
          </w:tcPr>
          <w:p w:rsidR="0030622B" w:rsidRDefault="0030622B">
            <w:pPr>
              <w:ind w:firstLine="17"/>
              <w:jc w:val="center"/>
              <w:rPr>
                <w:sz w:val="24"/>
              </w:rPr>
            </w:pPr>
            <w:r>
              <w:rPr>
                <w:sz w:val="24"/>
              </w:rPr>
              <w:t>25 000</w:t>
            </w:r>
          </w:p>
        </w:tc>
        <w:tc>
          <w:tcPr>
            <w:tcW w:w="1074" w:type="pct"/>
          </w:tcPr>
          <w:p w:rsidR="0030622B" w:rsidRDefault="0030622B">
            <w:pPr>
              <w:ind w:firstLine="0"/>
              <w:jc w:val="center"/>
              <w:rPr>
                <w:sz w:val="24"/>
              </w:rPr>
            </w:pPr>
            <w:r>
              <w:rPr>
                <w:sz w:val="24"/>
              </w:rPr>
              <w:t>0,735</w:t>
            </w:r>
          </w:p>
        </w:tc>
        <w:tc>
          <w:tcPr>
            <w:tcW w:w="706" w:type="pct"/>
          </w:tcPr>
          <w:p w:rsidR="0030622B" w:rsidRDefault="0030622B">
            <w:pPr>
              <w:ind w:firstLine="0"/>
              <w:jc w:val="center"/>
              <w:rPr>
                <w:sz w:val="24"/>
              </w:rPr>
            </w:pPr>
            <w:r>
              <w:rPr>
                <w:sz w:val="24"/>
              </w:rPr>
              <w:t>+18 375</w:t>
            </w:r>
          </w:p>
        </w:tc>
        <w:tc>
          <w:tcPr>
            <w:tcW w:w="918" w:type="pct"/>
          </w:tcPr>
          <w:p w:rsidR="0030622B" w:rsidRDefault="0030622B">
            <w:pPr>
              <w:ind w:firstLine="0"/>
              <w:jc w:val="center"/>
              <w:rPr>
                <w:sz w:val="24"/>
              </w:rPr>
            </w:pPr>
            <w:r>
              <w:rPr>
                <w:sz w:val="24"/>
              </w:rPr>
              <w:t>-17 200</w:t>
            </w:r>
          </w:p>
        </w:tc>
      </w:tr>
      <w:tr w:rsidR="0030622B">
        <w:tblPrEx>
          <w:tblCellMar>
            <w:top w:w="0" w:type="dxa"/>
            <w:bottom w:w="0" w:type="dxa"/>
          </w:tblCellMar>
        </w:tblPrEx>
        <w:tc>
          <w:tcPr>
            <w:tcW w:w="605" w:type="pct"/>
          </w:tcPr>
          <w:p w:rsidR="0030622B" w:rsidRDefault="0030622B">
            <w:pPr>
              <w:ind w:firstLine="0"/>
              <w:jc w:val="center"/>
              <w:rPr>
                <w:sz w:val="24"/>
              </w:rPr>
            </w:pPr>
            <w:r>
              <w:rPr>
                <w:sz w:val="24"/>
              </w:rPr>
              <w:t>5</w:t>
            </w:r>
          </w:p>
        </w:tc>
        <w:tc>
          <w:tcPr>
            <w:tcW w:w="832" w:type="pct"/>
          </w:tcPr>
          <w:p w:rsidR="0030622B" w:rsidRDefault="0030622B">
            <w:pPr>
              <w:ind w:firstLine="0"/>
              <w:jc w:val="center"/>
              <w:rPr>
                <w:sz w:val="24"/>
              </w:rPr>
            </w:pPr>
            <w:r>
              <w:rPr>
                <w:sz w:val="24"/>
              </w:rPr>
              <w:t>-</w:t>
            </w:r>
          </w:p>
        </w:tc>
        <w:tc>
          <w:tcPr>
            <w:tcW w:w="864" w:type="pct"/>
          </w:tcPr>
          <w:p w:rsidR="0030622B" w:rsidRDefault="0030622B">
            <w:pPr>
              <w:ind w:firstLine="17"/>
              <w:jc w:val="center"/>
              <w:rPr>
                <w:sz w:val="24"/>
              </w:rPr>
            </w:pPr>
            <w:r>
              <w:rPr>
                <w:sz w:val="24"/>
              </w:rPr>
              <w:t>25 000</w:t>
            </w:r>
          </w:p>
        </w:tc>
        <w:tc>
          <w:tcPr>
            <w:tcW w:w="1074" w:type="pct"/>
          </w:tcPr>
          <w:p w:rsidR="0030622B" w:rsidRDefault="0030622B">
            <w:pPr>
              <w:ind w:firstLine="0"/>
              <w:jc w:val="center"/>
              <w:rPr>
                <w:sz w:val="24"/>
              </w:rPr>
            </w:pPr>
            <w:r>
              <w:rPr>
                <w:sz w:val="24"/>
              </w:rPr>
              <w:t>0,681</w:t>
            </w:r>
          </w:p>
        </w:tc>
        <w:tc>
          <w:tcPr>
            <w:tcW w:w="706" w:type="pct"/>
          </w:tcPr>
          <w:p w:rsidR="0030622B" w:rsidRDefault="0030622B">
            <w:pPr>
              <w:ind w:firstLine="0"/>
              <w:jc w:val="center"/>
              <w:rPr>
                <w:sz w:val="24"/>
              </w:rPr>
            </w:pPr>
            <w:r>
              <w:rPr>
                <w:sz w:val="24"/>
              </w:rPr>
              <w:t>+17 025</w:t>
            </w:r>
          </w:p>
        </w:tc>
        <w:tc>
          <w:tcPr>
            <w:tcW w:w="918" w:type="pct"/>
          </w:tcPr>
          <w:p w:rsidR="0030622B" w:rsidRDefault="0030622B">
            <w:pPr>
              <w:ind w:firstLine="0"/>
              <w:jc w:val="center"/>
              <w:rPr>
                <w:sz w:val="24"/>
              </w:rPr>
            </w:pPr>
            <w:r>
              <w:rPr>
                <w:sz w:val="24"/>
              </w:rPr>
              <w:t>-175</w:t>
            </w:r>
          </w:p>
        </w:tc>
      </w:tr>
      <w:tr w:rsidR="0030622B">
        <w:tblPrEx>
          <w:tblCellMar>
            <w:top w:w="0" w:type="dxa"/>
            <w:bottom w:w="0" w:type="dxa"/>
          </w:tblCellMar>
        </w:tblPrEx>
        <w:tc>
          <w:tcPr>
            <w:tcW w:w="605" w:type="pct"/>
            <w:tcBorders>
              <w:bottom w:val="single" w:sz="4" w:space="0" w:color="auto"/>
            </w:tcBorders>
          </w:tcPr>
          <w:p w:rsidR="0030622B" w:rsidRDefault="0030622B">
            <w:pPr>
              <w:ind w:firstLine="0"/>
              <w:jc w:val="center"/>
              <w:rPr>
                <w:sz w:val="24"/>
              </w:rPr>
            </w:pPr>
            <w:r>
              <w:rPr>
                <w:sz w:val="24"/>
              </w:rPr>
              <w:t>6</w:t>
            </w:r>
          </w:p>
        </w:tc>
        <w:tc>
          <w:tcPr>
            <w:tcW w:w="832" w:type="pct"/>
            <w:tcBorders>
              <w:bottom w:val="single" w:sz="4" w:space="0" w:color="auto"/>
            </w:tcBorders>
          </w:tcPr>
          <w:p w:rsidR="0030622B" w:rsidRDefault="0030622B">
            <w:pPr>
              <w:ind w:firstLine="0"/>
              <w:jc w:val="center"/>
              <w:rPr>
                <w:sz w:val="24"/>
              </w:rPr>
            </w:pPr>
            <w:r>
              <w:rPr>
                <w:sz w:val="24"/>
              </w:rPr>
              <w:t>-</w:t>
            </w:r>
          </w:p>
        </w:tc>
        <w:tc>
          <w:tcPr>
            <w:tcW w:w="864" w:type="pct"/>
            <w:tcBorders>
              <w:bottom w:val="single" w:sz="4" w:space="0" w:color="auto"/>
            </w:tcBorders>
          </w:tcPr>
          <w:p w:rsidR="0030622B" w:rsidRDefault="0030622B">
            <w:pPr>
              <w:ind w:firstLine="17"/>
              <w:jc w:val="center"/>
              <w:rPr>
                <w:sz w:val="24"/>
              </w:rPr>
            </w:pPr>
            <w:r>
              <w:rPr>
                <w:sz w:val="24"/>
              </w:rPr>
              <w:t>25 000</w:t>
            </w:r>
          </w:p>
        </w:tc>
        <w:tc>
          <w:tcPr>
            <w:tcW w:w="1074" w:type="pct"/>
            <w:tcBorders>
              <w:bottom w:val="single" w:sz="4" w:space="0" w:color="auto"/>
            </w:tcBorders>
          </w:tcPr>
          <w:p w:rsidR="0030622B" w:rsidRDefault="0030622B">
            <w:pPr>
              <w:ind w:firstLine="0"/>
              <w:jc w:val="center"/>
              <w:rPr>
                <w:sz w:val="24"/>
              </w:rPr>
            </w:pPr>
            <w:r>
              <w:rPr>
                <w:sz w:val="24"/>
              </w:rPr>
              <w:t>0,630</w:t>
            </w:r>
          </w:p>
        </w:tc>
        <w:tc>
          <w:tcPr>
            <w:tcW w:w="706" w:type="pct"/>
            <w:tcBorders>
              <w:bottom w:val="single" w:sz="4" w:space="0" w:color="auto"/>
            </w:tcBorders>
          </w:tcPr>
          <w:p w:rsidR="0030622B" w:rsidRDefault="0030622B">
            <w:pPr>
              <w:ind w:firstLine="0"/>
              <w:jc w:val="center"/>
              <w:rPr>
                <w:sz w:val="24"/>
              </w:rPr>
            </w:pPr>
            <w:r>
              <w:rPr>
                <w:sz w:val="24"/>
              </w:rPr>
              <w:t>+15 750</w:t>
            </w:r>
          </w:p>
        </w:tc>
        <w:tc>
          <w:tcPr>
            <w:tcW w:w="918" w:type="pct"/>
            <w:tcBorders>
              <w:bottom w:val="single" w:sz="4" w:space="0" w:color="auto"/>
            </w:tcBorders>
          </w:tcPr>
          <w:p w:rsidR="0030622B" w:rsidRDefault="0030622B">
            <w:pPr>
              <w:ind w:firstLine="0"/>
              <w:jc w:val="center"/>
              <w:rPr>
                <w:b/>
                <w:bCs/>
                <w:sz w:val="24"/>
              </w:rPr>
            </w:pPr>
            <w:r>
              <w:rPr>
                <w:b/>
                <w:bCs/>
                <w:sz w:val="24"/>
              </w:rPr>
              <w:t>+15 575</w:t>
            </w:r>
          </w:p>
        </w:tc>
      </w:tr>
      <w:tr w:rsidR="0030622B">
        <w:tblPrEx>
          <w:tblCellMar>
            <w:top w:w="0" w:type="dxa"/>
            <w:bottom w:w="0" w:type="dxa"/>
          </w:tblCellMar>
        </w:tblPrEx>
        <w:tc>
          <w:tcPr>
            <w:tcW w:w="605" w:type="pct"/>
            <w:tcBorders>
              <w:right w:val="nil"/>
            </w:tcBorders>
          </w:tcPr>
          <w:p w:rsidR="0030622B" w:rsidRDefault="0030622B">
            <w:pPr>
              <w:ind w:firstLine="0"/>
              <w:jc w:val="center"/>
              <w:rPr>
                <w:sz w:val="24"/>
              </w:rPr>
            </w:pPr>
          </w:p>
        </w:tc>
        <w:tc>
          <w:tcPr>
            <w:tcW w:w="832" w:type="pct"/>
            <w:tcBorders>
              <w:left w:val="nil"/>
              <w:right w:val="nil"/>
            </w:tcBorders>
          </w:tcPr>
          <w:p w:rsidR="0030622B" w:rsidRDefault="0030622B">
            <w:pPr>
              <w:ind w:firstLine="0"/>
              <w:jc w:val="center"/>
              <w:rPr>
                <w:sz w:val="24"/>
              </w:rPr>
            </w:pPr>
            <w:r>
              <w:rPr>
                <w:sz w:val="24"/>
              </w:rPr>
              <w:t>100 000</w:t>
            </w:r>
          </w:p>
        </w:tc>
        <w:tc>
          <w:tcPr>
            <w:tcW w:w="864" w:type="pct"/>
            <w:tcBorders>
              <w:left w:val="nil"/>
              <w:right w:val="nil"/>
            </w:tcBorders>
          </w:tcPr>
          <w:p w:rsidR="0030622B" w:rsidRDefault="0030622B">
            <w:pPr>
              <w:ind w:firstLine="17"/>
              <w:jc w:val="center"/>
              <w:rPr>
                <w:sz w:val="24"/>
              </w:rPr>
            </w:pPr>
            <w:r>
              <w:rPr>
                <w:sz w:val="24"/>
              </w:rPr>
              <w:t>150 000</w:t>
            </w:r>
          </w:p>
        </w:tc>
        <w:tc>
          <w:tcPr>
            <w:tcW w:w="1074" w:type="pct"/>
            <w:tcBorders>
              <w:left w:val="nil"/>
              <w:right w:val="nil"/>
            </w:tcBorders>
          </w:tcPr>
          <w:p w:rsidR="0030622B" w:rsidRDefault="0030622B">
            <w:pPr>
              <w:ind w:firstLine="0"/>
              <w:jc w:val="center"/>
              <w:rPr>
                <w:sz w:val="24"/>
              </w:rPr>
            </w:pPr>
          </w:p>
        </w:tc>
        <w:tc>
          <w:tcPr>
            <w:tcW w:w="706" w:type="pct"/>
            <w:tcBorders>
              <w:left w:val="nil"/>
              <w:right w:val="nil"/>
            </w:tcBorders>
          </w:tcPr>
          <w:p w:rsidR="0030622B" w:rsidRDefault="0030622B">
            <w:pPr>
              <w:ind w:firstLine="0"/>
              <w:jc w:val="center"/>
              <w:rPr>
                <w:b/>
                <w:bCs/>
                <w:sz w:val="24"/>
              </w:rPr>
            </w:pPr>
            <w:r>
              <w:rPr>
                <w:b/>
                <w:bCs/>
                <w:sz w:val="24"/>
              </w:rPr>
              <w:t>+15 575</w:t>
            </w:r>
          </w:p>
        </w:tc>
        <w:tc>
          <w:tcPr>
            <w:tcW w:w="918" w:type="pct"/>
            <w:tcBorders>
              <w:left w:val="nil"/>
            </w:tcBorders>
          </w:tcPr>
          <w:p w:rsidR="0030622B" w:rsidRDefault="0030622B">
            <w:pPr>
              <w:ind w:firstLine="0"/>
              <w:jc w:val="center"/>
              <w:rPr>
                <w:sz w:val="24"/>
              </w:rPr>
            </w:pPr>
          </w:p>
        </w:tc>
      </w:tr>
    </w:tbl>
    <w:p w:rsidR="0030622B" w:rsidRDefault="0030622B">
      <w:pPr>
        <w:rPr>
          <w:sz w:val="24"/>
        </w:rPr>
      </w:pPr>
    </w:p>
    <w:p w:rsidR="0030622B" w:rsidRDefault="0030622B">
      <w:pPr>
        <w:rPr>
          <w:sz w:val="24"/>
        </w:rPr>
      </w:pPr>
      <w:r>
        <w:rPr>
          <w:b/>
          <w:bCs/>
          <w:sz w:val="24"/>
        </w:rPr>
        <w:t>Пример 5.3 (продолжение).</w:t>
      </w:r>
      <w:r>
        <w:rPr>
          <w:sz w:val="24"/>
        </w:rPr>
        <w:t xml:space="preserve"> Произведем расчет чистой текущей стоимости при увеличении нормы дисконта, равной 12% (табл. 5.9).</w:t>
      </w:r>
    </w:p>
    <w:p w:rsidR="0030622B" w:rsidRDefault="0030622B">
      <w:pPr>
        <w:jc w:val="right"/>
        <w:rPr>
          <w:sz w:val="24"/>
        </w:rPr>
      </w:pPr>
      <w:r>
        <w:rPr>
          <w:sz w:val="24"/>
        </w:rPr>
        <w:t>Таблица 5.9</w:t>
      </w:r>
    </w:p>
    <w:p w:rsidR="0030622B" w:rsidRDefault="0030622B">
      <w:pPr>
        <w:spacing w:line="360" w:lineRule="auto"/>
        <w:jc w:val="center"/>
        <w:rPr>
          <w:sz w:val="24"/>
        </w:rPr>
      </w:pPr>
      <w:r>
        <w:rPr>
          <w:sz w:val="24"/>
        </w:rPr>
        <w:t>Чистая текущая стоимость при норме дисконта Е=12%, руб.</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74"/>
        <w:gridCol w:w="1616"/>
        <w:gridCol w:w="1678"/>
        <w:gridCol w:w="2221"/>
        <w:gridCol w:w="1398"/>
        <w:gridCol w:w="1872"/>
      </w:tblGrid>
      <w:tr w:rsidR="0030622B">
        <w:tblPrEx>
          <w:tblCellMar>
            <w:top w:w="0" w:type="dxa"/>
            <w:bottom w:w="0" w:type="dxa"/>
          </w:tblCellMar>
        </w:tblPrEx>
        <w:tc>
          <w:tcPr>
            <w:tcW w:w="589" w:type="pct"/>
          </w:tcPr>
          <w:p w:rsidR="0030622B" w:rsidRDefault="0030622B">
            <w:pPr>
              <w:ind w:firstLine="0"/>
              <w:jc w:val="center"/>
              <w:rPr>
                <w:sz w:val="24"/>
              </w:rPr>
            </w:pPr>
            <w:r>
              <w:rPr>
                <w:sz w:val="24"/>
              </w:rPr>
              <w:t>Период времени</w:t>
            </w:r>
          </w:p>
        </w:tc>
        <w:tc>
          <w:tcPr>
            <w:tcW w:w="811" w:type="pct"/>
          </w:tcPr>
          <w:p w:rsidR="0030622B" w:rsidRDefault="0030622B">
            <w:pPr>
              <w:ind w:firstLine="0"/>
              <w:jc w:val="center"/>
              <w:rPr>
                <w:sz w:val="24"/>
              </w:rPr>
            </w:pPr>
            <w:r>
              <w:rPr>
                <w:sz w:val="24"/>
              </w:rPr>
              <w:t>Инвестиции</w:t>
            </w:r>
          </w:p>
        </w:tc>
        <w:tc>
          <w:tcPr>
            <w:tcW w:w="842" w:type="pct"/>
          </w:tcPr>
          <w:p w:rsidR="0030622B" w:rsidRDefault="0030622B">
            <w:pPr>
              <w:ind w:firstLine="17"/>
              <w:jc w:val="center"/>
              <w:rPr>
                <w:sz w:val="24"/>
              </w:rPr>
            </w:pPr>
            <w:r>
              <w:rPr>
                <w:sz w:val="24"/>
              </w:rPr>
              <w:t>Денежные поступления</w:t>
            </w:r>
          </w:p>
        </w:tc>
        <w:tc>
          <w:tcPr>
            <w:tcW w:w="1115" w:type="pct"/>
          </w:tcPr>
          <w:p w:rsidR="0030622B" w:rsidRDefault="0030622B">
            <w:pPr>
              <w:ind w:firstLine="0"/>
              <w:jc w:val="center"/>
              <w:rPr>
                <w:sz w:val="24"/>
              </w:rPr>
            </w:pPr>
            <w:r>
              <w:rPr>
                <w:sz w:val="24"/>
              </w:rPr>
              <w:t>Коэффициент дисконтирования при ставке 8%</w:t>
            </w:r>
          </w:p>
        </w:tc>
        <w:tc>
          <w:tcPr>
            <w:tcW w:w="702" w:type="pct"/>
          </w:tcPr>
          <w:p w:rsidR="0030622B" w:rsidRDefault="0030622B">
            <w:pPr>
              <w:ind w:firstLine="0"/>
              <w:jc w:val="center"/>
              <w:rPr>
                <w:sz w:val="24"/>
              </w:rPr>
            </w:pPr>
            <w:r>
              <w:rPr>
                <w:sz w:val="24"/>
              </w:rPr>
              <w:t>Чистая текущая стоимость разных лет</w:t>
            </w:r>
          </w:p>
        </w:tc>
        <w:tc>
          <w:tcPr>
            <w:tcW w:w="940" w:type="pct"/>
          </w:tcPr>
          <w:p w:rsidR="0030622B" w:rsidRDefault="0030622B">
            <w:pPr>
              <w:ind w:firstLine="0"/>
              <w:jc w:val="center"/>
              <w:rPr>
                <w:sz w:val="24"/>
              </w:rPr>
            </w:pPr>
            <w:r>
              <w:rPr>
                <w:sz w:val="24"/>
              </w:rPr>
              <w:t>Кумулятивная чистая текущая стоимость</w:t>
            </w:r>
          </w:p>
        </w:tc>
      </w:tr>
      <w:tr w:rsidR="0030622B">
        <w:tblPrEx>
          <w:tblCellMar>
            <w:top w:w="0" w:type="dxa"/>
            <w:bottom w:w="0" w:type="dxa"/>
          </w:tblCellMar>
        </w:tblPrEx>
        <w:tc>
          <w:tcPr>
            <w:tcW w:w="589" w:type="pct"/>
          </w:tcPr>
          <w:p w:rsidR="0030622B" w:rsidRDefault="0030622B">
            <w:pPr>
              <w:ind w:firstLine="0"/>
              <w:jc w:val="center"/>
              <w:rPr>
                <w:sz w:val="24"/>
              </w:rPr>
            </w:pPr>
            <w:r>
              <w:rPr>
                <w:sz w:val="24"/>
              </w:rPr>
              <w:t>0</w:t>
            </w:r>
          </w:p>
        </w:tc>
        <w:tc>
          <w:tcPr>
            <w:tcW w:w="811" w:type="pct"/>
          </w:tcPr>
          <w:p w:rsidR="0030622B" w:rsidRDefault="0030622B">
            <w:pPr>
              <w:ind w:firstLine="0"/>
              <w:jc w:val="center"/>
              <w:rPr>
                <w:sz w:val="24"/>
              </w:rPr>
            </w:pPr>
            <w:r>
              <w:rPr>
                <w:sz w:val="24"/>
              </w:rPr>
              <w:t>100 000</w:t>
            </w:r>
          </w:p>
        </w:tc>
        <w:tc>
          <w:tcPr>
            <w:tcW w:w="842" w:type="pct"/>
          </w:tcPr>
          <w:p w:rsidR="0030622B" w:rsidRDefault="0030622B">
            <w:pPr>
              <w:ind w:firstLine="17"/>
              <w:jc w:val="center"/>
              <w:rPr>
                <w:sz w:val="24"/>
              </w:rPr>
            </w:pPr>
            <w:r>
              <w:rPr>
                <w:sz w:val="24"/>
              </w:rPr>
              <w:t>-</w:t>
            </w:r>
          </w:p>
        </w:tc>
        <w:tc>
          <w:tcPr>
            <w:tcW w:w="1115" w:type="pct"/>
          </w:tcPr>
          <w:p w:rsidR="0030622B" w:rsidRDefault="0030622B">
            <w:pPr>
              <w:ind w:firstLine="0"/>
              <w:jc w:val="center"/>
              <w:rPr>
                <w:sz w:val="24"/>
              </w:rPr>
            </w:pPr>
            <w:r>
              <w:rPr>
                <w:sz w:val="24"/>
              </w:rPr>
              <w:t>1,000</w:t>
            </w:r>
          </w:p>
        </w:tc>
        <w:tc>
          <w:tcPr>
            <w:tcW w:w="702" w:type="pct"/>
          </w:tcPr>
          <w:p w:rsidR="0030622B" w:rsidRDefault="0030622B">
            <w:pPr>
              <w:ind w:firstLine="0"/>
              <w:jc w:val="center"/>
              <w:rPr>
                <w:sz w:val="24"/>
              </w:rPr>
            </w:pPr>
            <w:r>
              <w:rPr>
                <w:sz w:val="24"/>
              </w:rPr>
              <w:t>-100 000</w:t>
            </w:r>
          </w:p>
        </w:tc>
        <w:tc>
          <w:tcPr>
            <w:tcW w:w="940" w:type="pct"/>
          </w:tcPr>
          <w:p w:rsidR="0030622B" w:rsidRDefault="0030622B">
            <w:pPr>
              <w:ind w:firstLine="0"/>
              <w:jc w:val="center"/>
              <w:rPr>
                <w:sz w:val="24"/>
              </w:rPr>
            </w:pPr>
            <w:r>
              <w:rPr>
                <w:sz w:val="24"/>
              </w:rPr>
              <w:t>-100 000</w:t>
            </w:r>
          </w:p>
        </w:tc>
      </w:tr>
      <w:tr w:rsidR="0030622B">
        <w:tblPrEx>
          <w:tblCellMar>
            <w:top w:w="0" w:type="dxa"/>
            <w:bottom w:w="0" w:type="dxa"/>
          </w:tblCellMar>
        </w:tblPrEx>
        <w:tc>
          <w:tcPr>
            <w:tcW w:w="589" w:type="pct"/>
          </w:tcPr>
          <w:p w:rsidR="0030622B" w:rsidRDefault="0030622B">
            <w:pPr>
              <w:ind w:firstLine="0"/>
              <w:jc w:val="center"/>
              <w:rPr>
                <w:sz w:val="24"/>
              </w:rPr>
            </w:pPr>
            <w:r>
              <w:rPr>
                <w:sz w:val="24"/>
              </w:rPr>
              <w:t>1</w:t>
            </w:r>
          </w:p>
        </w:tc>
        <w:tc>
          <w:tcPr>
            <w:tcW w:w="811" w:type="pct"/>
          </w:tcPr>
          <w:p w:rsidR="0030622B" w:rsidRDefault="0030622B">
            <w:pPr>
              <w:ind w:firstLine="0"/>
              <w:jc w:val="center"/>
              <w:rPr>
                <w:sz w:val="24"/>
              </w:rPr>
            </w:pPr>
            <w:r>
              <w:rPr>
                <w:sz w:val="24"/>
              </w:rPr>
              <w:t>-</w:t>
            </w:r>
          </w:p>
        </w:tc>
        <w:tc>
          <w:tcPr>
            <w:tcW w:w="842" w:type="pct"/>
          </w:tcPr>
          <w:p w:rsidR="0030622B" w:rsidRDefault="0030622B">
            <w:pPr>
              <w:ind w:firstLine="17"/>
              <w:jc w:val="center"/>
              <w:rPr>
                <w:sz w:val="24"/>
              </w:rPr>
            </w:pPr>
            <w:r>
              <w:rPr>
                <w:sz w:val="24"/>
              </w:rPr>
              <w:t>25 000</w:t>
            </w:r>
          </w:p>
        </w:tc>
        <w:tc>
          <w:tcPr>
            <w:tcW w:w="1115" w:type="pct"/>
          </w:tcPr>
          <w:p w:rsidR="0030622B" w:rsidRDefault="0030622B">
            <w:pPr>
              <w:ind w:firstLine="0"/>
              <w:jc w:val="center"/>
              <w:rPr>
                <w:sz w:val="24"/>
              </w:rPr>
            </w:pPr>
            <w:r>
              <w:rPr>
                <w:sz w:val="24"/>
              </w:rPr>
              <w:t>0,893</w:t>
            </w:r>
          </w:p>
        </w:tc>
        <w:tc>
          <w:tcPr>
            <w:tcW w:w="702" w:type="pct"/>
          </w:tcPr>
          <w:p w:rsidR="0030622B" w:rsidRDefault="0030622B">
            <w:pPr>
              <w:ind w:firstLine="0"/>
              <w:jc w:val="center"/>
              <w:rPr>
                <w:sz w:val="24"/>
              </w:rPr>
            </w:pPr>
            <w:r>
              <w:rPr>
                <w:sz w:val="24"/>
              </w:rPr>
              <w:t>+22 325</w:t>
            </w:r>
          </w:p>
        </w:tc>
        <w:tc>
          <w:tcPr>
            <w:tcW w:w="940" w:type="pct"/>
          </w:tcPr>
          <w:p w:rsidR="0030622B" w:rsidRDefault="0030622B">
            <w:pPr>
              <w:ind w:firstLine="0"/>
              <w:jc w:val="center"/>
              <w:rPr>
                <w:sz w:val="24"/>
              </w:rPr>
            </w:pPr>
            <w:r>
              <w:rPr>
                <w:sz w:val="24"/>
              </w:rPr>
              <w:t>-77 675</w:t>
            </w:r>
          </w:p>
        </w:tc>
      </w:tr>
      <w:tr w:rsidR="0030622B">
        <w:tblPrEx>
          <w:tblCellMar>
            <w:top w:w="0" w:type="dxa"/>
            <w:bottom w:w="0" w:type="dxa"/>
          </w:tblCellMar>
        </w:tblPrEx>
        <w:tc>
          <w:tcPr>
            <w:tcW w:w="589" w:type="pct"/>
          </w:tcPr>
          <w:p w:rsidR="0030622B" w:rsidRDefault="0030622B">
            <w:pPr>
              <w:ind w:firstLine="0"/>
              <w:jc w:val="center"/>
              <w:rPr>
                <w:sz w:val="24"/>
              </w:rPr>
            </w:pPr>
            <w:r>
              <w:rPr>
                <w:sz w:val="24"/>
              </w:rPr>
              <w:t>2</w:t>
            </w:r>
          </w:p>
        </w:tc>
        <w:tc>
          <w:tcPr>
            <w:tcW w:w="811" w:type="pct"/>
          </w:tcPr>
          <w:p w:rsidR="0030622B" w:rsidRDefault="0030622B">
            <w:pPr>
              <w:ind w:firstLine="0"/>
              <w:jc w:val="center"/>
              <w:rPr>
                <w:sz w:val="24"/>
              </w:rPr>
            </w:pPr>
            <w:r>
              <w:rPr>
                <w:sz w:val="24"/>
              </w:rPr>
              <w:t>-</w:t>
            </w:r>
          </w:p>
        </w:tc>
        <w:tc>
          <w:tcPr>
            <w:tcW w:w="842" w:type="pct"/>
          </w:tcPr>
          <w:p w:rsidR="0030622B" w:rsidRDefault="0030622B">
            <w:pPr>
              <w:ind w:firstLine="17"/>
              <w:jc w:val="center"/>
              <w:rPr>
                <w:sz w:val="24"/>
              </w:rPr>
            </w:pPr>
            <w:r>
              <w:rPr>
                <w:sz w:val="24"/>
              </w:rPr>
              <w:t>25 000</w:t>
            </w:r>
          </w:p>
        </w:tc>
        <w:tc>
          <w:tcPr>
            <w:tcW w:w="1115" w:type="pct"/>
          </w:tcPr>
          <w:p w:rsidR="0030622B" w:rsidRDefault="0030622B">
            <w:pPr>
              <w:ind w:firstLine="0"/>
              <w:jc w:val="center"/>
              <w:rPr>
                <w:sz w:val="24"/>
              </w:rPr>
            </w:pPr>
            <w:r>
              <w:rPr>
                <w:sz w:val="24"/>
              </w:rPr>
              <w:t>0,797</w:t>
            </w:r>
          </w:p>
        </w:tc>
        <w:tc>
          <w:tcPr>
            <w:tcW w:w="702" w:type="pct"/>
          </w:tcPr>
          <w:p w:rsidR="0030622B" w:rsidRDefault="0030622B">
            <w:pPr>
              <w:ind w:firstLine="0"/>
              <w:jc w:val="center"/>
              <w:rPr>
                <w:sz w:val="24"/>
              </w:rPr>
            </w:pPr>
            <w:r>
              <w:rPr>
                <w:sz w:val="24"/>
              </w:rPr>
              <w:t>+19 995</w:t>
            </w:r>
          </w:p>
        </w:tc>
        <w:tc>
          <w:tcPr>
            <w:tcW w:w="940" w:type="pct"/>
          </w:tcPr>
          <w:p w:rsidR="0030622B" w:rsidRDefault="0030622B">
            <w:pPr>
              <w:ind w:firstLine="0"/>
              <w:jc w:val="center"/>
              <w:rPr>
                <w:sz w:val="24"/>
              </w:rPr>
            </w:pPr>
            <w:r>
              <w:rPr>
                <w:sz w:val="24"/>
              </w:rPr>
              <w:t>-57 750</w:t>
            </w:r>
          </w:p>
        </w:tc>
      </w:tr>
      <w:tr w:rsidR="0030622B">
        <w:tblPrEx>
          <w:tblCellMar>
            <w:top w:w="0" w:type="dxa"/>
            <w:bottom w:w="0" w:type="dxa"/>
          </w:tblCellMar>
        </w:tblPrEx>
        <w:tc>
          <w:tcPr>
            <w:tcW w:w="589" w:type="pct"/>
          </w:tcPr>
          <w:p w:rsidR="0030622B" w:rsidRDefault="0030622B">
            <w:pPr>
              <w:ind w:firstLine="0"/>
              <w:jc w:val="center"/>
              <w:rPr>
                <w:sz w:val="24"/>
              </w:rPr>
            </w:pPr>
            <w:r>
              <w:rPr>
                <w:sz w:val="24"/>
              </w:rPr>
              <w:t>3</w:t>
            </w:r>
          </w:p>
        </w:tc>
        <w:tc>
          <w:tcPr>
            <w:tcW w:w="811" w:type="pct"/>
          </w:tcPr>
          <w:p w:rsidR="0030622B" w:rsidRDefault="0030622B">
            <w:pPr>
              <w:ind w:firstLine="0"/>
              <w:jc w:val="center"/>
              <w:rPr>
                <w:sz w:val="24"/>
              </w:rPr>
            </w:pPr>
            <w:r>
              <w:rPr>
                <w:sz w:val="24"/>
              </w:rPr>
              <w:t>-</w:t>
            </w:r>
          </w:p>
        </w:tc>
        <w:tc>
          <w:tcPr>
            <w:tcW w:w="842" w:type="pct"/>
          </w:tcPr>
          <w:p w:rsidR="0030622B" w:rsidRDefault="0030622B">
            <w:pPr>
              <w:ind w:firstLine="17"/>
              <w:jc w:val="center"/>
              <w:rPr>
                <w:sz w:val="24"/>
              </w:rPr>
            </w:pPr>
            <w:r>
              <w:rPr>
                <w:sz w:val="24"/>
              </w:rPr>
              <w:t>25 000</w:t>
            </w:r>
          </w:p>
        </w:tc>
        <w:tc>
          <w:tcPr>
            <w:tcW w:w="1115" w:type="pct"/>
          </w:tcPr>
          <w:p w:rsidR="0030622B" w:rsidRDefault="0030622B">
            <w:pPr>
              <w:ind w:firstLine="0"/>
              <w:jc w:val="center"/>
              <w:rPr>
                <w:sz w:val="24"/>
              </w:rPr>
            </w:pPr>
            <w:r>
              <w:rPr>
                <w:sz w:val="24"/>
              </w:rPr>
              <w:t>0,712</w:t>
            </w:r>
          </w:p>
        </w:tc>
        <w:tc>
          <w:tcPr>
            <w:tcW w:w="702" w:type="pct"/>
          </w:tcPr>
          <w:p w:rsidR="0030622B" w:rsidRDefault="0030622B">
            <w:pPr>
              <w:ind w:firstLine="0"/>
              <w:jc w:val="center"/>
              <w:rPr>
                <w:sz w:val="24"/>
              </w:rPr>
            </w:pPr>
            <w:r>
              <w:rPr>
                <w:sz w:val="24"/>
              </w:rPr>
              <w:t>+17 800</w:t>
            </w:r>
          </w:p>
        </w:tc>
        <w:tc>
          <w:tcPr>
            <w:tcW w:w="940" w:type="pct"/>
          </w:tcPr>
          <w:p w:rsidR="0030622B" w:rsidRDefault="0030622B">
            <w:pPr>
              <w:ind w:firstLine="0"/>
              <w:jc w:val="center"/>
              <w:rPr>
                <w:sz w:val="24"/>
              </w:rPr>
            </w:pPr>
            <w:r>
              <w:rPr>
                <w:sz w:val="24"/>
              </w:rPr>
              <w:t>-39 950</w:t>
            </w:r>
          </w:p>
        </w:tc>
      </w:tr>
      <w:tr w:rsidR="0030622B">
        <w:tblPrEx>
          <w:tblCellMar>
            <w:top w:w="0" w:type="dxa"/>
            <w:bottom w:w="0" w:type="dxa"/>
          </w:tblCellMar>
        </w:tblPrEx>
        <w:tc>
          <w:tcPr>
            <w:tcW w:w="589" w:type="pct"/>
          </w:tcPr>
          <w:p w:rsidR="0030622B" w:rsidRDefault="0030622B">
            <w:pPr>
              <w:ind w:firstLine="0"/>
              <w:jc w:val="center"/>
              <w:rPr>
                <w:sz w:val="24"/>
              </w:rPr>
            </w:pPr>
            <w:r>
              <w:rPr>
                <w:sz w:val="24"/>
              </w:rPr>
              <w:t>4</w:t>
            </w:r>
          </w:p>
        </w:tc>
        <w:tc>
          <w:tcPr>
            <w:tcW w:w="811" w:type="pct"/>
          </w:tcPr>
          <w:p w:rsidR="0030622B" w:rsidRDefault="0030622B">
            <w:pPr>
              <w:ind w:firstLine="0"/>
              <w:jc w:val="center"/>
              <w:rPr>
                <w:sz w:val="24"/>
              </w:rPr>
            </w:pPr>
            <w:r>
              <w:rPr>
                <w:sz w:val="24"/>
              </w:rPr>
              <w:t>-</w:t>
            </w:r>
          </w:p>
        </w:tc>
        <w:tc>
          <w:tcPr>
            <w:tcW w:w="842" w:type="pct"/>
          </w:tcPr>
          <w:p w:rsidR="0030622B" w:rsidRDefault="0030622B">
            <w:pPr>
              <w:ind w:firstLine="17"/>
              <w:jc w:val="center"/>
              <w:rPr>
                <w:sz w:val="24"/>
              </w:rPr>
            </w:pPr>
            <w:r>
              <w:rPr>
                <w:sz w:val="24"/>
              </w:rPr>
              <w:t>25 000</w:t>
            </w:r>
          </w:p>
        </w:tc>
        <w:tc>
          <w:tcPr>
            <w:tcW w:w="1115" w:type="pct"/>
          </w:tcPr>
          <w:p w:rsidR="0030622B" w:rsidRDefault="0030622B">
            <w:pPr>
              <w:ind w:firstLine="0"/>
              <w:jc w:val="center"/>
              <w:rPr>
                <w:sz w:val="24"/>
              </w:rPr>
            </w:pPr>
            <w:r>
              <w:rPr>
                <w:sz w:val="24"/>
              </w:rPr>
              <w:t>0,636</w:t>
            </w:r>
          </w:p>
        </w:tc>
        <w:tc>
          <w:tcPr>
            <w:tcW w:w="702" w:type="pct"/>
          </w:tcPr>
          <w:p w:rsidR="0030622B" w:rsidRDefault="0030622B">
            <w:pPr>
              <w:ind w:firstLine="0"/>
              <w:jc w:val="center"/>
              <w:rPr>
                <w:sz w:val="24"/>
              </w:rPr>
            </w:pPr>
            <w:r>
              <w:rPr>
                <w:sz w:val="24"/>
              </w:rPr>
              <w:t>+15 900</w:t>
            </w:r>
          </w:p>
        </w:tc>
        <w:tc>
          <w:tcPr>
            <w:tcW w:w="940" w:type="pct"/>
          </w:tcPr>
          <w:p w:rsidR="0030622B" w:rsidRDefault="0030622B">
            <w:pPr>
              <w:ind w:firstLine="0"/>
              <w:jc w:val="center"/>
              <w:rPr>
                <w:sz w:val="24"/>
              </w:rPr>
            </w:pPr>
            <w:r>
              <w:rPr>
                <w:sz w:val="24"/>
              </w:rPr>
              <w:t>-24 050</w:t>
            </w:r>
          </w:p>
        </w:tc>
      </w:tr>
      <w:tr w:rsidR="0030622B">
        <w:tblPrEx>
          <w:tblCellMar>
            <w:top w:w="0" w:type="dxa"/>
            <w:bottom w:w="0" w:type="dxa"/>
          </w:tblCellMar>
        </w:tblPrEx>
        <w:tc>
          <w:tcPr>
            <w:tcW w:w="589" w:type="pct"/>
          </w:tcPr>
          <w:p w:rsidR="0030622B" w:rsidRDefault="0030622B">
            <w:pPr>
              <w:ind w:firstLine="0"/>
              <w:jc w:val="center"/>
              <w:rPr>
                <w:sz w:val="24"/>
              </w:rPr>
            </w:pPr>
            <w:r>
              <w:rPr>
                <w:sz w:val="24"/>
              </w:rPr>
              <w:t>5</w:t>
            </w:r>
          </w:p>
        </w:tc>
        <w:tc>
          <w:tcPr>
            <w:tcW w:w="811" w:type="pct"/>
          </w:tcPr>
          <w:p w:rsidR="0030622B" w:rsidRDefault="0030622B">
            <w:pPr>
              <w:ind w:firstLine="0"/>
              <w:jc w:val="center"/>
              <w:rPr>
                <w:sz w:val="24"/>
              </w:rPr>
            </w:pPr>
            <w:r>
              <w:rPr>
                <w:sz w:val="24"/>
              </w:rPr>
              <w:t>-</w:t>
            </w:r>
          </w:p>
        </w:tc>
        <w:tc>
          <w:tcPr>
            <w:tcW w:w="842" w:type="pct"/>
          </w:tcPr>
          <w:p w:rsidR="0030622B" w:rsidRDefault="0030622B">
            <w:pPr>
              <w:ind w:firstLine="17"/>
              <w:jc w:val="center"/>
              <w:rPr>
                <w:sz w:val="24"/>
              </w:rPr>
            </w:pPr>
            <w:r>
              <w:rPr>
                <w:sz w:val="24"/>
              </w:rPr>
              <w:t>25 000</w:t>
            </w:r>
          </w:p>
        </w:tc>
        <w:tc>
          <w:tcPr>
            <w:tcW w:w="1115" w:type="pct"/>
          </w:tcPr>
          <w:p w:rsidR="0030622B" w:rsidRDefault="0030622B">
            <w:pPr>
              <w:ind w:firstLine="0"/>
              <w:jc w:val="center"/>
              <w:rPr>
                <w:sz w:val="24"/>
              </w:rPr>
            </w:pPr>
            <w:r>
              <w:rPr>
                <w:sz w:val="24"/>
              </w:rPr>
              <w:t>0,567</w:t>
            </w:r>
          </w:p>
        </w:tc>
        <w:tc>
          <w:tcPr>
            <w:tcW w:w="702" w:type="pct"/>
          </w:tcPr>
          <w:p w:rsidR="0030622B" w:rsidRDefault="0030622B">
            <w:pPr>
              <w:ind w:firstLine="0"/>
              <w:jc w:val="center"/>
              <w:rPr>
                <w:sz w:val="24"/>
              </w:rPr>
            </w:pPr>
            <w:r>
              <w:rPr>
                <w:sz w:val="24"/>
              </w:rPr>
              <w:t>+14 175</w:t>
            </w:r>
          </w:p>
        </w:tc>
        <w:tc>
          <w:tcPr>
            <w:tcW w:w="940" w:type="pct"/>
          </w:tcPr>
          <w:p w:rsidR="0030622B" w:rsidRDefault="0030622B">
            <w:pPr>
              <w:ind w:firstLine="0"/>
              <w:jc w:val="center"/>
              <w:rPr>
                <w:sz w:val="24"/>
              </w:rPr>
            </w:pPr>
            <w:r>
              <w:rPr>
                <w:sz w:val="24"/>
              </w:rPr>
              <w:t>-9 875</w:t>
            </w:r>
          </w:p>
        </w:tc>
      </w:tr>
      <w:tr w:rsidR="0030622B">
        <w:tblPrEx>
          <w:tblCellMar>
            <w:top w:w="0" w:type="dxa"/>
            <w:bottom w:w="0" w:type="dxa"/>
          </w:tblCellMar>
        </w:tblPrEx>
        <w:tc>
          <w:tcPr>
            <w:tcW w:w="589" w:type="pct"/>
            <w:tcBorders>
              <w:bottom w:val="single" w:sz="4" w:space="0" w:color="auto"/>
            </w:tcBorders>
          </w:tcPr>
          <w:p w:rsidR="0030622B" w:rsidRDefault="0030622B">
            <w:pPr>
              <w:ind w:firstLine="0"/>
              <w:jc w:val="center"/>
              <w:rPr>
                <w:sz w:val="24"/>
              </w:rPr>
            </w:pPr>
            <w:r>
              <w:rPr>
                <w:sz w:val="24"/>
              </w:rPr>
              <w:t>6</w:t>
            </w:r>
          </w:p>
        </w:tc>
        <w:tc>
          <w:tcPr>
            <w:tcW w:w="811" w:type="pct"/>
            <w:tcBorders>
              <w:bottom w:val="single" w:sz="4" w:space="0" w:color="auto"/>
            </w:tcBorders>
          </w:tcPr>
          <w:p w:rsidR="0030622B" w:rsidRDefault="0030622B">
            <w:pPr>
              <w:ind w:firstLine="0"/>
              <w:jc w:val="center"/>
              <w:rPr>
                <w:sz w:val="24"/>
              </w:rPr>
            </w:pPr>
            <w:r>
              <w:rPr>
                <w:sz w:val="24"/>
              </w:rPr>
              <w:t>-</w:t>
            </w:r>
          </w:p>
        </w:tc>
        <w:tc>
          <w:tcPr>
            <w:tcW w:w="842" w:type="pct"/>
            <w:tcBorders>
              <w:bottom w:val="single" w:sz="4" w:space="0" w:color="auto"/>
            </w:tcBorders>
          </w:tcPr>
          <w:p w:rsidR="0030622B" w:rsidRDefault="0030622B">
            <w:pPr>
              <w:ind w:firstLine="17"/>
              <w:jc w:val="center"/>
              <w:rPr>
                <w:sz w:val="24"/>
              </w:rPr>
            </w:pPr>
            <w:r>
              <w:rPr>
                <w:sz w:val="24"/>
              </w:rPr>
              <w:t>25 000</w:t>
            </w:r>
          </w:p>
        </w:tc>
        <w:tc>
          <w:tcPr>
            <w:tcW w:w="1115" w:type="pct"/>
            <w:tcBorders>
              <w:bottom w:val="single" w:sz="4" w:space="0" w:color="auto"/>
            </w:tcBorders>
          </w:tcPr>
          <w:p w:rsidR="0030622B" w:rsidRDefault="0030622B">
            <w:pPr>
              <w:ind w:firstLine="0"/>
              <w:jc w:val="center"/>
              <w:rPr>
                <w:sz w:val="24"/>
              </w:rPr>
            </w:pPr>
            <w:r>
              <w:rPr>
                <w:sz w:val="24"/>
              </w:rPr>
              <w:t>0,507</w:t>
            </w:r>
          </w:p>
        </w:tc>
        <w:tc>
          <w:tcPr>
            <w:tcW w:w="702" w:type="pct"/>
            <w:tcBorders>
              <w:bottom w:val="single" w:sz="4" w:space="0" w:color="auto"/>
            </w:tcBorders>
          </w:tcPr>
          <w:p w:rsidR="0030622B" w:rsidRDefault="0030622B">
            <w:pPr>
              <w:ind w:firstLine="0"/>
              <w:jc w:val="center"/>
              <w:rPr>
                <w:sz w:val="24"/>
              </w:rPr>
            </w:pPr>
            <w:r>
              <w:rPr>
                <w:sz w:val="24"/>
              </w:rPr>
              <w:t>+12 675</w:t>
            </w:r>
          </w:p>
        </w:tc>
        <w:tc>
          <w:tcPr>
            <w:tcW w:w="940" w:type="pct"/>
            <w:tcBorders>
              <w:bottom w:val="single" w:sz="4" w:space="0" w:color="auto"/>
            </w:tcBorders>
          </w:tcPr>
          <w:p w:rsidR="0030622B" w:rsidRDefault="0030622B">
            <w:pPr>
              <w:ind w:firstLine="0"/>
              <w:jc w:val="center"/>
              <w:rPr>
                <w:b/>
                <w:bCs/>
                <w:sz w:val="24"/>
              </w:rPr>
            </w:pPr>
            <w:r>
              <w:rPr>
                <w:b/>
                <w:bCs/>
                <w:sz w:val="24"/>
              </w:rPr>
              <w:t>+2 800</w:t>
            </w:r>
          </w:p>
        </w:tc>
      </w:tr>
      <w:tr w:rsidR="0030622B">
        <w:tblPrEx>
          <w:tblCellMar>
            <w:top w:w="0" w:type="dxa"/>
            <w:bottom w:w="0" w:type="dxa"/>
          </w:tblCellMar>
        </w:tblPrEx>
        <w:tc>
          <w:tcPr>
            <w:tcW w:w="589" w:type="pct"/>
            <w:tcBorders>
              <w:right w:val="nil"/>
            </w:tcBorders>
          </w:tcPr>
          <w:p w:rsidR="0030622B" w:rsidRDefault="0030622B">
            <w:pPr>
              <w:ind w:firstLine="0"/>
              <w:rPr>
                <w:sz w:val="24"/>
              </w:rPr>
            </w:pPr>
          </w:p>
        </w:tc>
        <w:tc>
          <w:tcPr>
            <w:tcW w:w="811" w:type="pct"/>
            <w:tcBorders>
              <w:left w:val="nil"/>
              <w:right w:val="nil"/>
            </w:tcBorders>
          </w:tcPr>
          <w:p w:rsidR="0030622B" w:rsidRDefault="0030622B">
            <w:pPr>
              <w:ind w:firstLine="0"/>
              <w:jc w:val="center"/>
              <w:rPr>
                <w:sz w:val="24"/>
              </w:rPr>
            </w:pPr>
            <w:r>
              <w:rPr>
                <w:sz w:val="24"/>
              </w:rPr>
              <w:t>100 000</w:t>
            </w:r>
          </w:p>
        </w:tc>
        <w:tc>
          <w:tcPr>
            <w:tcW w:w="842" w:type="pct"/>
            <w:tcBorders>
              <w:left w:val="nil"/>
              <w:right w:val="nil"/>
            </w:tcBorders>
          </w:tcPr>
          <w:p w:rsidR="0030622B" w:rsidRDefault="0030622B">
            <w:pPr>
              <w:ind w:firstLine="17"/>
              <w:jc w:val="center"/>
              <w:rPr>
                <w:sz w:val="24"/>
              </w:rPr>
            </w:pPr>
            <w:r>
              <w:rPr>
                <w:sz w:val="24"/>
              </w:rPr>
              <w:t>150 000</w:t>
            </w:r>
          </w:p>
        </w:tc>
        <w:tc>
          <w:tcPr>
            <w:tcW w:w="1115" w:type="pct"/>
            <w:tcBorders>
              <w:left w:val="nil"/>
              <w:right w:val="nil"/>
            </w:tcBorders>
          </w:tcPr>
          <w:p w:rsidR="0030622B" w:rsidRDefault="0030622B">
            <w:pPr>
              <w:ind w:firstLine="0"/>
              <w:jc w:val="center"/>
              <w:rPr>
                <w:sz w:val="24"/>
              </w:rPr>
            </w:pPr>
          </w:p>
        </w:tc>
        <w:tc>
          <w:tcPr>
            <w:tcW w:w="702" w:type="pct"/>
            <w:tcBorders>
              <w:left w:val="nil"/>
              <w:right w:val="nil"/>
            </w:tcBorders>
          </w:tcPr>
          <w:p w:rsidR="0030622B" w:rsidRDefault="0030622B">
            <w:pPr>
              <w:ind w:firstLine="0"/>
              <w:jc w:val="center"/>
              <w:rPr>
                <w:b/>
                <w:bCs/>
                <w:sz w:val="24"/>
              </w:rPr>
            </w:pPr>
            <w:r>
              <w:rPr>
                <w:b/>
                <w:bCs/>
                <w:sz w:val="24"/>
              </w:rPr>
              <w:t>+2 800</w:t>
            </w:r>
          </w:p>
        </w:tc>
        <w:tc>
          <w:tcPr>
            <w:tcW w:w="940" w:type="pct"/>
            <w:tcBorders>
              <w:left w:val="nil"/>
            </w:tcBorders>
          </w:tcPr>
          <w:p w:rsidR="0030622B" w:rsidRDefault="0030622B">
            <w:pPr>
              <w:ind w:firstLine="0"/>
              <w:jc w:val="center"/>
              <w:rPr>
                <w:sz w:val="24"/>
              </w:rPr>
            </w:pPr>
          </w:p>
        </w:tc>
      </w:tr>
    </w:tbl>
    <w:p w:rsidR="0030622B" w:rsidRDefault="0030622B">
      <w:pPr>
        <w:rPr>
          <w:sz w:val="24"/>
        </w:rPr>
      </w:pPr>
    </w:p>
    <w:p w:rsidR="0030622B" w:rsidRDefault="0030622B">
      <w:pPr>
        <w:rPr>
          <w:sz w:val="24"/>
        </w:rPr>
      </w:pPr>
      <w:r>
        <w:rPr>
          <w:sz w:val="24"/>
        </w:rPr>
        <w:t>Чистая текущая стоимость остается положительной, однако ее величина сократилась до 2 800 руб. При увеличении нормы дисконта при прочих равных условиях чистая текущая стоимость снижается. При норме дисконта Е</w:t>
      </w:r>
      <w:r>
        <w:rPr>
          <w:sz w:val="24"/>
          <w:lang w:val="en-US"/>
        </w:rPr>
        <w:t> </w:t>
      </w:r>
      <w:r>
        <w:rPr>
          <w:sz w:val="24"/>
        </w:rPr>
        <w:t>=</w:t>
      </w:r>
      <w:r>
        <w:rPr>
          <w:sz w:val="24"/>
          <w:lang w:val="en-US"/>
        </w:rPr>
        <w:t> </w:t>
      </w:r>
      <w:r>
        <w:rPr>
          <w:sz w:val="24"/>
        </w:rPr>
        <w:t>14% чистая текущая стоимость уменьшится еще больше и станет отрицательной величиной (-2 775 руб.).</w:t>
      </w:r>
    </w:p>
    <w:p w:rsidR="0030622B" w:rsidRDefault="0030622B">
      <w:pPr>
        <w:rPr>
          <w:sz w:val="24"/>
        </w:rPr>
      </w:pPr>
      <w:r>
        <w:rPr>
          <w:sz w:val="24"/>
        </w:rPr>
        <w:t>Забегая несколько вперед, отметим, что срок окупаемости инвестиций с дисконтированием (т.е. промежуток времени, необходимый для того, чтобы кумулятивная чистая текущая стоимость стала положительной величиной) увеличивается (см. последние колонки табл. 5.8 и 5.9).</w:t>
      </w:r>
    </w:p>
    <w:p w:rsidR="0030622B" w:rsidRDefault="0030622B">
      <w:pPr>
        <w:rPr>
          <w:sz w:val="24"/>
        </w:rPr>
      </w:pPr>
      <w:r>
        <w:rPr>
          <w:sz w:val="24"/>
        </w:rPr>
        <w:t>При норме дисконта 8% срок окупаемости составит около 5 лет, в то время как при Е</w:t>
      </w:r>
      <w:r>
        <w:rPr>
          <w:sz w:val="24"/>
          <w:lang w:val="en-US"/>
        </w:rPr>
        <w:t> </w:t>
      </w:r>
      <w:r>
        <w:rPr>
          <w:sz w:val="24"/>
        </w:rPr>
        <w:t>=</w:t>
      </w:r>
      <w:r>
        <w:rPr>
          <w:sz w:val="24"/>
          <w:lang w:val="en-US"/>
        </w:rPr>
        <w:t> </w:t>
      </w:r>
      <w:r>
        <w:rPr>
          <w:sz w:val="24"/>
        </w:rPr>
        <w:t xml:space="preserve">12% </w:t>
      </w:r>
      <w:r>
        <w:sym w:font="Symbol" w:char="F02D"/>
      </w:r>
      <w:r>
        <w:rPr>
          <w:sz w:val="24"/>
        </w:rPr>
        <w:t xml:space="preserve"> почти 6 лет.</w:t>
      </w:r>
    </w:p>
    <w:p w:rsidR="0030622B" w:rsidRDefault="0030622B">
      <w:pPr>
        <w:rPr>
          <w:sz w:val="24"/>
        </w:rPr>
      </w:pPr>
    </w:p>
    <w:p w:rsidR="0030622B" w:rsidRDefault="0030622B">
      <w:r>
        <w:t>Наиболее эффективным является применение показателя чистой текущей стоимости в качестве критериального механизма, показывающего минимальную нормативную рентабельность (норму дисконта) инвестиций за экономический срок их жизни</w:t>
      </w:r>
      <w:r>
        <w:rPr>
          <w:b/>
          <w:bCs/>
        </w:rPr>
        <w:t xml:space="preserve">. Если ЧТС является положительной </w:t>
      </w:r>
      <w:r>
        <w:rPr>
          <w:b/>
          <w:bCs/>
        </w:rPr>
        <w:lastRenderedPageBreak/>
        <w:t>величиной, то это означает возможность получения дополнительного дохода сверх нормативной прибыли, при отрицательной величине чистой текущей стоимости прогнозируемые денежные поступления не обеспечивают получения минимальной нормативной прибыли и возмещения инвестиций. При чистой текущей стоимости, близкой к 0 нормативная прибыль едва обеспечивается (но только в случае, если оценки денежных поступлений и прогнозируемого экономического срока жизни инвестиций окажутся точными).</w:t>
      </w:r>
    </w:p>
    <w:p w:rsidR="0030622B" w:rsidRDefault="0030622B">
      <w:r>
        <w:t>Несмотря на все эти преимущества оценки инвестиций, метод чистой текущей стоимости не дает ответа на все вопросы, связанные с экономической эффективностью капиталовложений. Этот метод дает ответ лишь на вопрос, способствует ли анализируемый вариант инвестирования росту ценности фирмы или богатства инвестора вообще, но никак не говорит об относительной мере такого роста.</w:t>
      </w:r>
    </w:p>
    <w:p w:rsidR="0030622B" w:rsidRDefault="0030622B">
      <w:r>
        <w:t xml:space="preserve">А эта мера всегда имеет большое значение для любого инвестора. Для восполнения такого пробела используется иной показатель </w:t>
      </w:r>
      <w:r>
        <w:sym w:font="Symbol" w:char="F02D"/>
      </w:r>
      <w:r>
        <w:t xml:space="preserve"> метод расчета рентабельности инвестиций.</w:t>
      </w:r>
    </w:p>
    <w:p w:rsidR="0030622B" w:rsidRDefault="0030622B"/>
    <w:p w:rsidR="0030622B" w:rsidRDefault="0030622B">
      <w:pPr>
        <w:pStyle w:val="4"/>
      </w:pPr>
      <w:bookmarkStart w:id="423" w:name="_Toc536343192"/>
      <w:bookmarkStart w:id="424" w:name="_Toc536589458"/>
      <w:bookmarkStart w:id="425" w:name="_Toc30926123"/>
      <w:bookmarkStart w:id="426" w:name="_Toc30994864"/>
      <w:bookmarkStart w:id="427" w:name="_Toc30996209"/>
      <w:bookmarkStart w:id="428" w:name="_Toc34461934"/>
      <w:bookmarkStart w:id="429" w:name="_Toc34462160"/>
      <w:bookmarkStart w:id="430" w:name="_Toc42425149"/>
      <w:r>
        <w:t>5.3.3.2. Индекс доходности дисконтированных инвестиций</w:t>
      </w:r>
      <w:bookmarkEnd w:id="423"/>
      <w:bookmarkEnd w:id="424"/>
      <w:bookmarkEnd w:id="425"/>
      <w:bookmarkEnd w:id="426"/>
      <w:bookmarkEnd w:id="427"/>
      <w:bookmarkEnd w:id="428"/>
      <w:bookmarkEnd w:id="429"/>
      <w:bookmarkEnd w:id="430"/>
    </w:p>
    <w:p w:rsidR="0030622B" w:rsidRDefault="0030622B">
      <w:r>
        <w:rPr>
          <w:b/>
          <w:bCs/>
        </w:rPr>
        <w:t>Индекс доходности дисконтированных инвестиций</w:t>
      </w:r>
      <w:r>
        <w:t xml:space="preserve"> (другие названия </w:t>
      </w:r>
      <w:r>
        <w:sym w:font="Symbol" w:char="F02D"/>
      </w:r>
      <w:r>
        <w:t xml:space="preserve"> </w:t>
      </w:r>
      <w:r>
        <w:rPr>
          <w:b/>
          <w:bCs/>
        </w:rPr>
        <w:t xml:space="preserve">ИДД, рентабельность инвестиций, </w:t>
      </w:r>
      <w:r>
        <w:rPr>
          <w:b/>
          <w:bCs/>
          <w:lang w:val="en-US"/>
        </w:rPr>
        <w:t>Profitability</w:t>
      </w:r>
      <w:r>
        <w:rPr>
          <w:b/>
          <w:bCs/>
        </w:rPr>
        <w:t xml:space="preserve"> </w:t>
      </w:r>
      <w:r>
        <w:rPr>
          <w:b/>
          <w:bCs/>
          <w:lang w:val="en-US"/>
        </w:rPr>
        <w:t>Index</w:t>
      </w:r>
      <w:r>
        <w:rPr>
          <w:b/>
          <w:bCs/>
        </w:rPr>
        <w:t xml:space="preserve">, </w:t>
      </w:r>
      <w:r>
        <w:rPr>
          <w:lang w:val="en-US"/>
        </w:rPr>
        <w:t>PI</w:t>
      </w:r>
      <w:r>
        <w:t xml:space="preserve">) </w:t>
      </w:r>
      <w:r>
        <w:sym w:font="Symbol" w:char="F02D"/>
      </w:r>
      <w:r>
        <w:t xml:space="preserve"> отношение суммы дисконтированных элементов денежного потока от операционной деятельности к абсолютной величине дисконтированной суммы элементов денежного потока от инвестиционной деятельности. ИДД равен увеличенному на единицу отношению ЧТС (</w:t>
      </w:r>
      <w:r>
        <w:rPr>
          <w:lang w:val="en-US"/>
        </w:rPr>
        <w:t>NPV</w:t>
      </w:r>
      <w:r>
        <w:t>) к накопленному дисконтированному объему инвестиций.</w:t>
      </w:r>
    </w:p>
    <w:p w:rsidR="0030622B" w:rsidRDefault="0030622B">
      <w:r>
        <w:t>Формула для определения ИДД имеет следующий вид:</w:t>
      </w:r>
    </w:p>
    <w:p w:rsidR="0030622B" w:rsidRDefault="0030622B"/>
    <w:p w:rsidR="0030622B" w:rsidRDefault="0030622B">
      <w:pPr>
        <w:ind w:firstLine="0"/>
        <w:jc w:val="right"/>
      </w:pPr>
      <w:r>
        <w:rPr>
          <w:position w:val="-82"/>
        </w:rPr>
        <w:object w:dxaOrig="4000" w:dyaOrig="1780">
          <v:shape id="_x0000_i1153" type="#_x0000_t75" style="width:200.25pt;height:89.25pt" o:ole="">
            <v:imagedata r:id="rId271" o:title=""/>
          </v:shape>
          <o:OLEObject Type="Embed" ProgID="Equation.3" ShapeID="_x0000_i1153" DrawAspect="Content" ObjectID="_1447854244" r:id="rId272"/>
        </w:object>
      </w:r>
      <w:r>
        <w:t xml:space="preserve">                            (5.28)</w:t>
      </w:r>
    </w:p>
    <w:p w:rsidR="0030622B" w:rsidRDefault="0030622B">
      <w:r>
        <w:t>или</w:t>
      </w:r>
    </w:p>
    <w:p w:rsidR="0030622B" w:rsidRDefault="0030622B">
      <w:pPr>
        <w:spacing w:after="120"/>
        <w:ind w:firstLine="0"/>
        <w:jc w:val="right"/>
      </w:pPr>
      <w:r>
        <w:rPr>
          <w:position w:val="-82"/>
        </w:rPr>
        <w:object w:dxaOrig="3660" w:dyaOrig="1260">
          <v:shape id="_x0000_i1154" type="#_x0000_t75" style="width:183pt;height:63pt" o:ole="">
            <v:imagedata r:id="rId273" o:title=""/>
          </v:shape>
          <o:OLEObject Type="Embed" ProgID="Equation.3" ShapeID="_x0000_i1154" DrawAspect="Content" ObjectID="_1447854245" r:id="rId274"/>
        </w:object>
      </w:r>
      <w:r>
        <w:t xml:space="preserve">                                  (5.29)</w:t>
      </w:r>
    </w:p>
    <w:p w:rsidR="0030622B" w:rsidRDefault="0030622B">
      <w:pPr>
        <w:spacing w:after="120"/>
        <w:ind w:firstLine="0"/>
        <w:jc w:val="right"/>
      </w:pPr>
    </w:p>
    <w:p w:rsidR="0030622B" w:rsidRDefault="0030622B">
      <w:r>
        <w:t xml:space="preserve">При расчете ИДД могут учитываться либо все капиталовложения за расчетный период, включая вложения в замещение выбывающих основных фондов, либо только первоначальные капитальные вложения, осуществляемые </w:t>
      </w:r>
      <w:r>
        <w:lastRenderedPageBreak/>
        <w:t>до ввода предприятия в эксплуатацию. В этом случае соответствующие показатели будут иметь различные значения.</w:t>
      </w:r>
    </w:p>
    <w:p w:rsidR="0030622B" w:rsidRDefault="0030622B">
      <w:r>
        <w:t xml:space="preserve">Графическая интерпретация индекса дисконтированной доходности (с учетом допущений, указанных в подразд. 5.3.2.3) приведена на рис. 5.6. </w:t>
      </w:r>
    </w:p>
    <w:p w:rsidR="0030622B" w:rsidRDefault="0030622B">
      <w:r>
        <w:t>Индексы доходности дисконтированных инвестиций превышают 1, если и только если для этого потока чистая текущая стоимость положительна.</w:t>
      </w:r>
    </w:p>
    <w:p w:rsidR="0030622B" w:rsidRDefault="0030622B">
      <w:r>
        <w:t>В процессе определения чистой текущей стоимости нескольких инвестиционных проектов сталкиваются с проблемой выбора из альтернативных инвестиций, отличающихся по своим размерам. При этом чистая текущая стоимость может оказаться равной для этих инвестиционных проектов. Например, будут ли одинаково привлекательными инвестиционные проекты, которые предусматривают получение чистой текущей стоимости в сумме 100 000 руб. или 250 000 руб., даже если мы предположим одинаковые для каждого проекта продолжительности экономического срока жизни инвестиций и степень риска.</w:t>
      </w:r>
    </w:p>
    <w:p w:rsidR="0030622B" w:rsidRDefault="0030622B"/>
    <w:p w:rsidR="0030622B" w:rsidRDefault="0030622B">
      <w:pPr>
        <w:spacing w:before="120" w:after="120"/>
        <w:ind w:firstLine="0"/>
        <w:jc w:val="center"/>
        <w:rPr>
          <w:lang w:val="en-US"/>
        </w:rPr>
      </w:pPr>
      <w:r>
        <w:object w:dxaOrig="10103" w:dyaOrig="8558">
          <v:shape id="_x0000_i1155" type="#_x0000_t75" style="width:465.75pt;height:393pt" o:ole="">
            <v:imagedata r:id="rId275" o:title=""/>
          </v:shape>
          <o:OLEObject Type="Embed" ProgID="Visio.Drawing.11" ShapeID="_x0000_i1155" DrawAspect="Content" ObjectID="_1447854246" r:id="rId276"/>
        </w:object>
      </w:r>
    </w:p>
    <w:p w:rsidR="0030622B" w:rsidRDefault="0030622B">
      <w:pPr>
        <w:spacing w:before="120" w:after="120"/>
        <w:ind w:firstLine="0"/>
        <w:jc w:val="center"/>
        <w:rPr>
          <w:lang w:val="en-US"/>
        </w:rPr>
      </w:pPr>
    </w:p>
    <w:p w:rsidR="0030622B" w:rsidRDefault="0030622B">
      <w:pPr>
        <w:pStyle w:val="ad"/>
      </w:pPr>
      <w:r>
        <w:t>Рис. 5.6. Графическая интерпретация индекса доходности дисконтированных инвестиций</w:t>
      </w:r>
    </w:p>
    <w:p w:rsidR="0030622B" w:rsidRDefault="0030622B">
      <w:r>
        <w:lastRenderedPageBreak/>
        <w:t>Рассчитаем ИДД для этих двух инвестиционных проектов:</w:t>
      </w:r>
    </w:p>
    <w:p w:rsidR="0030622B" w:rsidRDefault="0030622B">
      <w:pPr>
        <w:ind w:firstLine="709"/>
      </w:pPr>
      <w:r>
        <w:rPr>
          <w:position w:val="-66"/>
        </w:rPr>
        <w:object w:dxaOrig="3260" w:dyaOrig="1460">
          <v:shape id="_x0000_i1156" type="#_x0000_t75" style="width:162.75pt;height:72.75pt" o:ole="">
            <v:imagedata r:id="rId277" o:title=""/>
          </v:shape>
          <o:OLEObject Type="Embed" ProgID="Equation.3" ShapeID="_x0000_i1156" DrawAspect="Content" ObjectID="_1447854247" r:id="rId278"/>
        </w:object>
      </w:r>
    </w:p>
    <w:p w:rsidR="0030622B" w:rsidRDefault="0030622B">
      <w:r>
        <w:t>Чем выше индекс доходности дисконтированных инвестиций, тем лучше проект. В нашем случае первый проект оказался более предпочтительным.</w:t>
      </w:r>
    </w:p>
    <w:p w:rsidR="0030622B" w:rsidRDefault="0030622B">
      <w:r>
        <w:t>Если ИДД равен 1,0, то проект едва обеспечивает получение минимальной нормативной прибыли. При ИДД меньше 1,0 проект не обеспечивает получение минимальной нормативной прибыли.</w:t>
      </w:r>
    </w:p>
    <w:p w:rsidR="0030622B" w:rsidRDefault="0030622B">
      <w:r>
        <w:t>ИДД, равный 1,0 выражает нулевую чистую текущую стоимость.</w:t>
      </w:r>
    </w:p>
    <w:p w:rsidR="0030622B" w:rsidRDefault="0030622B"/>
    <w:p w:rsidR="0030622B" w:rsidRDefault="0030622B">
      <w:pPr>
        <w:pStyle w:val="4"/>
      </w:pPr>
      <w:bookmarkStart w:id="431" w:name="_Toc30926124"/>
      <w:bookmarkStart w:id="432" w:name="_Toc30994865"/>
      <w:bookmarkStart w:id="433" w:name="_Toc30996210"/>
      <w:bookmarkStart w:id="434" w:name="_Toc34461935"/>
      <w:bookmarkStart w:id="435" w:name="_Toc34462161"/>
      <w:bookmarkStart w:id="436" w:name="_Toc42425150"/>
      <w:r>
        <w:t>5.3.3.3. Внутренняя норма доходности</w:t>
      </w:r>
      <w:bookmarkEnd w:id="431"/>
      <w:bookmarkEnd w:id="432"/>
      <w:bookmarkEnd w:id="433"/>
      <w:bookmarkEnd w:id="434"/>
      <w:bookmarkEnd w:id="435"/>
      <w:bookmarkEnd w:id="436"/>
    </w:p>
    <w:p w:rsidR="0030622B" w:rsidRDefault="0030622B">
      <w:r>
        <w:t xml:space="preserve">Внутренняя норма доходности (другие названия </w:t>
      </w:r>
      <w:r>
        <w:sym w:font="Symbol" w:char="F02D"/>
      </w:r>
      <w:r>
        <w:t xml:space="preserve"> ВНД, внутренняя норма дисконта, внутренняя норма прибыли, внутренний коэффициент эффективности, </w:t>
      </w:r>
      <w:r>
        <w:rPr>
          <w:lang w:val="en-US"/>
        </w:rPr>
        <w:t>Internal</w:t>
      </w:r>
      <w:r>
        <w:t xml:space="preserve"> </w:t>
      </w:r>
      <w:r>
        <w:rPr>
          <w:lang w:val="en-US"/>
        </w:rPr>
        <w:t>Rate</w:t>
      </w:r>
      <w:r>
        <w:t xml:space="preserve"> </w:t>
      </w:r>
      <w:r>
        <w:rPr>
          <w:lang w:val="en-US"/>
        </w:rPr>
        <w:t>of</w:t>
      </w:r>
      <w:r>
        <w:t xml:space="preserve"> </w:t>
      </w:r>
      <w:r>
        <w:rPr>
          <w:lang w:val="en-US"/>
        </w:rPr>
        <w:t>Return</w:t>
      </w:r>
      <w:r>
        <w:t xml:space="preserve">, </w:t>
      </w:r>
      <w:r>
        <w:rPr>
          <w:lang w:val="en-US"/>
        </w:rPr>
        <w:t>IRR</w:t>
      </w:r>
      <w:r>
        <w:t>).</w:t>
      </w:r>
    </w:p>
    <w:p w:rsidR="0030622B" w:rsidRDefault="0030622B">
      <w:pPr>
        <w:rPr>
          <w:i/>
          <w:iCs/>
        </w:rPr>
      </w:pPr>
      <w:r>
        <w:t xml:space="preserve">В наиболее распространенном случае инвестиционных проектов, начинающихся с (инвестиционных) затрат и имеющих положительное значение чистых денежных поступлений, </w:t>
      </w:r>
      <w:r>
        <w:rPr>
          <w:i/>
          <w:iCs/>
        </w:rPr>
        <w:t xml:space="preserve">внутренней нормой доходности называется положительное число </w:t>
      </w:r>
      <w:r>
        <w:rPr>
          <w:i/>
          <w:iCs/>
          <w:position w:val="-12"/>
        </w:rPr>
        <w:object w:dxaOrig="420" w:dyaOrig="380">
          <v:shape id="_x0000_i1157" type="#_x0000_t75" style="width:21pt;height:18.75pt" o:ole="">
            <v:imagedata r:id="rId279" o:title=""/>
          </v:shape>
          <o:OLEObject Type="Embed" ProgID="Equation.3" ShapeID="_x0000_i1157" DrawAspect="Content" ObjectID="_1447854248" r:id="rId280"/>
        </w:object>
      </w:r>
      <w:r>
        <w:rPr>
          <w:i/>
          <w:iCs/>
        </w:rPr>
        <w:t xml:space="preserve"> если: </w:t>
      </w:r>
    </w:p>
    <w:p w:rsidR="0030622B" w:rsidRDefault="0030622B" w:rsidP="0030622B">
      <w:pPr>
        <w:numPr>
          <w:ilvl w:val="0"/>
          <w:numId w:val="28"/>
        </w:numPr>
        <w:rPr>
          <w:i/>
          <w:iCs/>
        </w:rPr>
      </w:pPr>
      <w:r>
        <w:rPr>
          <w:i/>
          <w:iCs/>
        </w:rPr>
        <w:t xml:space="preserve">при норме дисконта </w:t>
      </w:r>
      <w:r>
        <w:rPr>
          <w:i/>
          <w:iCs/>
          <w:position w:val="-12"/>
        </w:rPr>
        <w:object w:dxaOrig="900" w:dyaOrig="380">
          <v:shape id="_x0000_i1158" type="#_x0000_t75" style="width:45pt;height:18.75pt" o:ole="">
            <v:imagedata r:id="rId281" o:title=""/>
          </v:shape>
          <o:OLEObject Type="Embed" ProgID="Equation.3" ShapeID="_x0000_i1158" DrawAspect="Content" ObjectID="_1447854249" r:id="rId282"/>
        </w:object>
      </w:r>
      <w:r>
        <w:rPr>
          <w:i/>
          <w:iCs/>
        </w:rPr>
        <w:t xml:space="preserve"> чистая текущая стоимость проекта обращается в 0,</w:t>
      </w:r>
    </w:p>
    <w:p w:rsidR="0030622B" w:rsidRDefault="0030622B" w:rsidP="0030622B">
      <w:pPr>
        <w:numPr>
          <w:ilvl w:val="0"/>
          <w:numId w:val="28"/>
        </w:numPr>
        <w:rPr>
          <w:i/>
          <w:iCs/>
        </w:rPr>
      </w:pPr>
      <w:r>
        <w:rPr>
          <w:i/>
          <w:iCs/>
        </w:rPr>
        <w:t>это число единственное.</w:t>
      </w:r>
    </w:p>
    <w:p w:rsidR="0030622B" w:rsidRDefault="0030622B">
      <w:pPr>
        <w:rPr>
          <w:i/>
          <w:iCs/>
        </w:rPr>
      </w:pPr>
      <w:r>
        <w:rPr>
          <w:i/>
          <w:iCs/>
        </w:rPr>
        <w:t xml:space="preserve">В более общем случае внутренней нормой доходности называется такое положительное число </w:t>
      </w:r>
      <w:r>
        <w:rPr>
          <w:i/>
          <w:iCs/>
          <w:position w:val="-12"/>
        </w:rPr>
        <w:object w:dxaOrig="420" w:dyaOrig="380">
          <v:shape id="_x0000_i1159" type="#_x0000_t75" style="width:21pt;height:18.75pt" o:ole="">
            <v:imagedata r:id="rId279" o:title=""/>
          </v:shape>
          <o:OLEObject Type="Embed" ProgID="Equation.3" ShapeID="_x0000_i1159" DrawAspect="Content" ObjectID="_1447854250" r:id="rId283"/>
        </w:object>
      </w:r>
      <w:r>
        <w:rPr>
          <w:i/>
          <w:iCs/>
        </w:rPr>
        <w:t xml:space="preserve">, что при норме дисконта </w:t>
      </w:r>
      <w:r>
        <w:rPr>
          <w:i/>
          <w:iCs/>
          <w:position w:val="-12"/>
        </w:rPr>
        <w:object w:dxaOrig="900" w:dyaOrig="380">
          <v:shape id="_x0000_i1160" type="#_x0000_t75" style="width:45pt;height:18.75pt" o:ole="">
            <v:imagedata r:id="rId281" o:title=""/>
          </v:shape>
          <o:OLEObject Type="Embed" ProgID="Equation.3" ShapeID="_x0000_i1160" DrawAspect="Content" ObjectID="_1447854251" r:id="rId284"/>
        </w:object>
      </w:r>
      <w:r>
        <w:rPr>
          <w:i/>
          <w:iCs/>
        </w:rPr>
        <w:t xml:space="preserve"> чистая текущая стоимость проекта обращается в 0, при всех больших значениях Е </w:t>
      </w:r>
      <w:r>
        <w:sym w:font="Symbol" w:char="F02D"/>
      </w:r>
      <w:r>
        <w:rPr>
          <w:i/>
          <w:iCs/>
        </w:rPr>
        <w:t xml:space="preserve"> отрицательна, при всех меньших значениях Е </w:t>
      </w:r>
      <w:r>
        <w:sym w:font="Symbol" w:char="F02D"/>
      </w:r>
      <w:r>
        <w:rPr>
          <w:i/>
          <w:iCs/>
        </w:rPr>
        <w:t xml:space="preserve"> положительна. Если не выполнено хотя бы одно из этих условий, считается, что ВНД не существует.</w:t>
      </w:r>
    </w:p>
    <w:p w:rsidR="0030622B" w:rsidRDefault="0030622B">
      <w:r>
        <w:t xml:space="preserve">Если вернуться к описанным выше уравнениям (5.26) и (5.27), то ВНД </w:t>
      </w:r>
      <w:r>
        <w:sym w:font="Symbol" w:char="F02D"/>
      </w:r>
      <w:r>
        <w:t xml:space="preserve"> это значение нормы дисконта (Е) в этих уравнениях, при которой чистая текущая стоимость будет равна нулю, т. е.:</w:t>
      </w:r>
    </w:p>
    <w:p w:rsidR="0030622B" w:rsidRDefault="0030622B"/>
    <w:p w:rsidR="0030622B" w:rsidRDefault="0030622B">
      <w:pPr>
        <w:jc w:val="right"/>
      </w:pPr>
      <w:r>
        <w:rPr>
          <w:position w:val="-46"/>
        </w:rPr>
        <w:object w:dxaOrig="4380" w:dyaOrig="900">
          <v:shape id="_x0000_i1161" type="#_x0000_t75" style="width:219pt;height:45pt" o:ole="">
            <v:imagedata r:id="rId285" o:title=""/>
          </v:shape>
          <o:OLEObject Type="Embed" ProgID="Equation.3" ShapeID="_x0000_i1161" DrawAspect="Content" ObjectID="_1447854252" r:id="rId286"/>
        </w:object>
      </w:r>
      <w:r>
        <w:t xml:space="preserve">                         (5.29)</w:t>
      </w:r>
    </w:p>
    <w:p w:rsidR="0030622B" w:rsidRDefault="0030622B">
      <w:pPr>
        <w:jc w:val="right"/>
      </w:pPr>
    </w:p>
    <w:p w:rsidR="0030622B" w:rsidRDefault="0030622B">
      <w:pPr>
        <w:jc w:val="right"/>
      </w:pPr>
      <w:r>
        <w:rPr>
          <w:position w:val="-46"/>
        </w:rPr>
        <w:object w:dxaOrig="6660" w:dyaOrig="900">
          <v:shape id="_x0000_i1162" type="#_x0000_t75" style="width:333pt;height:45pt" o:ole="">
            <v:imagedata r:id="rId287" o:title=""/>
          </v:shape>
          <o:OLEObject Type="Embed" ProgID="Equation.3" ShapeID="_x0000_i1162" DrawAspect="Content" ObjectID="_1447854253" r:id="rId288"/>
        </w:object>
      </w:r>
      <w:r>
        <w:t xml:space="preserve"> .  (5.29а)</w:t>
      </w:r>
    </w:p>
    <w:p w:rsidR="0030622B" w:rsidRDefault="0030622B">
      <w:pPr>
        <w:jc w:val="right"/>
      </w:pPr>
    </w:p>
    <w:p w:rsidR="0030622B" w:rsidRDefault="0030622B">
      <w:r>
        <w:t>Для того чтобы легче разобраться в категории ВНД, договоримся, что пока мы будем вести речь о таких инвестиционных проектах, при реализации которых:</w:t>
      </w:r>
    </w:p>
    <w:p w:rsidR="0030622B" w:rsidRDefault="0030622B" w:rsidP="0030622B">
      <w:pPr>
        <w:numPr>
          <w:ilvl w:val="0"/>
          <w:numId w:val="29"/>
        </w:numPr>
      </w:pPr>
      <w:r>
        <w:lastRenderedPageBreak/>
        <w:t>надо сначала осуществить затраты денежных средств (допустить отток средств) и лишь потом можно рассчитывать на денежные поступления (притоки средств);</w:t>
      </w:r>
    </w:p>
    <w:p w:rsidR="0030622B" w:rsidRDefault="0030622B" w:rsidP="0030622B">
      <w:pPr>
        <w:numPr>
          <w:ilvl w:val="0"/>
          <w:numId w:val="29"/>
        </w:numPr>
      </w:pPr>
      <w:r>
        <w:t>денежные поступления носят кумулятивный характер, причем их знак меняется лишь однажды (т.е. сначала они могут быть отрицательными, но, став затем положительными, будут оставаться такими на протяжении всего расчетного периода).</w:t>
      </w:r>
    </w:p>
    <w:p w:rsidR="0030622B" w:rsidRDefault="0030622B">
      <w:r>
        <w:t>Для таких инвестиций справедливо утверждение о том, что чем выше норма дисконта (Е), тем меньше величина интегрального эффекта (</w:t>
      </w:r>
      <w:r>
        <w:rPr>
          <w:lang w:val="en-US"/>
        </w:rPr>
        <w:t>NPV</w:t>
      </w:r>
      <w:r>
        <w:t>), что как раз и иллюстрирует рис.5.7.</w:t>
      </w:r>
    </w:p>
    <w:p w:rsidR="0030622B" w:rsidRDefault="0030622B"/>
    <w:p w:rsidR="0030622B" w:rsidRDefault="0030622B">
      <w:pPr>
        <w:ind w:firstLine="0"/>
        <w:jc w:val="center"/>
      </w:pPr>
      <w:r>
        <w:object w:dxaOrig="6718" w:dyaOrig="4267">
          <v:shape id="_x0000_i1163" type="#_x0000_t75" style="width:303pt;height:191.25pt" o:ole="">
            <v:imagedata r:id="rId289" o:title=""/>
          </v:shape>
          <o:OLEObject Type="Embed" ProgID="Visio.Drawing.11" ShapeID="_x0000_i1163" DrawAspect="Content" ObjectID="_1447854254" r:id="rId290"/>
        </w:object>
      </w:r>
    </w:p>
    <w:p w:rsidR="0030622B" w:rsidRDefault="0030622B">
      <w:pPr>
        <w:ind w:firstLine="0"/>
        <w:jc w:val="center"/>
      </w:pPr>
    </w:p>
    <w:p w:rsidR="0030622B" w:rsidRDefault="0030622B">
      <w:pPr>
        <w:ind w:firstLine="0"/>
        <w:jc w:val="center"/>
      </w:pPr>
      <w:r>
        <w:t>Рис. 5.7. Зависимость величины ЧТС (</w:t>
      </w:r>
      <w:r>
        <w:rPr>
          <w:lang w:val="en-US"/>
        </w:rPr>
        <w:t>NPV</w:t>
      </w:r>
      <w:r>
        <w:t>) от уровня нормы дисконта (Е)</w:t>
      </w:r>
    </w:p>
    <w:p w:rsidR="0030622B" w:rsidRDefault="0030622B"/>
    <w:p w:rsidR="0030622B" w:rsidRDefault="0030622B">
      <w:r>
        <w:t xml:space="preserve">Как видно из рис. 5.7, ВНД </w:t>
      </w:r>
      <w:r>
        <w:sym w:font="Symbol" w:char="F02D"/>
      </w:r>
      <w:r>
        <w:t xml:space="preserve"> это та величина нормы дисконта (Е), при которой кривая изменения ЧТС пересекает горизонтальную ось, т.е. интегральный экономический эффект (</w:t>
      </w:r>
      <w:r>
        <w:rPr>
          <w:lang w:val="en-US"/>
        </w:rPr>
        <w:t>NPV</w:t>
      </w:r>
      <w:r>
        <w:t>) оказывается равным нулю. Найти величину ВНД можно с помощью таблиц коэффициентов приведения (приложение 4).</w:t>
      </w:r>
    </w:p>
    <w:p w:rsidR="0030622B" w:rsidRDefault="0030622B"/>
    <w:p w:rsidR="0030622B" w:rsidRDefault="0030622B">
      <w:pPr>
        <w:rPr>
          <w:sz w:val="24"/>
        </w:rPr>
      </w:pPr>
      <w:r>
        <w:rPr>
          <w:b/>
          <w:bCs/>
          <w:sz w:val="24"/>
        </w:rPr>
        <w:t>Пример 5.4.</w:t>
      </w:r>
      <w:r>
        <w:rPr>
          <w:sz w:val="24"/>
        </w:rPr>
        <w:t xml:space="preserve"> Допустим, что транспортная фирма намечает осуществить закупку судна «река-море» стоимостью 40 млн. руб. Его эксплуатация, как показывают расчеты может обеспечить на протяжении 20 лет ежегодные (если считать в конце года) денежные поступления на уровне 3,2 млн. руб. Если исходить из того, что мы имеем дело с аннуитетом, то можно воспользоваться формулой (5.6) для текущей стоимости:</w:t>
      </w:r>
    </w:p>
    <w:p w:rsidR="0030622B" w:rsidRDefault="0030622B">
      <w:pPr>
        <w:rPr>
          <w:sz w:val="24"/>
        </w:rPr>
      </w:pPr>
    </w:p>
    <w:p w:rsidR="0030622B" w:rsidRDefault="0030622B">
      <w:pPr>
        <w:jc w:val="center"/>
        <w:rPr>
          <w:sz w:val="24"/>
        </w:rPr>
      </w:pPr>
      <w:r>
        <w:rPr>
          <w:position w:val="-42"/>
          <w:sz w:val="24"/>
        </w:rPr>
        <w:object w:dxaOrig="3080" w:dyaOrig="980">
          <v:shape id="_x0000_i1164" type="#_x0000_t75" style="width:153.75pt;height:48.75pt" o:ole="">
            <v:imagedata r:id="rId291" o:title=""/>
          </v:shape>
          <o:OLEObject Type="Embed" ProgID="Equation.3" ShapeID="_x0000_i1164" DrawAspect="Content" ObjectID="_1447854255" r:id="rId292"/>
        </w:object>
      </w:r>
    </w:p>
    <w:p w:rsidR="0030622B" w:rsidRDefault="0030622B">
      <w:pPr>
        <w:jc w:val="center"/>
        <w:rPr>
          <w:sz w:val="24"/>
        </w:rPr>
      </w:pPr>
      <w:r>
        <w:rPr>
          <w:position w:val="-18"/>
          <w:sz w:val="24"/>
        </w:rPr>
        <w:object w:dxaOrig="3280" w:dyaOrig="420">
          <v:shape id="_x0000_i1165" type="#_x0000_t75" style="width:164.25pt;height:21pt" o:ole="">
            <v:imagedata r:id="rId293" o:title=""/>
          </v:shape>
          <o:OLEObject Type="Embed" ProgID="Equation.3" ShapeID="_x0000_i1165" DrawAspect="Content" ObjectID="_1447854256" r:id="rId294"/>
        </w:object>
      </w:r>
    </w:p>
    <w:p w:rsidR="0030622B" w:rsidRDefault="0030622B">
      <w:pPr>
        <w:jc w:val="center"/>
        <w:rPr>
          <w:sz w:val="24"/>
        </w:rPr>
      </w:pPr>
    </w:p>
    <w:p w:rsidR="0030622B" w:rsidRDefault="0030622B">
      <w:pPr>
        <w:rPr>
          <w:sz w:val="24"/>
        </w:rPr>
      </w:pPr>
      <w:r>
        <w:rPr>
          <w:sz w:val="24"/>
        </w:rPr>
        <w:t xml:space="preserve">Обратившись к справочной таблице коэффициентов расчета текущей стоимости для аннуитета (приложение 4), мы обнаружим, что по строке с номером 20 (т.е. для 20-летнего </w:t>
      </w:r>
      <w:r>
        <w:rPr>
          <w:sz w:val="24"/>
        </w:rPr>
        <w:lastRenderedPageBreak/>
        <w:t>периода) наиболее близким значением будет величина 12,462, соответствующая норме дисконта на уровне 5%.</w:t>
      </w:r>
    </w:p>
    <w:p w:rsidR="0030622B" w:rsidRDefault="0030622B">
      <w:pPr>
        <w:rPr>
          <w:i/>
          <w:iCs/>
        </w:rPr>
      </w:pPr>
      <w:r>
        <w:rPr>
          <w:sz w:val="24"/>
        </w:rPr>
        <w:t>Именно при таком значении нормы дисконта текущая стоимость будущих денежных поступлений от эксплуатации судна будет равна современным инвестициям, а ЧТС (</w:t>
      </w:r>
      <w:r>
        <w:rPr>
          <w:sz w:val="24"/>
          <w:lang w:val="en-US"/>
        </w:rPr>
        <w:t>NPV</w:t>
      </w:r>
      <w:r>
        <w:rPr>
          <w:sz w:val="24"/>
        </w:rPr>
        <w:t xml:space="preserve">) </w:t>
      </w:r>
      <w:r>
        <w:sym w:font="Symbol" w:char="F02D"/>
      </w:r>
      <w:r>
        <w:rPr>
          <w:sz w:val="24"/>
        </w:rPr>
        <w:t xml:space="preserve"> нулю. Следовательно в данном примере ВНД (</w:t>
      </w:r>
      <w:r>
        <w:rPr>
          <w:sz w:val="24"/>
          <w:lang w:val="en-US"/>
        </w:rPr>
        <w:t>JRR</w:t>
      </w:r>
      <w:r>
        <w:rPr>
          <w:sz w:val="24"/>
        </w:rPr>
        <w:t>) равна 0,05</w:t>
      </w:r>
      <w:r>
        <w:rPr>
          <w:i/>
          <w:iCs/>
        </w:rPr>
        <w:t>.</w:t>
      </w:r>
    </w:p>
    <w:p w:rsidR="0030622B" w:rsidRDefault="0030622B">
      <w:pPr>
        <w:rPr>
          <w:i/>
          <w:iCs/>
        </w:rPr>
      </w:pPr>
    </w:p>
    <w:p w:rsidR="0030622B" w:rsidRDefault="0030622B">
      <w:r>
        <w:t xml:space="preserve">Решение задачи определения ВНД становится особенно трудной в тех случаях, когда будущие денежные поступления могут быть неодинаковыми по величине. Суть задачи остается прежней </w:t>
      </w:r>
      <w:r>
        <w:sym w:font="Symbol" w:char="F02D"/>
      </w:r>
      <w:r>
        <w:t xml:space="preserve"> найти значение ВНД, при которой ЧТС (</w:t>
      </w:r>
      <w:r>
        <w:rPr>
          <w:lang w:val="en-US"/>
        </w:rPr>
        <w:t>NPV</w:t>
      </w:r>
      <w:r>
        <w:t>) будет равна нулю. В этом случае процесс расчета сводится к методу проб и ошибок, чтобы путем нескольких последовательных приближений, итераций найти искомое значение ВНД. При этом вначале ЧТС (</w:t>
      </w:r>
      <w:r>
        <w:rPr>
          <w:lang w:val="en-US"/>
        </w:rPr>
        <w:t>NPV</w:t>
      </w:r>
      <w:r>
        <w:t>) определяется с помощью экспертно-избранной величины нормы дисконта. Если при этом ЧТС оказывается положительной, то расчет повторяется с использованием большей величины нормы дисконта (или наоборот – при отрицательном значении ЧТС меньшей), пока не удастся подобрать такую норму дисконта, при которой ЧТС будет равна нулю.</w:t>
      </w:r>
    </w:p>
    <w:p w:rsidR="0030622B" w:rsidRDefault="0030622B">
      <w:r>
        <w:t xml:space="preserve">На рис. 5.8. показана графическая интерпретация определения ВНД методом итераций, из которого видно, что ВНД для рассматриваемого проекта равна </w:t>
      </w:r>
      <w:r>
        <w:sym w:font="Symbol" w:char="F0BB"/>
      </w:r>
      <w:r>
        <w:t xml:space="preserve"> 0,18.</w:t>
      </w:r>
    </w:p>
    <w:p w:rsidR="0030622B" w:rsidRDefault="0030622B"/>
    <w:p w:rsidR="0030622B" w:rsidRDefault="0030622B">
      <w:pPr>
        <w:ind w:firstLine="0"/>
        <w:jc w:val="center"/>
      </w:pPr>
      <w:r>
        <w:object w:dxaOrig="9597" w:dyaOrig="6098">
          <v:shape id="_x0000_i1166" type="#_x0000_t75" style="width:482.25pt;height:305.25pt" o:ole="">
            <v:imagedata r:id="rId295" o:title=""/>
          </v:shape>
          <o:OLEObject Type="Embed" ProgID="Visio.Drawing.11" ShapeID="_x0000_i1166" DrawAspect="Content" ObjectID="_1447854257" r:id="rId296"/>
        </w:object>
      </w:r>
    </w:p>
    <w:p w:rsidR="0030622B" w:rsidRDefault="0030622B">
      <w:pPr>
        <w:ind w:firstLine="0"/>
        <w:jc w:val="center"/>
      </w:pPr>
    </w:p>
    <w:p w:rsidR="0030622B" w:rsidRDefault="0030622B">
      <w:pPr>
        <w:ind w:firstLine="0"/>
        <w:jc w:val="center"/>
      </w:pPr>
      <w:r>
        <w:t>Рис. 5.8. Графическая интерпретация определения ВНД методом итераций</w:t>
      </w:r>
    </w:p>
    <w:p w:rsidR="0030622B" w:rsidRDefault="0030622B">
      <w:pPr>
        <w:ind w:firstLine="0"/>
        <w:jc w:val="center"/>
      </w:pPr>
    </w:p>
    <w:p w:rsidR="0030622B" w:rsidRDefault="0030622B">
      <w:r>
        <w:lastRenderedPageBreak/>
        <w:t>Итак, ВНД определяется как та норма дисконта (</w:t>
      </w:r>
      <w:r>
        <w:rPr>
          <w:lang w:val="en-US"/>
        </w:rPr>
        <w:t>E</w:t>
      </w:r>
      <w:r>
        <w:t xml:space="preserve">), при которой чистая текущая стоимость равна нулю, т.е. инвестиционный проект не обеспечивает роста ценности фирмы, но и не ведет к ее снижению. Именно поэтому в отечественной литературе ВНД иногда называют </w:t>
      </w:r>
      <w:r>
        <w:rPr>
          <w:b/>
          <w:bCs/>
          <w:i/>
          <w:iCs/>
        </w:rPr>
        <w:t>поверочным дисконтом</w:t>
      </w:r>
      <w:r>
        <w:t>, так как она позволяет найти граничное значение нормы дисконта (</w:t>
      </w:r>
      <w:r>
        <w:rPr>
          <w:lang w:val="en-US"/>
        </w:rPr>
        <w:t>E</w:t>
      </w:r>
      <w:r>
        <w:rPr>
          <w:vertAlign w:val="subscript"/>
        </w:rPr>
        <w:t>в</w:t>
      </w:r>
      <w:r>
        <w:t>), разделяющее граничные инвестиции на приемлемые и не выгодные. Для этого ВНД сравнивают с принятой для проекта нормой дисконта (</w:t>
      </w:r>
      <w:r>
        <w:rPr>
          <w:lang w:val="en-US"/>
        </w:rPr>
        <w:t>E</w:t>
      </w:r>
      <w:r>
        <w:t>).</w:t>
      </w:r>
    </w:p>
    <w:p w:rsidR="0030622B" w:rsidRDefault="0030622B">
      <w:r>
        <w:t>Принцип сравнения этих показателей такой:</w:t>
      </w:r>
    </w:p>
    <w:p w:rsidR="0030622B" w:rsidRDefault="0030622B">
      <w:r>
        <w:t>- если ВНД (</w:t>
      </w:r>
      <w:r>
        <w:rPr>
          <w:lang w:val="en-US"/>
        </w:rPr>
        <w:t>JRR</w:t>
      </w:r>
      <w:r>
        <w:t xml:space="preserve">) </w:t>
      </w:r>
      <w:r>
        <w:sym w:font="Symbol" w:char="F03E"/>
      </w:r>
      <w:r>
        <w:t xml:space="preserve"> </w:t>
      </w:r>
      <w:r>
        <w:rPr>
          <w:lang w:val="en-US"/>
        </w:rPr>
        <w:t>E</w:t>
      </w:r>
      <w:r>
        <w:t xml:space="preserve"> – проект приемлем (т.к. ЧТС в этом случае имеет положительное значение);</w:t>
      </w:r>
    </w:p>
    <w:p w:rsidR="0030622B" w:rsidRDefault="0030622B">
      <w:r>
        <w:t xml:space="preserve">- если ВНД </w:t>
      </w:r>
      <w:r>
        <w:sym w:font="Symbol" w:char="F03C"/>
      </w:r>
      <w:r>
        <w:t xml:space="preserve"> </w:t>
      </w:r>
      <w:r>
        <w:rPr>
          <w:lang w:val="en-US"/>
        </w:rPr>
        <w:t>E</w:t>
      </w:r>
      <w:r>
        <w:t xml:space="preserve"> – проект не приемлем (т.к. ЧТС отрицательна);</w:t>
      </w:r>
    </w:p>
    <w:p w:rsidR="0030622B" w:rsidRDefault="0030622B">
      <w:r>
        <w:t xml:space="preserve">- если ВНД = </w:t>
      </w:r>
      <w:r>
        <w:rPr>
          <w:lang w:val="en-US"/>
        </w:rPr>
        <w:t>E</w:t>
      </w:r>
      <w:r>
        <w:t xml:space="preserve"> – можно принимать любое решение.</w:t>
      </w:r>
    </w:p>
    <w:p w:rsidR="0030622B" w:rsidRDefault="0030622B">
      <w:r>
        <w:t>Таким образом, ВНД становится как бы ситом, отсеивающим невыгодные проекты.</w:t>
      </w:r>
    </w:p>
    <w:p w:rsidR="0030622B" w:rsidRDefault="0030622B">
      <w:r>
        <w:t>Кроме того, этот показатель может служить основой для ранжирования проектов по степени выгодности, при прочих равных условиях, т.е. при тождественности основных исходных параметров сравниваемых проектов:</w:t>
      </w:r>
    </w:p>
    <w:p w:rsidR="0030622B" w:rsidRDefault="0030622B">
      <w:r>
        <w:t>- равной сумме инвестиций;</w:t>
      </w:r>
    </w:p>
    <w:p w:rsidR="0030622B" w:rsidRDefault="0030622B">
      <w:r>
        <w:t>- одинаковой продолжительности расчетного периода;</w:t>
      </w:r>
    </w:p>
    <w:p w:rsidR="0030622B" w:rsidRDefault="0030622B">
      <w:r>
        <w:t>- равном уровне риска.</w:t>
      </w:r>
    </w:p>
    <w:p w:rsidR="0030622B" w:rsidRDefault="0030622B">
      <w:r>
        <w:t>Внутренняя норма доходности может быть использована также:</w:t>
      </w:r>
    </w:p>
    <w:p w:rsidR="0030622B" w:rsidRDefault="0030622B">
      <w:r>
        <w:t>- для экономической оценки проектных решений, если известны приемлемые значения ВНД (зависящие от области применения) у проектов данного типа;</w:t>
      </w:r>
    </w:p>
    <w:p w:rsidR="0030622B" w:rsidRDefault="0030622B">
      <w:r>
        <w:t>- для оценки степени устойчивости инвестиционных проектов по разности ВНД–Е;</w:t>
      </w:r>
    </w:p>
    <w:p w:rsidR="0030622B" w:rsidRDefault="0030622B">
      <w:r>
        <w:t>- для установления участниками проекта нормы дисконта Е по данным о внутренней норме доходности альтернативных направлений вложения ими собственных средств.</w:t>
      </w:r>
    </w:p>
    <w:p w:rsidR="0030622B" w:rsidRDefault="0030622B">
      <w:pPr>
        <w:ind w:firstLine="709"/>
      </w:pPr>
      <w:r>
        <w:t xml:space="preserve">Для оценки эффективности инвестиционных проектов за первые К шагов расчетного периода используется показатель </w:t>
      </w:r>
      <w:r>
        <w:rPr>
          <w:b/>
          <w:bCs/>
          <w:i/>
          <w:iCs/>
        </w:rPr>
        <w:t>текущей внутренней нормы доходности (текущая ВНД)</w:t>
      </w:r>
      <w:r>
        <w:t xml:space="preserve">, определяемой как такое число ВНД (K), что при норме дисконта Е = ВНД(K) величина ЧТС(K) обращается в 0, при всех больших значениях </w:t>
      </w:r>
      <w:r>
        <w:rPr>
          <w:lang w:val="en-US"/>
        </w:rPr>
        <w:t>E</w:t>
      </w:r>
      <w:r>
        <w:t xml:space="preserve"> – отрицательна, при всех меньших значениях </w:t>
      </w:r>
      <w:r>
        <w:rPr>
          <w:lang w:val="en-US"/>
        </w:rPr>
        <w:t>E</w:t>
      </w:r>
      <w:r>
        <w:t xml:space="preserve"> </w:t>
      </w:r>
      <w:r>
        <w:sym w:font="Symbol" w:char="F02D"/>
      </w:r>
      <w:r>
        <w:t xml:space="preserve"> положительна. Для отдельных проектов и значений </w:t>
      </w:r>
      <w:r>
        <w:rPr>
          <w:lang w:val="en-US"/>
        </w:rPr>
        <w:t>K</w:t>
      </w:r>
      <w:r>
        <w:t xml:space="preserve"> текущая ВНД может не существовать. </w:t>
      </w:r>
    </w:p>
    <w:p w:rsidR="0030622B" w:rsidRDefault="0030622B">
      <w:pPr>
        <w:ind w:firstLine="709"/>
      </w:pPr>
    </w:p>
    <w:p w:rsidR="0030622B" w:rsidRDefault="0030622B">
      <w:pPr>
        <w:pStyle w:val="4"/>
      </w:pPr>
      <w:bookmarkStart w:id="437" w:name="_Toc536343193"/>
      <w:bookmarkStart w:id="438" w:name="_Toc536589459"/>
      <w:bookmarkStart w:id="439" w:name="_Toc30926125"/>
      <w:bookmarkStart w:id="440" w:name="_Toc30994866"/>
      <w:bookmarkStart w:id="441" w:name="_Toc30996211"/>
      <w:bookmarkStart w:id="442" w:name="_Toc34461936"/>
      <w:bookmarkStart w:id="443" w:name="_Toc34462162"/>
      <w:bookmarkStart w:id="444" w:name="_Toc42425151"/>
      <w:r>
        <w:t>5.3.3.4. Срок окупаемости инвестиций с учетом дисконтирования</w:t>
      </w:r>
      <w:bookmarkEnd w:id="437"/>
      <w:bookmarkEnd w:id="438"/>
      <w:bookmarkEnd w:id="439"/>
      <w:bookmarkEnd w:id="440"/>
      <w:bookmarkEnd w:id="441"/>
      <w:bookmarkEnd w:id="442"/>
      <w:bookmarkEnd w:id="443"/>
      <w:bookmarkEnd w:id="444"/>
    </w:p>
    <w:p w:rsidR="0030622B" w:rsidRDefault="0030622B">
      <w:r>
        <w:t>Сроком окупаемости инвестиций с учетом дисконтирования называется продолжительность периода от начального момента до момента окупаемости с учетом дисконтирования. Моментом окупаемости с учетом дисконтирования называется тот наиболее ранний момент времени в расчетном периоде, после которого текущая чистая текущая стоимость ЧТС (</w:t>
      </w:r>
      <w:r>
        <w:rPr>
          <w:lang w:val="en-US"/>
        </w:rPr>
        <w:t>K</w:t>
      </w:r>
      <w:r>
        <w:t>) становится и в дальнейшем остается неотрицательной (рис. 5.9).</w:t>
      </w:r>
    </w:p>
    <w:p w:rsidR="0030622B" w:rsidRDefault="0030622B">
      <w:pPr>
        <w:ind w:firstLine="0"/>
        <w:jc w:val="center"/>
      </w:pPr>
      <w:r>
        <w:object w:dxaOrig="8825" w:dyaOrig="7395">
          <v:shape id="_x0000_i1167" type="#_x0000_t75" style="width:474.75pt;height:397.5pt" o:ole="">
            <v:imagedata r:id="rId297" o:title=""/>
          </v:shape>
          <o:OLEObject Type="Embed" ProgID="Visio.Drawing.11" ShapeID="_x0000_i1167" DrawAspect="Content" ObjectID="_1447854258" r:id="rId298"/>
        </w:object>
      </w:r>
    </w:p>
    <w:p w:rsidR="0030622B" w:rsidRDefault="0030622B">
      <w:pPr>
        <w:ind w:firstLine="0"/>
        <w:jc w:val="center"/>
      </w:pPr>
    </w:p>
    <w:p w:rsidR="0030622B" w:rsidRDefault="0030622B">
      <w:pPr>
        <w:ind w:firstLine="0"/>
        <w:jc w:val="center"/>
      </w:pPr>
      <w:r>
        <w:t>Рис. 5.9. Графическая интерпретация срока окупаемости инвестиций с учетом дисконтирования</w:t>
      </w:r>
    </w:p>
    <w:p w:rsidR="0030622B" w:rsidRDefault="0030622B"/>
    <w:p w:rsidR="0030622B" w:rsidRDefault="0030622B"/>
    <w:p w:rsidR="0030622B" w:rsidRDefault="0030622B"/>
    <w:p w:rsidR="0030622B" w:rsidRDefault="0030622B">
      <w:pPr>
        <w:pStyle w:val="4"/>
      </w:pPr>
      <w:bookmarkStart w:id="445" w:name="_Toc536343194"/>
      <w:bookmarkStart w:id="446" w:name="_Toc536589460"/>
      <w:bookmarkStart w:id="447" w:name="_Toc30926126"/>
      <w:bookmarkStart w:id="448" w:name="_Toc30994867"/>
      <w:bookmarkStart w:id="449" w:name="_Toc30996212"/>
      <w:bookmarkStart w:id="450" w:name="_Toc34461937"/>
      <w:bookmarkStart w:id="451" w:name="_Toc34462163"/>
      <w:bookmarkStart w:id="452" w:name="_Toc42425152"/>
      <w:r>
        <w:t>5.3.3.5. Максимальный денежный отток с учетом дисконтирования (потребность в финансировании с учетом дисконта, ДПФ)</w:t>
      </w:r>
      <w:bookmarkEnd w:id="445"/>
      <w:bookmarkEnd w:id="446"/>
      <w:bookmarkEnd w:id="447"/>
      <w:bookmarkEnd w:id="448"/>
      <w:bookmarkEnd w:id="449"/>
      <w:bookmarkEnd w:id="450"/>
      <w:bookmarkEnd w:id="451"/>
      <w:bookmarkEnd w:id="452"/>
    </w:p>
    <w:p w:rsidR="0030622B" w:rsidRDefault="0030622B">
      <w:r>
        <w:t xml:space="preserve">Максимальный денежный отток с учетом дисконтирования (потребность в финансировании с учетом дисконта, ДПФ) – максимальное значение абсолютной величины отрицательного накопленного дисконтированного сальдо от инвестиционной и операционной деятельности. Величина ДПФ показывает минимальный дисконтированный объем внешнего (по отношению к проекту) финансирования проекта, необходимый для обеспечения его финансовой реализуемости (рис. 5.10). </w:t>
      </w:r>
    </w:p>
    <w:p w:rsidR="0030622B" w:rsidRDefault="0030622B">
      <w:pPr>
        <w:ind w:firstLine="0"/>
      </w:pPr>
      <w:r>
        <w:object w:dxaOrig="9956" w:dyaOrig="7211">
          <v:shape id="_x0000_i1168" type="#_x0000_t75" style="width:486pt;height:351pt" o:ole="">
            <v:imagedata r:id="rId299" o:title=""/>
          </v:shape>
          <o:OLEObject Type="Embed" ProgID="Visio.Drawing.11" ShapeID="_x0000_i1168" DrawAspect="Content" ObjectID="_1447854259" r:id="rId300"/>
        </w:object>
      </w:r>
    </w:p>
    <w:p w:rsidR="0030622B" w:rsidRDefault="0030622B">
      <w:pPr>
        <w:ind w:firstLine="0"/>
        <w:jc w:val="center"/>
      </w:pPr>
      <w:r>
        <w:t>Рис.5.10. Графическая интерпретация максимального денежного оттока с учетом дисконтирования (ДПФ)</w:t>
      </w:r>
    </w:p>
    <w:p w:rsidR="0030622B" w:rsidRDefault="0030622B">
      <w:pPr>
        <w:rPr>
          <w:szCs w:val="28"/>
        </w:rPr>
      </w:pPr>
    </w:p>
    <w:p w:rsidR="0030622B" w:rsidRDefault="0030622B">
      <w:pPr>
        <w:rPr>
          <w:szCs w:val="28"/>
        </w:rPr>
      </w:pPr>
    </w:p>
    <w:p w:rsidR="0030622B" w:rsidRDefault="0030622B">
      <w:pPr>
        <w:rPr>
          <w:szCs w:val="28"/>
        </w:rPr>
      </w:pPr>
    </w:p>
    <w:p w:rsidR="0030622B" w:rsidRDefault="0030622B">
      <w:pPr>
        <w:rPr>
          <w:szCs w:val="28"/>
        </w:rPr>
      </w:pPr>
    </w:p>
    <w:p w:rsidR="0030622B" w:rsidRDefault="0030622B">
      <w:pPr>
        <w:rPr>
          <w:szCs w:val="28"/>
        </w:rPr>
      </w:pPr>
    </w:p>
    <w:p w:rsidR="0030622B" w:rsidRDefault="0030622B">
      <w:pPr>
        <w:pStyle w:val="1"/>
      </w:pPr>
      <w:bookmarkStart w:id="453" w:name="_Toc30926127"/>
      <w:bookmarkStart w:id="454" w:name="_Toc30994868"/>
      <w:bookmarkStart w:id="455" w:name="_Toc30996213"/>
      <w:bookmarkStart w:id="456" w:name="_Toc34461938"/>
      <w:bookmarkStart w:id="457" w:name="_Toc34462164"/>
      <w:r>
        <w:br w:type="page"/>
      </w:r>
      <w:bookmarkStart w:id="458" w:name="_Toc42425153"/>
      <w:r>
        <w:lastRenderedPageBreak/>
        <w:t>6. УЧЕТ ИНФЛЯЦИИ ПРИ ОЦЕНКЕ ЭФФЕКТИВНОСТИ ИНВЕСТИЦИОННЫХ ПРОЕКТОВ</w:t>
      </w:r>
      <w:bookmarkEnd w:id="453"/>
      <w:bookmarkEnd w:id="454"/>
      <w:bookmarkEnd w:id="455"/>
      <w:bookmarkEnd w:id="456"/>
      <w:bookmarkEnd w:id="457"/>
      <w:bookmarkEnd w:id="458"/>
    </w:p>
    <w:p w:rsidR="0030622B" w:rsidRDefault="0030622B">
      <w:pPr>
        <w:pStyle w:val="2"/>
      </w:pPr>
      <w:bookmarkStart w:id="459" w:name="_Toc30926128"/>
      <w:bookmarkStart w:id="460" w:name="_Toc30994869"/>
      <w:bookmarkStart w:id="461" w:name="_Toc30996214"/>
      <w:bookmarkStart w:id="462" w:name="_Toc34461939"/>
      <w:bookmarkStart w:id="463" w:name="_Toc34462165"/>
      <w:bookmarkStart w:id="464" w:name="_Toc42425154"/>
      <w:r>
        <w:t>6.1. Общие положения</w:t>
      </w:r>
      <w:bookmarkEnd w:id="459"/>
      <w:bookmarkEnd w:id="460"/>
      <w:bookmarkEnd w:id="461"/>
      <w:bookmarkEnd w:id="462"/>
      <w:bookmarkEnd w:id="463"/>
      <w:bookmarkEnd w:id="464"/>
    </w:p>
    <w:p w:rsidR="0030622B" w:rsidRDefault="0030622B"/>
    <w:p w:rsidR="0030622B" w:rsidRDefault="0030622B">
      <w:r>
        <w:t>Инфляция во многих случаях существенно влияет на величину эффективности ИП, условия финансовой реализуемости, потребность в финансировании и эффективность участия в проекте собственного капитала. Это влияние особенно заметно для проектов с растянутым во времени инвестиционным циклом (например, в добывающей промышленности) или (и) требующих значительной доли заемных средств, или (и) реализуемых с одновременным использованием нескольких валют (</w:t>
      </w:r>
      <w:r>
        <w:rPr>
          <w:b/>
          <w:i/>
        </w:rPr>
        <w:t>многовалютные проекты</w:t>
      </w:r>
      <w:r>
        <w:t xml:space="preserve">). Поэтому при оценке эффективности инфляцию следует учитывать. Помимо этого, инфляция должна учитываться при исследовании влияния на реализуемость и эффективность проектов неопределенности и риска. </w:t>
      </w:r>
    </w:p>
    <w:p w:rsidR="0030622B" w:rsidRDefault="0030622B">
      <w:r>
        <w:t>Учет инфляции осуществляется с использованием:</w:t>
      </w:r>
    </w:p>
    <w:p w:rsidR="0030622B" w:rsidRDefault="0030622B">
      <w:r>
        <w:t>- общего индекса внутренней рублевой инфляции, определяемого с учетом систематически корректируемого рабочего прогноза хода инфляции;</w:t>
      </w:r>
    </w:p>
    <w:p w:rsidR="0030622B" w:rsidRDefault="0030622B">
      <w:r>
        <w:t>- прогнозов валютного курса рубля;</w:t>
      </w:r>
    </w:p>
    <w:p w:rsidR="0030622B" w:rsidRDefault="0030622B">
      <w:r>
        <w:t>- прогнозов внешней инфляции;</w:t>
      </w:r>
    </w:p>
    <w:p w:rsidR="0030622B" w:rsidRDefault="0030622B">
      <w:r>
        <w:t>- прогнозов изменения во времени цен на продукцию и ресурсы (в том числе газ, нефть, энергоресурсы, оборудование, строительно-монтажные работы, сырье, отдельные виды материальных ресурсов), а также прогнозов изменения уровня средней заработной платы и других укрупненных показателей на перспективу;</w:t>
      </w:r>
    </w:p>
    <w:p w:rsidR="0030622B" w:rsidRDefault="0030622B">
      <w:r>
        <w:t>- прогноза ставок налогов, пошлин, ставок рефинансирования ЦБ РФ и других финансовых нормативов государственного регулирования.</w:t>
      </w:r>
    </w:p>
    <w:p w:rsidR="0030622B" w:rsidRDefault="0030622B"/>
    <w:p w:rsidR="0030622B" w:rsidRDefault="0030622B">
      <w:pPr>
        <w:pStyle w:val="2"/>
      </w:pPr>
      <w:bookmarkStart w:id="465" w:name="_Toc30926129"/>
      <w:bookmarkStart w:id="466" w:name="_Toc30994870"/>
      <w:bookmarkStart w:id="467" w:name="_Toc30996215"/>
      <w:bookmarkStart w:id="468" w:name="_Toc34461940"/>
      <w:bookmarkStart w:id="469" w:name="_Toc34462166"/>
      <w:bookmarkStart w:id="470" w:name="_Toc42425155"/>
      <w:r>
        <w:t>6.2. Показатели, описывающие инфляцию</w:t>
      </w:r>
      <w:bookmarkEnd w:id="465"/>
      <w:bookmarkEnd w:id="466"/>
      <w:bookmarkEnd w:id="467"/>
      <w:bookmarkEnd w:id="468"/>
      <w:bookmarkEnd w:id="469"/>
      <w:bookmarkEnd w:id="470"/>
    </w:p>
    <w:p w:rsidR="0030622B" w:rsidRDefault="0030622B"/>
    <w:p w:rsidR="0030622B" w:rsidRDefault="0030622B">
      <w:r>
        <w:t>Для описания влияния инфляции на эффективность ИП используются следующие показатели:</w:t>
      </w:r>
    </w:p>
    <w:p w:rsidR="0030622B" w:rsidRDefault="0030622B">
      <w:r>
        <w:t xml:space="preserve">- общий индекс инфляции за период от начальной точки (точки 0, в качестве которой можно принять момент разработки проектной документации, начало или конец нулевого шага, момент приведения </w:t>
      </w:r>
      <w:r>
        <w:rPr>
          <w:lang w:val="en-US"/>
        </w:rPr>
        <w:t>t</w:t>
      </w:r>
      <w:r>
        <w:rPr>
          <w:vertAlign w:val="superscript"/>
        </w:rPr>
        <w:t>0</w:t>
      </w:r>
      <w:r>
        <w:t xml:space="preserve">, начало нулевого шага или иной момент) до конца </w:t>
      </w:r>
      <w:r>
        <w:rPr>
          <w:lang w:val="en-US"/>
        </w:rPr>
        <w:t>m</w:t>
      </w:r>
      <w:r>
        <w:t xml:space="preserve">-го шага расчета </w:t>
      </w:r>
      <w:r>
        <w:rPr>
          <w:lang w:val="en-US"/>
        </w:rPr>
        <w:t>GJ</w:t>
      </w:r>
      <w:r>
        <w:t>(</w:t>
      </w:r>
      <w:r>
        <w:rPr>
          <w:lang w:val="en-US"/>
        </w:rPr>
        <w:t>t</w:t>
      </w:r>
      <w:r>
        <w:rPr>
          <w:vertAlign w:val="subscript"/>
          <w:lang w:val="en-US"/>
        </w:rPr>
        <w:t>m</w:t>
      </w:r>
      <w:r>
        <w:rPr>
          <w:vertAlign w:val="subscript"/>
        </w:rPr>
        <w:t>,</w:t>
      </w:r>
      <w:r>
        <w:t xml:space="preserve">0) или </w:t>
      </w:r>
      <w:r>
        <w:rPr>
          <w:lang w:val="en-US"/>
        </w:rPr>
        <w:t>GJ</w:t>
      </w:r>
      <w:r>
        <w:rPr>
          <w:vertAlign w:val="subscript"/>
          <w:lang w:val="en-US"/>
        </w:rPr>
        <w:t>m</w:t>
      </w:r>
      <w:r>
        <w:t xml:space="preserve"> (</w:t>
      </w:r>
      <w:r>
        <w:rPr>
          <w:b/>
          <w:i/>
        </w:rPr>
        <w:t>базисный общий индекс</w:t>
      </w:r>
      <w:r>
        <w:t xml:space="preserve"> </w:t>
      </w:r>
      <w:r>
        <w:rPr>
          <w:b/>
          <w:i/>
        </w:rPr>
        <w:t>инфляции</w:t>
      </w:r>
      <w:r>
        <w:t xml:space="preserve">). Он отражает отношение среднего уровня цен в конце </w:t>
      </w:r>
      <w:r>
        <w:rPr>
          <w:lang w:val="en-US"/>
        </w:rPr>
        <w:t>m</w:t>
      </w:r>
      <w:r>
        <w:t xml:space="preserve">-го шага к среднему уровню цен в начальный момент времени. Если в качестве начальной точки принят конец нулевого шага, </w:t>
      </w:r>
      <w:r>
        <w:rPr>
          <w:lang w:val="en-US"/>
        </w:rPr>
        <w:t>GJ</w:t>
      </w:r>
      <w:r>
        <w:rPr>
          <w:vertAlign w:val="subscript"/>
        </w:rPr>
        <w:t>0</w:t>
      </w:r>
      <w:r>
        <w:t xml:space="preserve"> = 1;</w:t>
      </w:r>
    </w:p>
    <w:p w:rsidR="0030622B" w:rsidRDefault="0030622B">
      <w:r>
        <w:t xml:space="preserve">- общий индекс инфляции за </w:t>
      </w:r>
      <w:r>
        <w:rPr>
          <w:lang w:val="en-US"/>
        </w:rPr>
        <w:t>m</w:t>
      </w:r>
      <w:r>
        <w:t xml:space="preserve">-й шаг </w:t>
      </w:r>
      <w:r>
        <w:rPr>
          <w:lang w:val="en-US"/>
        </w:rPr>
        <w:t>J</w:t>
      </w:r>
      <w:r>
        <w:rPr>
          <w:vertAlign w:val="subscript"/>
          <w:lang w:val="en-US"/>
        </w:rPr>
        <w:t>m</w:t>
      </w:r>
      <w:r>
        <w:t xml:space="preserve">, отражающий отношение среднего уровня цен в конце шага </w:t>
      </w:r>
      <w:r>
        <w:rPr>
          <w:lang w:val="en-US"/>
        </w:rPr>
        <w:t>m</w:t>
      </w:r>
      <w:r>
        <w:t>-1(</w:t>
      </w:r>
      <w:r>
        <w:rPr>
          <w:b/>
          <w:i/>
        </w:rPr>
        <w:t>цепной общий индекс</w:t>
      </w:r>
      <w:r>
        <w:t xml:space="preserve"> </w:t>
      </w:r>
      <w:r>
        <w:rPr>
          <w:b/>
          <w:i/>
        </w:rPr>
        <w:t>инфляции</w:t>
      </w:r>
      <w:r>
        <w:t xml:space="preserve">). Если в качестве начальной точки принято начало нулевого шага, </w:t>
      </w:r>
      <w:r>
        <w:rPr>
          <w:lang w:val="en-US"/>
        </w:rPr>
        <w:t>GJ</w:t>
      </w:r>
      <w:r>
        <w:rPr>
          <w:vertAlign w:val="subscript"/>
        </w:rPr>
        <w:t>0</w:t>
      </w:r>
      <w:r>
        <w:t>=</w:t>
      </w:r>
      <w:r>
        <w:rPr>
          <w:lang w:val="en-US"/>
        </w:rPr>
        <w:t>J</w:t>
      </w:r>
      <w:r>
        <w:rPr>
          <w:vertAlign w:val="subscript"/>
        </w:rPr>
        <w:t>0</w:t>
      </w:r>
      <w:r>
        <w:t xml:space="preserve">; </w:t>
      </w:r>
    </w:p>
    <w:p w:rsidR="0030622B" w:rsidRDefault="0030622B">
      <w:r>
        <w:t xml:space="preserve">- темп (уровень, норма) общей инфляции за этот шаг </w:t>
      </w:r>
      <w:r>
        <w:rPr>
          <w:lang w:val="en-US"/>
        </w:rPr>
        <w:t>i</w:t>
      </w:r>
      <w:r>
        <w:rPr>
          <w:vertAlign w:val="subscript"/>
          <w:lang w:val="en-US"/>
        </w:rPr>
        <w:t>m</w:t>
      </w:r>
      <w:r>
        <w:t>, выражаемый обычно в процентах в год (или месяц);</w:t>
      </w:r>
    </w:p>
    <w:p w:rsidR="0030622B" w:rsidRDefault="0030622B">
      <w:r>
        <w:lastRenderedPageBreak/>
        <w:t xml:space="preserve">- средний базисный индекс инфляции на </w:t>
      </w:r>
      <w:r>
        <w:rPr>
          <w:lang w:val="en-US"/>
        </w:rPr>
        <w:t>m</w:t>
      </w:r>
      <w:r>
        <w:t xml:space="preserve">-м шаге </w:t>
      </w:r>
      <w:r>
        <w:rPr>
          <w:lang w:val="en-US"/>
        </w:rPr>
        <w:t>MJ</w:t>
      </w:r>
      <w:r>
        <w:rPr>
          <w:vertAlign w:val="subscript"/>
          <w:lang w:val="en-US"/>
        </w:rPr>
        <w:t>m</w:t>
      </w:r>
      <w:r>
        <w:t xml:space="preserve">, отражающий отношение среднего уровня цен в середине </w:t>
      </w:r>
      <w:r>
        <w:rPr>
          <w:lang w:val="en-US"/>
        </w:rPr>
        <w:t>m</w:t>
      </w:r>
      <w:r>
        <w:t>-го шага к среднему уровню цен в начальный момент.</w:t>
      </w:r>
    </w:p>
    <w:p w:rsidR="0030622B" w:rsidRDefault="0030622B">
      <w:r>
        <w:t xml:space="preserve">Аналогичными показателями характеризуется изменение цен на отдельные виды товаров и услуг. Через </w:t>
      </w:r>
      <w:r>
        <w:rPr>
          <w:lang w:val="en-US"/>
        </w:rPr>
        <w:t>GJ</w:t>
      </w:r>
      <w:r>
        <w:rPr>
          <w:vertAlign w:val="superscript"/>
          <w:lang w:val="en-US"/>
        </w:rPr>
        <w:t>k</w:t>
      </w:r>
      <w:r>
        <w:t>(</w:t>
      </w:r>
      <w:r>
        <w:rPr>
          <w:lang w:val="en-US"/>
        </w:rPr>
        <w:t>t</w:t>
      </w:r>
      <w:r>
        <w:rPr>
          <w:vertAlign w:val="subscript"/>
          <w:lang w:val="en-US"/>
        </w:rPr>
        <w:t>m</w:t>
      </w:r>
      <w:r>
        <w:rPr>
          <w:vertAlign w:val="subscript"/>
        </w:rPr>
        <w:t>,</w:t>
      </w:r>
      <w:r>
        <w:t xml:space="preserve">0) и </w:t>
      </w:r>
      <w:r>
        <w:rPr>
          <w:lang w:val="en-US"/>
        </w:rPr>
        <w:t>J</w:t>
      </w:r>
      <w:r>
        <w:rPr>
          <w:vertAlign w:val="superscript"/>
          <w:lang w:val="en-US"/>
        </w:rPr>
        <w:t>k</w:t>
      </w:r>
      <w:r>
        <w:t>(</w:t>
      </w:r>
      <w:r>
        <w:rPr>
          <w:lang w:val="en-US"/>
        </w:rPr>
        <w:t>t</w:t>
      </w:r>
      <w:r>
        <w:rPr>
          <w:vertAlign w:val="subscript"/>
          <w:lang w:val="en-US"/>
        </w:rPr>
        <w:t>m</w:t>
      </w:r>
      <w:r>
        <w:t>)=</w:t>
      </w:r>
      <w:r>
        <w:rPr>
          <w:lang w:val="en-US"/>
        </w:rPr>
        <w:t>J</w:t>
      </w:r>
      <w:r>
        <w:rPr>
          <w:vertAlign w:val="superscript"/>
          <w:lang w:val="en-US"/>
        </w:rPr>
        <w:t>k</w:t>
      </w:r>
      <w:r>
        <w:rPr>
          <w:vertAlign w:val="subscript"/>
          <w:lang w:val="en-US"/>
        </w:rPr>
        <w:t>m</w:t>
      </w:r>
      <w:r>
        <w:t xml:space="preserve"> обозначаются соответственно базисный и цепной индексы цен на </w:t>
      </w:r>
      <w:r>
        <w:rPr>
          <w:lang w:val="en-US"/>
        </w:rPr>
        <w:t>k</w:t>
      </w:r>
      <w:r>
        <w:t>-й продукт (услугу, ресурс).</w:t>
      </w:r>
    </w:p>
    <w:p w:rsidR="0030622B" w:rsidRDefault="0030622B">
      <w:r>
        <w:t>Разновидностью индексов цен является индекс переоценки основных фондов, отражающий изменение балансовой и остаточной стоимости фондов при периодически (по существующим правилам – один раз в год) проводимой их переоценке (необходимость учета переоценки обусловлена, в частности, тем, что она влияет на стоимость имущества, размеры амортизации и другие важные показатели проекта). Различаются цепной индекс переоценки, отражающий увеличение стоимости фондов при данной переоценке, и базисный индекс, отражающий аналогичное изменение по сравнению со стоимостью в начальной точке. В расчетах эффективности могут использоваться как усредненные, так и дифференцированные по видам основных фондов индексы переоценки.</w:t>
      </w:r>
    </w:p>
    <w:p w:rsidR="0030622B" w:rsidRDefault="0030622B">
      <w:r>
        <w:t xml:space="preserve">Инфляция называется </w:t>
      </w:r>
      <w:r>
        <w:rPr>
          <w:b/>
          <w:i/>
        </w:rPr>
        <w:t>равномерной</w:t>
      </w:r>
      <w:r>
        <w:t xml:space="preserve">, если темп общей инфляции </w:t>
      </w:r>
      <w:r>
        <w:rPr>
          <w:lang w:val="en-US"/>
        </w:rPr>
        <w:t>i</w:t>
      </w:r>
      <w:r>
        <w:rPr>
          <w:vertAlign w:val="subscript"/>
          <w:lang w:val="en-US"/>
        </w:rPr>
        <w:t>m</w:t>
      </w:r>
      <w:r>
        <w:t xml:space="preserve"> не зависит от времени (при дискретном расчете - от номера </w:t>
      </w:r>
      <w:r>
        <w:rPr>
          <w:lang w:val="en-US"/>
        </w:rPr>
        <w:t>m</w:t>
      </w:r>
      <w:r>
        <w:t>-го шага).</w:t>
      </w:r>
    </w:p>
    <w:p w:rsidR="0030622B" w:rsidRDefault="0030622B">
      <w:r>
        <w:t>Величины индексов и темпов инфляции зависят от вида используемой валюты (рубли или какой-либо вид инвалюты).</w:t>
      </w:r>
    </w:p>
    <w:p w:rsidR="0030622B" w:rsidRDefault="0030622B">
      <w:r>
        <w:t xml:space="preserve">Для многовалютных проектов дополнительно необходимо знать базисные </w:t>
      </w:r>
      <w:r>
        <w:rPr>
          <w:lang w:val="en-US"/>
        </w:rPr>
        <w:t>GJ</w:t>
      </w:r>
      <w:r>
        <w:rPr>
          <w:vertAlign w:val="superscript"/>
          <w:lang w:val="en-US"/>
        </w:rPr>
        <w:sym w:font="Symbol" w:char="F063"/>
      </w:r>
      <w:r>
        <w:t>(</w:t>
      </w:r>
      <w:r>
        <w:rPr>
          <w:lang w:val="en-US"/>
        </w:rPr>
        <w:t>t</w:t>
      </w:r>
      <w:r>
        <w:rPr>
          <w:vertAlign w:val="subscript"/>
          <w:lang w:val="en-US"/>
        </w:rPr>
        <w:t>m</w:t>
      </w:r>
      <w:r>
        <w:t xml:space="preserve">,0) либо цепные </w:t>
      </w:r>
      <w:r>
        <w:rPr>
          <w:lang w:val="en-US"/>
        </w:rPr>
        <w:t>J</w:t>
      </w:r>
      <w:r>
        <w:rPr>
          <w:vertAlign w:val="superscript"/>
        </w:rPr>
        <w:sym w:font="Symbol" w:char="F063"/>
      </w:r>
      <w:r>
        <w:t>(</w:t>
      </w:r>
      <w:r>
        <w:rPr>
          <w:lang w:val="en-US"/>
        </w:rPr>
        <w:t>t</w:t>
      </w:r>
      <w:r>
        <w:rPr>
          <w:vertAlign w:val="subscript"/>
          <w:lang w:val="en-US"/>
        </w:rPr>
        <w:t>m</w:t>
      </w:r>
      <w:r>
        <w:t xml:space="preserve">) индексы (или темпы) изменения валютного курса для всех шагов расчета </w:t>
      </w:r>
      <w:r>
        <w:rPr>
          <w:b/>
          <w:i/>
          <w:lang w:val="en-US"/>
        </w:rPr>
        <w:t>m</w:t>
      </w:r>
      <w:r>
        <w:t xml:space="preserve"> или, что эквивалентно, </w:t>
      </w:r>
      <w:r>
        <w:rPr>
          <w:b/>
          <w:i/>
        </w:rPr>
        <w:t>индексы внутренней</w:t>
      </w:r>
      <w:r>
        <w:t xml:space="preserve"> </w:t>
      </w:r>
      <w:r>
        <w:rPr>
          <w:b/>
          <w:i/>
        </w:rPr>
        <w:t>инфляции иностранной валюты для этих шагов</w:t>
      </w:r>
      <w:r>
        <w:t>. Базисный индекс внутренней инфляции иностранной валюты определяется формулой</w:t>
      </w:r>
    </w:p>
    <w:p w:rsidR="0030622B" w:rsidRDefault="0030622B"/>
    <w:p w:rsidR="0030622B" w:rsidRDefault="0030622B">
      <w:pPr>
        <w:jc w:val="right"/>
      </w:pPr>
      <w:r>
        <w:rPr>
          <w:position w:val="-38"/>
        </w:rPr>
        <w:object w:dxaOrig="3800" w:dyaOrig="820">
          <v:shape id="_x0000_i1169" type="#_x0000_t75" style="width:189.75pt;height:41.25pt" o:ole="" fillcolor="window">
            <v:imagedata r:id="rId301" o:title=""/>
          </v:shape>
          <o:OLEObject Type="Embed" ProgID="Equation.3" ShapeID="_x0000_i1169" DrawAspect="Content" ObjectID="_1447854260" r:id="rId302"/>
        </w:object>
      </w:r>
      <w:r>
        <w:t xml:space="preserve"> ,                               (6.1)</w:t>
      </w:r>
    </w:p>
    <w:p w:rsidR="0030622B" w:rsidRDefault="0030622B">
      <w:pPr>
        <w:jc w:val="right"/>
      </w:pPr>
    </w:p>
    <w:p w:rsidR="0030622B" w:rsidRDefault="0030622B">
      <w:pPr>
        <w:ind w:firstLine="0"/>
      </w:pPr>
      <w:r>
        <w:t xml:space="preserve">где </w:t>
      </w:r>
      <w:r>
        <w:rPr>
          <w:lang w:val="en-US"/>
        </w:rPr>
        <w:t>GJ</w:t>
      </w:r>
      <w:r>
        <w:t>(</w:t>
      </w:r>
      <w:r>
        <w:rPr>
          <w:lang w:val="en-US"/>
        </w:rPr>
        <w:t>t</w:t>
      </w:r>
      <w:r>
        <w:t>,0) – базисный общий индекс рублевой инфляции;</w:t>
      </w:r>
    </w:p>
    <w:p w:rsidR="0030622B" w:rsidRDefault="0030622B">
      <w:pPr>
        <w:ind w:firstLine="0"/>
      </w:pPr>
      <w:r>
        <w:t xml:space="preserve">      </w:t>
      </w:r>
      <w:r>
        <w:rPr>
          <w:lang w:val="en-US"/>
        </w:rPr>
        <w:t>GJ</w:t>
      </w:r>
      <w:r>
        <w:rPr>
          <w:vertAlign w:val="superscript"/>
        </w:rPr>
        <w:t>$</w:t>
      </w:r>
      <w:r>
        <w:t>(</w:t>
      </w:r>
      <w:r>
        <w:rPr>
          <w:lang w:val="en-US"/>
        </w:rPr>
        <w:t>t</w:t>
      </w:r>
      <w:r>
        <w:t>,0) – базисный индекс роста валютного курса для валюты данного вида;</w:t>
      </w:r>
    </w:p>
    <w:p w:rsidR="0030622B" w:rsidRDefault="0030622B">
      <w:pPr>
        <w:ind w:firstLine="0"/>
      </w:pPr>
      <w:r>
        <w:t xml:space="preserve">      </w:t>
      </w:r>
      <w:r>
        <w:rPr>
          <w:lang w:val="en-US"/>
        </w:rPr>
        <w:t>GJ</w:t>
      </w:r>
      <w:r>
        <w:rPr>
          <w:vertAlign w:val="superscript"/>
          <w:lang w:val="en-US"/>
        </w:rPr>
        <w:sym w:font="Symbol" w:char="F063"/>
      </w:r>
      <w:r>
        <w:t>(</w:t>
      </w:r>
      <w:r>
        <w:rPr>
          <w:lang w:val="en-US"/>
        </w:rPr>
        <w:t>t</w:t>
      </w:r>
      <w:r>
        <w:t>,0) – базисный индекс инфляции инвалюты данного вида.</w:t>
      </w:r>
    </w:p>
    <w:p w:rsidR="0030622B" w:rsidRDefault="0030622B"/>
    <w:p w:rsidR="0030622B" w:rsidRDefault="0030622B">
      <w:r>
        <w:t>Если в эту формулу вместо базисных индексов подставить цепные, получится формула для цепных индексов внутренней инфляции иностранной валюты:</w:t>
      </w:r>
    </w:p>
    <w:p w:rsidR="0030622B" w:rsidRDefault="0030622B"/>
    <w:p w:rsidR="0030622B" w:rsidRDefault="0030622B">
      <w:pPr>
        <w:jc w:val="right"/>
      </w:pPr>
      <w:r>
        <w:rPr>
          <w:position w:val="-40"/>
        </w:rPr>
        <w:object w:dxaOrig="1579" w:dyaOrig="840">
          <v:shape id="_x0000_i1170" type="#_x0000_t75" style="width:85.5pt;height:45pt" o:ole="" fillcolor="window">
            <v:imagedata r:id="rId303" o:title=""/>
          </v:shape>
          <o:OLEObject Type="Embed" ProgID="Equation.3" ShapeID="_x0000_i1170" DrawAspect="Content" ObjectID="_1447854261" r:id="rId304"/>
        </w:object>
      </w:r>
      <w:r>
        <w:t>.                                                (6.2)</w:t>
      </w:r>
    </w:p>
    <w:p w:rsidR="0030622B" w:rsidRDefault="0030622B">
      <w:pPr>
        <w:jc w:val="right"/>
      </w:pPr>
    </w:p>
    <w:p w:rsidR="0030622B" w:rsidRDefault="0030622B">
      <w:r>
        <w:t xml:space="preserve">Если для некоторого шага расчета </w:t>
      </w:r>
      <w:r>
        <w:rPr>
          <w:lang w:val="en-US"/>
        </w:rPr>
        <w:t>m</w:t>
      </w:r>
      <w:r>
        <w:t xml:space="preserve"> этот индекс равен единице, изменение валютного курса на этом шаге соответствует соотношению величин </w:t>
      </w:r>
      <w:r>
        <w:lastRenderedPageBreak/>
        <w:t>рублевой и валютной инфляций; если он больше единицы, рост валютного курса отстает от этого отношения (валютный курс растет медленнее, чем внутренние цены по отношению к внешним); если он меньше единицы, рост валютного курса опережает рост внутренних цен (по отношению к внешним).</w:t>
      </w:r>
    </w:p>
    <w:p w:rsidR="0030622B" w:rsidRDefault="0030622B">
      <w:r>
        <w:t>В расчетах чаще всего используются следующие свойства индексов инфляции:</w:t>
      </w:r>
    </w:p>
    <w:p w:rsidR="0030622B" w:rsidRDefault="0030622B">
      <w:pPr>
        <w:jc w:val="right"/>
      </w:pPr>
      <w:r>
        <w:rPr>
          <w:position w:val="-12"/>
        </w:rPr>
        <w:object w:dxaOrig="2600" w:dyaOrig="380">
          <v:shape id="_x0000_i1171" type="#_x0000_t75" style="width:129.75pt;height:18.75pt" o:ole="" fillcolor="window">
            <v:imagedata r:id="rId305" o:title=""/>
          </v:shape>
          <o:OLEObject Type="Embed" ProgID="Equation.3" ShapeID="_x0000_i1171" DrawAspect="Content" ObjectID="_1447854262" r:id="rId306"/>
        </w:object>
      </w:r>
      <w:r>
        <w:t xml:space="preserve"> ,                                           (6.3)</w:t>
      </w:r>
    </w:p>
    <w:p w:rsidR="0030622B" w:rsidRDefault="0030622B">
      <w:pPr>
        <w:jc w:val="right"/>
      </w:pPr>
    </w:p>
    <w:p w:rsidR="0030622B" w:rsidRDefault="0030622B">
      <w:pPr>
        <w:jc w:val="right"/>
      </w:pPr>
      <w:r>
        <w:rPr>
          <w:position w:val="-34"/>
        </w:rPr>
        <w:object w:dxaOrig="1540" w:dyaOrig="780">
          <v:shape id="_x0000_i1172" type="#_x0000_t75" style="width:77.25pt;height:39pt" o:ole="" fillcolor="window">
            <v:imagedata r:id="rId307" o:title=""/>
          </v:shape>
          <o:OLEObject Type="Embed" ProgID="Equation.3" ShapeID="_x0000_i1172" DrawAspect="Content" ObjectID="_1447854263" r:id="rId308"/>
        </w:object>
      </w:r>
      <w:r>
        <w:t xml:space="preserve"> .                                                   (6.4)</w:t>
      </w:r>
    </w:p>
    <w:p w:rsidR="0030622B" w:rsidRDefault="0030622B"/>
    <w:p w:rsidR="0030622B" w:rsidRDefault="0030622B">
      <w:r>
        <w:t xml:space="preserve">Кроме того, в предположении, что </w:t>
      </w:r>
      <w:r>
        <w:rPr>
          <w:lang w:val="en-US"/>
        </w:rPr>
        <w:t>i</w:t>
      </w:r>
      <w:r>
        <w:rPr>
          <w:vertAlign w:val="subscript"/>
          <w:lang w:val="en-US"/>
        </w:rPr>
        <w:t>m</w:t>
      </w:r>
      <w:r>
        <w:t xml:space="preserve"> постоянен внутри </w:t>
      </w:r>
      <w:r>
        <w:rPr>
          <w:lang w:val="en-US"/>
        </w:rPr>
        <w:t>m</w:t>
      </w:r>
      <w:r>
        <w:t>-го шага, можно получить соотношения</w:t>
      </w:r>
    </w:p>
    <w:p w:rsidR="0030622B" w:rsidRDefault="0030622B">
      <w:pPr>
        <w:jc w:val="right"/>
      </w:pPr>
      <w:r>
        <w:rPr>
          <w:position w:val="-32"/>
        </w:rPr>
        <w:object w:dxaOrig="2060" w:dyaOrig="880">
          <v:shape id="_x0000_i1173" type="#_x0000_t75" style="width:102.75pt;height:44.25pt" o:ole="" fillcolor="window">
            <v:imagedata r:id="rId309" o:title=""/>
          </v:shape>
          <o:OLEObject Type="Embed" ProgID="Equation.3" ShapeID="_x0000_i1173" DrawAspect="Content" ObjectID="_1447854264" r:id="rId310"/>
        </w:object>
      </w:r>
      <w:r>
        <w:t>,                                              (6.5)</w:t>
      </w:r>
    </w:p>
    <w:p w:rsidR="0030622B" w:rsidRDefault="0030622B">
      <w:r>
        <w:t xml:space="preserve">где </w:t>
      </w:r>
      <w:r>
        <w:sym w:font="Symbol" w:char="F044"/>
      </w:r>
      <w:r>
        <w:rPr>
          <w:vertAlign w:val="subscript"/>
          <w:lang w:val="en-US"/>
        </w:rPr>
        <w:t>m</w:t>
      </w:r>
      <w:r>
        <w:t xml:space="preserve"> – длительность </w:t>
      </w:r>
      <w:r>
        <w:rPr>
          <w:lang w:val="en-US"/>
        </w:rPr>
        <w:t>m</w:t>
      </w:r>
      <w:r>
        <w:t xml:space="preserve">-го шага в годах (если продолжительность шага меньше года, </w:t>
      </w:r>
      <w:r>
        <w:sym w:font="Symbol" w:char="F044"/>
      </w:r>
      <w:r>
        <w:rPr>
          <w:vertAlign w:val="subscript"/>
          <w:lang w:val="en-US"/>
        </w:rPr>
        <w:t>m</w:t>
      </w:r>
      <w:r>
        <w:t xml:space="preserve"> – дробная величина) и </w:t>
      </w:r>
    </w:p>
    <w:p w:rsidR="0030622B" w:rsidRDefault="0030622B"/>
    <w:p w:rsidR="0030622B" w:rsidRDefault="0030622B">
      <w:pPr>
        <w:jc w:val="right"/>
      </w:pPr>
      <w:r>
        <w:rPr>
          <w:position w:val="-14"/>
        </w:rPr>
        <w:object w:dxaOrig="2659" w:dyaOrig="460">
          <v:shape id="_x0000_i1174" type="#_x0000_t75" style="width:132.75pt;height:23.25pt" o:ole="" fillcolor="window">
            <v:imagedata r:id="rId311" o:title=""/>
          </v:shape>
          <o:OLEObject Type="Embed" ProgID="Equation.3" ShapeID="_x0000_i1174" DrawAspect="Content" ObjectID="_1447854265" r:id="rId312"/>
        </w:object>
      </w:r>
      <w:r>
        <w:t>.                                         (6.6)</w:t>
      </w:r>
    </w:p>
    <w:p w:rsidR="0030622B" w:rsidRDefault="0030622B"/>
    <w:p w:rsidR="0030622B" w:rsidRDefault="0030622B">
      <w:r>
        <w:t>В соответствии с (6.3) базисный индекс переоценки основных фондов рассчитывается как произведение предшествующих цепных индексов.</w:t>
      </w:r>
    </w:p>
    <w:p w:rsidR="0030622B" w:rsidRDefault="0030622B">
      <w:r>
        <w:t>Для учета неоднородности инфляции удобно ввести базисные коэффициенты неоднородности (</w:t>
      </w:r>
      <w:r>
        <w:rPr>
          <w:lang w:val="en-US"/>
        </w:rPr>
        <w:t>GN</w:t>
      </w:r>
      <w:r>
        <w:rPr>
          <w:vertAlign w:val="superscript"/>
          <w:lang w:val="en-US"/>
        </w:rPr>
        <w:t>k</w:t>
      </w:r>
      <w:r>
        <w:rPr>
          <w:vertAlign w:val="subscript"/>
          <w:lang w:val="en-US"/>
        </w:rPr>
        <w:t>m</w:t>
      </w:r>
      <w:r>
        <w:t>) и коэффициенты неоднородности темпов роста цен (</w:t>
      </w:r>
      <w:r>
        <w:rPr>
          <w:lang w:val="en-US"/>
        </w:rPr>
        <w:t>n</w:t>
      </w:r>
      <w:r>
        <w:rPr>
          <w:vertAlign w:val="superscript"/>
          <w:lang w:val="en-US"/>
        </w:rPr>
        <w:t>k</w:t>
      </w:r>
      <w:r>
        <w:rPr>
          <w:vertAlign w:val="subscript"/>
          <w:lang w:val="en-US"/>
        </w:rPr>
        <w:t>m</w:t>
      </w:r>
      <w:r>
        <w:t>) для каждого (</w:t>
      </w:r>
      <w:r>
        <w:rPr>
          <w:lang w:val="en-US"/>
        </w:rPr>
        <w:t>k</w:t>
      </w:r>
      <w:r>
        <w:t>-го) продукта на каждом шаге (</w:t>
      </w:r>
      <w:r>
        <w:rPr>
          <w:lang w:val="en-US"/>
        </w:rPr>
        <w:t>m</w:t>
      </w:r>
      <w:r>
        <w:t>).</w:t>
      </w:r>
    </w:p>
    <w:p w:rsidR="0030622B" w:rsidRDefault="0030622B">
      <w:r>
        <w:t>Для рублевых цен</w:t>
      </w:r>
    </w:p>
    <w:p w:rsidR="0030622B" w:rsidRDefault="0030622B">
      <w:pPr>
        <w:jc w:val="right"/>
      </w:pPr>
      <w:r>
        <w:rPr>
          <w:position w:val="-34"/>
        </w:rPr>
        <w:object w:dxaOrig="1820" w:dyaOrig="920">
          <v:shape id="_x0000_i1175" type="#_x0000_t75" style="width:90.75pt;height:45.75pt" o:ole="" fillcolor="window">
            <v:imagedata r:id="rId313" o:title=""/>
          </v:shape>
          <o:OLEObject Type="Embed" ProgID="Equation.3" ShapeID="_x0000_i1175" DrawAspect="Content" ObjectID="_1447854266" r:id="rId314"/>
        </w:object>
      </w:r>
      <w:r>
        <w:t xml:space="preserve">; </w:t>
      </w:r>
      <w:r>
        <w:rPr>
          <w:position w:val="-34"/>
        </w:rPr>
        <w:object w:dxaOrig="1320" w:dyaOrig="920">
          <v:shape id="_x0000_i1176" type="#_x0000_t75" style="width:66pt;height:45.75pt" o:ole="" fillcolor="window">
            <v:imagedata r:id="rId315" o:title=""/>
          </v:shape>
          <o:OLEObject Type="Embed" ProgID="Equation.3" ShapeID="_x0000_i1176" DrawAspect="Content" ObjectID="_1447854267" r:id="rId316"/>
        </w:object>
      </w:r>
      <w:r>
        <w:t>;                                     (6.7)</w:t>
      </w:r>
    </w:p>
    <w:p w:rsidR="0030622B" w:rsidRDefault="0030622B"/>
    <w:p w:rsidR="0030622B" w:rsidRDefault="0030622B">
      <w:r>
        <w:t>для валютных цен</w:t>
      </w:r>
    </w:p>
    <w:p w:rsidR="0030622B" w:rsidRDefault="0030622B">
      <w:pPr>
        <w:jc w:val="right"/>
      </w:pPr>
      <w:r>
        <w:rPr>
          <w:position w:val="-40"/>
        </w:rPr>
        <w:object w:dxaOrig="1700" w:dyaOrig="940">
          <v:shape id="_x0000_i1177" type="#_x0000_t75" style="width:84.75pt;height:47.25pt" o:ole="" fillcolor="window">
            <v:imagedata r:id="rId317" o:title=""/>
          </v:shape>
          <o:OLEObject Type="Embed" ProgID="Equation.3" ShapeID="_x0000_i1177" DrawAspect="Content" ObjectID="_1447854268" r:id="rId318"/>
        </w:object>
      </w:r>
      <w:r>
        <w:t xml:space="preserve">; </w:t>
      </w:r>
      <w:r>
        <w:rPr>
          <w:position w:val="-40"/>
        </w:rPr>
        <w:object w:dxaOrig="1320" w:dyaOrig="999">
          <v:shape id="_x0000_i1178" type="#_x0000_t75" style="width:66pt;height:50.25pt" o:ole="" fillcolor="window">
            <v:imagedata r:id="rId319" o:title=""/>
          </v:shape>
          <o:OLEObject Type="Embed" ProgID="Equation.3" ShapeID="_x0000_i1178" DrawAspect="Content" ObjectID="_1447854269" r:id="rId320"/>
        </w:object>
      </w:r>
      <w:r>
        <w:t>.                                    (6.7а)</w:t>
      </w:r>
    </w:p>
    <w:p w:rsidR="0030622B" w:rsidRDefault="0030622B"/>
    <w:p w:rsidR="0030622B" w:rsidRDefault="0030622B">
      <w:r>
        <w:t>Инфляция называется однородной, если темпы (и, следовательно, индексы) изменения цен всех товаров и услуг зависят только от номера шага, но не от характера товара или услуги. При однородной инфляции значения коэффициентов неоднородности для каждого продукта, а также цепных индексов внутренней инфляции инвалюты равны единице для любого шага. Если для какого-либо шага и/или продукта эти условия нарушаются, инфляция называется неоднородной.</w:t>
      </w:r>
    </w:p>
    <w:p w:rsidR="0030622B" w:rsidRDefault="0030622B">
      <w:r>
        <w:lastRenderedPageBreak/>
        <w:t xml:space="preserve">Конкретный вид зависимости между коэффициентами </w:t>
      </w:r>
      <w:r>
        <w:rPr>
          <w:lang w:val="en-US"/>
        </w:rPr>
        <w:t>GN</w:t>
      </w:r>
      <w:r>
        <w:rPr>
          <w:vertAlign w:val="superscript"/>
          <w:lang w:val="en-US"/>
        </w:rPr>
        <w:sym w:font="Symbol" w:char="F063"/>
      </w:r>
      <w:r>
        <w:rPr>
          <w:vertAlign w:val="subscript"/>
          <w:lang w:val="en-US"/>
        </w:rPr>
        <w:t>m</w:t>
      </w:r>
      <w:r>
        <w:t xml:space="preserve"> и </w:t>
      </w:r>
      <w:r>
        <w:rPr>
          <w:lang w:val="en-US"/>
        </w:rPr>
        <w:t>n</w:t>
      </w:r>
      <w:r>
        <w:rPr>
          <w:vertAlign w:val="superscript"/>
          <w:lang w:val="en-US"/>
        </w:rPr>
        <w:t>k</w:t>
      </w:r>
      <w:r>
        <w:rPr>
          <w:vertAlign w:val="subscript"/>
          <w:lang w:val="en-US"/>
        </w:rPr>
        <w:t>m</w:t>
      </w:r>
      <w:r>
        <w:t xml:space="preserve"> [(6.7) и (6.7</w:t>
      </w:r>
      <w:r>
        <w:rPr>
          <w:vertAlign w:val="subscript"/>
        </w:rPr>
        <w:t>а</w:t>
      </w:r>
      <w:r>
        <w:t>)] обусловлен выбором начальной точки. Если в качестве ее берется конец нулевого шага, эта связь имеет следующий вид:</w:t>
      </w:r>
    </w:p>
    <w:p w:rsidR="0030622B" w:rsidRDefault="0030622B"/>
    <w:p w:rsidR="0030622B" w:rsidRDefault="0030622B">
      <w:pPr>
        <w:jc w:val="right"/>
      </w:pPr>
      <w:r>
        <w:rPr>
          <w:position w:val="-34"/>
        </w:rPr>
        <w:object w:dxaOrig="2720" w:dyaOrig="1200">
          <v:shape id="_x0000_i1179" type="#_x0000_t75" style="width:135.75pt;height:60pt" o:ole="" fillcolor="window">
            <v:imagedata r:id="rId321" o:title=""/>
          </v:shape>
          <o:OLEObject Type="Embed" ProgID="Equation.3" ShapeID="_x0000_i1179" DrawAspect="Content" ObjectID="_1447854270" r:id="rId322"/>
        </w:object>
      </w:r>
      <w:r>
        <w:t>,                                          (6.8)</w:t>
      </w:r>
    </w:p>
    <w:p w:rsidR="0030622B" w:rsidRDefault="0030622B"/>
    <w:p w:rsidR="0030622B" w:rsidRDefault="0030622B">
      <w:pPr>
        <w:ind w:firstLine="0"/>
      </w:pPr>
      <w:r>
        <w:t xml:space="preserve">где </w:t>
      </w:r>
      <w:r>
        <w:rPr>
          <w:lang w:val="en-US"/>
        </w:rPr>
        <w:t>I</w:t>
      </w:r>
      <w:r>
        <w:rPr>
          <w:vertAlign w:val="subscript"/>
          <w:lang w:val="en-US"/>
        </w:rPr>
        <w:t>m</w:t>
      </w:r>
      <w:r>
        <w:t xml:space="preserve"> и </w:t>
      </w:r>
      <w:r>
        <w:rPr>
          <w:lang w:val="en-US"/>
        </w:rPr>
        <w:t>GJ</w:t>
      </w:r>
      <w:r>
        <w:rPr>
          <w:vertAlign w:val="subscript"/>
          <w:lang w:val="en-US"/>
        </w:rPr>
        <w:t>m</w:t>
      </w:r>
      <w:r>
        <w:t xml:space="preserve"> – темп и общий индекс инфляции (рублевой или валютной) на шаге </w:t>
      </w:r>
      <w:r>
        <w:rPr>
          <w:lang w:val="en-US"/>
        </w:rPr>
        <w:t>m</w:t>
      </w:r>
      <w:r>
        <w:t xml:space="preserve">, а </w:t>
      </w:r>
      <w:r>
        <w:rPr>
          <w:lang w:val="en-US"/>
        </w:rPr>
        <w:t>n</w:t>
      </w:r>
      <w:r>
        <w:rPr>
          <w:vertAlign w:val="superscript"/>
          <w:lang w:val="en-US"/>
        </w:rPr>
        <w:t>k</w:t>
      </w:r>
      <w:r>
        <w:rPr>
          <w:vertAlign w:val="subscript"/>
          <w:lang w:val="en-US"/>
        </w:rPr>
        <w:t>m</w:t>
      </w:r>
      <w:r>
        <w:t xml:space="preserve"> и </w:t>
      </w:r>
      <w:r>
        <w:rPr>
          <w:lang w:val="en-US"/>
        </w:rPr>
        <w:t>GN</w:t>
      </w:r>
      <w:r>
        <w:rPr>
          <w:vertAlign w:val="superscript"/>
          <w:lang w:val="en-US"/>
        </w:rPr>
        <w:t>k</w:t>
      </w:r>
      <w:r>
        <w:rPr>
          <w:vertAlign w:val="subscript"/>
          <w:lang w:val="en-US"/>
        </w:rPr>
        <w:t>m</w:t>
      </w:r>
      <w:r>
        <w:t xml:space="preserve"> – коэффициенты неоднородности (также рублевой или валютной) темпов роста цен и интегральный (оба для продукта </w:t>
      </w:r>
      <w:r>
        <w:rPr>
          <w:lang w:val="en-US"/>
        </w:rPr>
        <w:t>K</w:t>
      </w:r>
      <w:r>
        <w:t>) на том же шаге.</w:t>
      </w:r>
    </w:p>
    <w:p w:rsidR="0030622B" w:rsidRDefault="0030622B">
      <w:r>
        <w:t>Если прогноз инфляции известен на весь расчетный период, то заданными являются общие индексы (или темпы) рублевой и валютной инфляции, индексы (или темпы) роста валютного курса (или индексы внутренней инфляции иностранной валюты) и коэффициенты неоднородности для всех продуктов.</w:t>
      </w:r>
    </w:p>
    <w:p w:rsidR="0030622B" w:rsidRDefault="0030622B">
      <w:r>
        <w:t>Известными считаются также прогнозы «текущих» (без учета инфляций) цен на продукты.</w:t>
      </w:r>
    </w:p>
    <w:p w:rsidR="0030622B" w:rsidRDefault="0030622B">
      <w:r>
        <w:t xml:space="preserve">В этом случае по прогнозным индексам инфляции и коэффициентам неоднородности следует по формулам (6.7), (6.7а) определить индексы цен на каждый </w:t>
      </w:r>
      <w:r>
        <w:rPr>
          <w:lang w:val="en-US"/>
        </w:rPr>
        <w:t>k</w:t>
      </w:r>
      <w:r>
        <w:t>-й продукт для всех шагов (</w:t>
      </w:r>
      <w:r>
        <w:rPr>
          <w:lang w:val="en-US"/>
        </w:rPr>
        <w:t>m</w:t>
      </w:r>
      <w:r>
        <w:t>), и на основании этого рассчитать прогнозные цены (Ц</w:t>
      </w:r>
      <w:r>
        <w:rPr>
          <w:vertAlign w:val="superscript"/>
          <w:lang w:val="en-US"/>
        </w:rPr>
        <w:t>ck</w:t>
      </w:r>
      <w:r>
        <w:rPr>
          <w:vertAlign w:val="subscript"/>
          <w:lang w:val="en-US"/>
        </w:rPr>
        <w:t>m</w:t>
      </w:r>
      <w:r>
        <w:t>) на все (</w:t>
      </w:r>
      <w:r>
        <w:rPr>
          <w:lang w:val="en-US"/>
        </w:rPr>
        <w:t>k</w:t>
      </w:r>
      <w:r>
        <w:t>-е) продукты на начало каждого (</w:t>
      </w:r>
      <w:r>
        <w:rPr>
          <w:lang w:val="en-US"/>
        </w:rPr>
        <w:t>m</w:t>
      </w:r>
      <w:r>
        <w:t>-го) шага, например, если известны базисные коэффициенты неоднородности, то:</w:t>
      </w:r>
    </w:p>
    <w:p w:rsidR="0030622B" w:rsidRDefault="0030622B">
      <w:r>
        <w:t>для рублевых цен</w:t>
      </w:r>
    </w:p>
    <w:p w:rsidR="0030622B" w:rsidRDefault="0030622B">
      <w:pPr>
        <w:spacing w:before="120" w:after="120"/>
        <w:jc w:val="right"/>
      </w:pPr>
      <w:r>
        <w:rPr>
          <w:position w:val="-18"/>
        </w:rPr>
        <w:object w:dxaOrig="3080" w:dyaOrig="540">
          <v:shape id="_x0000_i1180" type="#_x0000_t75" style="width:168pt;height:27pt" o:ole="" fillcolor="window">
            <v:imagedata r:id="rId323" o:title=""/>
          </v:shape>
          <o:OLEObject Type="Embed" ProgID="Equation.3" ShapeID="_x0000_i1180" DrawAspect="Content" ObjectID="_1447854271" r:id="rId324"/>
        </w:object>
      </w:r>
      <w:r>
        <w:t>,                                (6.9)</w:t>
      </w:r>
    </w:p>
    <w:p w:rsidR="0030622B" w:rsidRDefault="0030622B">
      <w:r>
        <w:t xml:space="preserve">для валютных цен </w:t>
      </w:r>
    </w:p>
    <w:p w:rsidR="0030622B" w:rsidRDefault="0030622B">
      <w:pPr>
        <w:spacing w:before="120" w:after="120"/>
        <w:jc w:val="right"/>
      </w:pPr>
      <w:r>
        <w:rPr>
          <w:position w:val="-18"/>
        </w:rPr>
        <w:object w:dxaOrig="3080" w:dyaOrig="540">
          <v:shape id="_x0000_i1181" type="#_x0000_t75" style="width:168pt;height:27pt" o:ole="" fillcolor="window">
            <v:imagedata r:id="rId325" o:title=""/>
          </v:shape>
          <o:OLEObject Type="Embed" ProgID="Equation.3" ShapeID="_x0000_i1181" DrawAspect="Content" ObjectID="_1447854272" r:id="rId326"/>
        </w:object>
      </w:r>
      <w:r>
        <w:t>,                              (6.9а)</w:t>
      </w:r>
    </w:p>
    <w:p w:rsidR="0030622B" w:rsidRDefault="0030622B">
      <w:pPr>
        <w:spacing w:before="120" w:after="120"/>
        <w:jc w:val="right"/>
      </w:pPr>
    </w:p>
    <w:p w:rsidR="0030622B" w:rsidRDefault="0030622B">
      <w:pPr>
        <w:ind w:firstLine="0"/>
      </w:pPr>
      <w:r>
        <w:t xml:space="preserve">где </w:t>
      </w:r>
      <w:r>
        <w:rPr>
          <w:position w:val="-18"/>
        </w:rPr>
        <w:object w:dxaOrig="600" w:dyaOrig="540">
          <v:shape id="_x0000_i1182" type="#_x0000_t75" style="width:30pt;height:27pt" o:ole="" fillcolor="window">
            <v:imagedata r:id="rId327" o:title=""/>
          </v:shape>
          <o:OLEObject Type="Embed" ProgID="Equation.3" ShapeID="_x0000_i1182" DrawAspect="Content" ObjectID="_1447854273" r:id="rId328"/>
        </w:object>
      </w:r>
      <w:r>
        <w:t xml:space="preserve">, </w:t>
      </w:r>
      <w:r>
        <w:sym w:font="Symbol" w:char="F02D"/>
      </w:r>
      <w:r>
        <w:t xml:space="preserve"> прогнозная, а </w:t>
      </w:r>
      <w:r>
        <w:rPr>
          <w:position w:val="-18"/>
          <w:lang w:val="en-US"/>
        </w:rPr>
        <w:object w:dxaOrig="600" w:dyaOrig="540">
          <v:shape id="_x0000_i1183" type="#_x0000_t75" style="width:30pt;height:27pt" o:ole="" fillcolor="window">
            <v:imagedata r:id="rId329" o:title=""/>
          </v:shape>
          <o:OLEObject Type="Embed" ProgID="Equation.3" ShapeID="_x0000_i1183" DrawAspect="Content" ObjectID="_1447854274" r:id="rId330"/>
        </w:object>
      </w:r>
      <w:r>
        <w:t xml:space="preserve"> </w:t>
      </w:r>
      <w:r>
        <w:sym w:font="Symbol" w:char="F02D"/>
      </w:r>
      <w:r>
        <w:t xml:space="preserve"> фиксированная (при отсутствии инфляции) рублевые цены на </w:t>
      </w:r>
      <w:r>
        <w:rPr>
          <w:lang w:val="en-US"/>
        </w:rPr>
        <w:t>k</w:t>
      </w:r>
      <w:r>
        <w:t xml:space="preserve">-й продукт на </w:t>
      </w:r>
      <w:r>
        <w:rPr>
          <w:lang w:val="en-US"/>
        </w:rPr>
        <w:t>m</w:t>
      </w:r>
      <w:r>
        <w:t>-м шаге;</w:t>
      </w:r>
    </w:p>
    <w:p w:rsidR="0030622B" w:rsidRDefault="0030622B">
      <w:pPr>
        <w:tabs>
          <w:tab w:val="num" w:pos="720"/>
        </w:tabs>
        <w:ind w:firstLine="0"/>
      </w:pPr>
      <w:r>
        <w:t xml:space="preserve">        </w:t>
      </w:r>
      <w:r>
        <w:rPr>
          <w:position w:val="-18"/>
          <w:lang w:val="en-US"/>
        </w:rPr>
        <w:object w:dxaOrig="600" w:dyaOrig="540">
          <v:shape id="_x0000_i1184" type="#_x0000_t75" style="width:30pt;height:27pt" o:ole="" fillcolor="window">
            <v:imagedata r:id="rId331" o:title=""/>
          </v:shape>
          <o:OLEObject Type="Embed" ProgID="Equation.3" ShapeID="_x0000_i1184" DrawAspect="Content" ObjectID="_1447854275" r:id="rId332"/>
        </w:object>
      </w:r>
      <w:r>
        <w:t xml:space="preserve"> и </w:t>
      </w:r>
      <w:r>
        <w:rPr>
          <w:position w:val="-18"/>
          <w:lang w:val="en-US"/>
        </w:rPr>
        <w:object w:dxaOrig="600" w:dyaOrig="540">
          <v:shape id="_x0000_i1185" type="#_x0000_t75" style="width:30pt;height:27pt" o:ole="" fillcolor="window">
            <v:imagedata r:id="rId333" o:title=""/>
          </v:shape>
          <o:OLEObject Type="Embed" ProgID="Equation.3" ShapeID="_x0000_i1185" DrawAspect="Content" ObjectID="_1447854276" r:id="rId334"/>
        </w:object>
      </w:r>
      <w:r>
        <w:sym w:font="Symbol" w:char="F02D"/>
      </w:r>
      <w:r>
        <w:t xml:space="preserve"> то же для валютных цен.</w:t>
      </w:r>
    </w:p>
    <w:p w:rsidR="0030622B" w:rsidRDefault="0030622B">
      <w:pPr>
        <w:tabs>
          <w:tab w:val="num" w:pos="720"/>
        </w:tabs>
        <w:rPr>
          <w:b/>
          <w:i/>
        </w:rPr>
      </w:pPr>
    </w:p>
    <w:p w:rsidR="0030622B" w:rsidRDefault="0030622B">
      <w:pPr>
        <w:tabs>
          <w:tab w:val="num" w:pos="720"/>
        </w:tabs>
        <w:rPr>
          <w:i/>
        </w:rPr>
      </w:pPr>
      <w:r>
        <w:rPr>
          <w:b/>
          <w:i/>
        </w:rPr>
        <w:t>Замечание.</w:t>
      </w:r>
      <w:r>
        <w:t xml:space="preserve"> </w:t>
      </w:r>
      <w:r>
        <w:rPr>
          <w:i/>
        </w:rPr>
        <w:t>Прогноз цен на продукты можно производить как непосредственно, так и описанным выше способом, с помощью коэффициентов неоднородности. Второй путь часто предпочтительнее, так как он автоматически обеспечивает необходимое «слежение» прогнозируемых цен за индексом инфляции.</w:t>
      </w:r>
    </w:p>
    <w:p w:rsidR="0030622B" w:rsidRDefault="0030622B">
      <w:pPr>
        <w:tabs>
          <w:tab w:val="num" w:pos="720"/>
        </w:tabs>
        <w:rPr>
          <w:b/>
          <w:bCs/>
        </w:rPr>
      </w:pPr>
    </w:p>
    <w:p w:rsidR="0030622B" w:rsidRDefault="0030622B">
      <w:pPr>
        <w:tabs>
          <w:tab w:val="num" w:pos="720"/>
        </w:tabs>
        <w:rPr>
          <w:sz w:val="24"/>
        </w:rPr>
      </w:pPr>
      <w:r>
        <w:rPr>
          <w:b/>
          <w:bCs/>
          <w:sz w:val="24"/>
        </w:rPr>
        <w:lastRenderedPageBreak/>
        <w:t>Пример 6.1.</w:t>
      </w:r>
      <w:r>
        <w:rPr>
          <w:sz w:val="24"/>
        </w:rPr>
        <w:t xml:space="preserve"> Рассмотрим следующие характеристики годовой инфляции, заданные по шагам расчета также годичной длины (первые три строки табл. 6.1).</w:t>
      </w:r>
    </w:p>
    <w:p w:rsidR="0030622B" w:rsidRDefault="0030622B">
      <w:pPr>
        <w:rPr>
          <w:sz w:val="24"/>
        </w:rPr>
      </w:pPr>
      <w:r>
        <w:rPr>
          <w:sz w:val="24"/>
        </w:rPr>
        <w:t xml:space="preserve">Цепные индексы инфляции и валютного курса вычислены по формуле (6.5) с </w:t>
      </w:r>
      <w:r>
        <w:rPr>
          <w:sz w:val="24"/>
          <w:lang w:val="en-US"/>
        </w:rPr>
        <w:sym w:font="SymbolProp BT" w:char="F044"/>
      </w:r>
      <w:r>
        <w:rPr>
          <w:sz w:val="24"/>
          <w:vertAlign w:val="subscript"/>
          <w:lang w:val="en-US"/>
        </w:rPr>
        <w:t>m</w:t>
      </w:r>
      <w:r>
        <w:rPr>
          <w:sz w:val="24"/>
        </w:rPr>
        <w:t>=1, цепной индекс внутренней инфляции валюты – по формуле (6.2). В случае, когда за начальную точку принимается конец нулевого шага, цепные индексы инфляции на нулевом шаге по определению равны единице. Базисные индексы получаются из цепных по формуле (6.4). Базисный индекс внутренней инфляции валюты можно вычислить и по формуле (6.1).</w:t>
      </w:r>
    </w:p>
    <w:p w:rsidR="0030622B" w:rsidRDefault="0030622B">
      <w:pPr>
        <w:rPr>
          <w:sz w:val="24"/>
        </w:rPr>
      </w:pPr>
      <w:r>
        <w:rPr>
          <w:sz w:val="24"/>
        </w:rPr>
        <w:t>Из табл.6.1 (строка 7) видно, что на первом, втором и третьем шагах валютный курс растет медленнее, чем определяется инфляцией (сдерживание роста валютного курса иногда рассматривается как одно из средств ограничения инфляции).</w:t>
      </w:r>
    </w:p>
    <w:p w:rsidR="0030622B" w:rsidRDefault="0030622B">
      <w:pPr>
        <w:tabs>
          <w:tab w:val="num" w:pos="720"/>
        </w:tabs>
        <w:rPr>
          <w:sz w:val="24"/>
        </w:rPr>
      </w:pPr>
    </w:p>
    <w:p w:rsidR="0030622B" w:rsidRDefault="0030622B">
      <w:pPr>
        <w:tabs>
          <w:tab w:val="num" w:pos="720"/>
        </w:tabs>
        <w:rPr>
          <w:sz w:val="24"/>
        </w:rPr>
      </w:pPr>
      <w:r>
        <w:rPr>
          <w:sz w:val="24"/>
        </w:rPr>
        <w:br w:type="page"/>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540"/>
        <w:gridCol w:w="360"/>
        <w:gridCol w:w="1080"/>
        <w:gridCol w:w="2160"/>
        <w:gridCol w:w="1620"/>
        <w:gridCol w:w="2160"/>
        <w:gridCol w:w="1800"/>
      </w:tblGrid>
      <w:tr w:rsidR="0030622B">
        <w:tblPrEx>
          <w:tblCellMar>
            <w:top w:w="0" w:type="dxa"/>
            <w:bottom w:w="0" w:type="dxa"/>
          </w:tblCellMar>
        </w:tblPrEx>
        <w:trPr>
          <w:cantSplit/>
          <w:trHeight w:val="697"/>
        </w:trPr>
        <w:tc>
          <w:tcPr>
            <w:tcW w:w="720" w:type="dxa"/>
            <w:vMerge w:val="restart"/>
            <w:tcBorders>
              <w:top w:val="nil"/>
              <w:left w:val="nil"/>
              <w:bottom w:val="nil"/>
              <w:right w:val="single" w:sz="4" w:space="0" w:color="auto"/>
            </w:tcBorders>
            <w:textDirection w:val="btLr"/>
          </w:tcPr>
          <w:p w:rsidR="0030622B" w:rsidRDefault="0030622B">
            <w:pPr>
              <w:tabs>
                <w:tab w:val="num" w:pos="612"/>
              </w:tabs>
              <w:ind w:left="-28" w:right="-288" w:firstLine="0"/>
              <w:jc w:val="right"/>
              <w:rPr>
                <w:sz w:val="24"/>
              </w:rPr>
            </w:pPr>
            <w:r>
              <w:rPr>
                <w:sz w:val="24"/>
              </w:rPr>
              <w:t>Таблица 6.1   1</w:t>
            </w:r>
          </w:p>
          <w:p w:rsidR="0030622B" w:rsidRDefault="0030622B">
            <w:pPr>
              <w:tabs>
                <w:tab w:val="num" w:pos="612"/>
              </w:tabs>
              <w:ind w:left="-28" w:right="-288" w:firstLine="0"/>
              <w:jc w:val="center"/>
              <w:rPr>
                <w:sz w:val="24"/>
              </w:rPr>
            </w:pPr>
            <w:r>
              <w:rPr>
                <w:sz w:val="24"/>
              </w:rPr>
              <w:t>Пример характеристики годовой инфляции</w:t>
            </w:r>
          </w:p>
        </w:tc>
        <w:tc>
          <w:tcPr>
            <w:tcW w:w="540" w:type="dxa"/>
            <w:vMerge w:val="restart"/>
            <w:tcBorders>
              <w:left w:val="single" w:sz="4" w:space="0" w:color="auto"/>
            </w:tcBorders>
            <w:textDirection w:val="btLr"/>
          </w:tcPr>
          <w:p w:rsidR="0030622B" w:rsidRDefault="0030622B">
            <w:pPr>
              <w:tabs>
                <w:tab w:val="num" w:pos="720"/>
              </w:tabs>
              <w:ind w:left="113" w:right="113"/>
              <w:jc w:val="center"/>
              <w:rPr>
                <w:sz w:val="24"/>
              </w:rPr>
            </w:pPr>
            <w:r>
              <w:rPr>
                <w:sz w:val="24"/>
              </w:rPr>
              <w:t>Номер шага расчета (</w:t>
            </w:r>
            <w:r>
              <w:rPr>
                <w:sz w:val="24"/>
                <w:lang w:val="en-US"/>
              </w:rPr>
              <w:t>m</w:t>
            </w:r>
            <w:r>
              <w:rPr>
                <w:sz w:val="24"/>
              </w:rPr>
              <w:t>)</w:t>
            </w:r>
          </w:p>
        </w:tc>
        <w:tc>
          <w:tcPr>
            <w:tcW w:w="360" w:type="dxa"/>
            <w:textDirection w:val="btLr"/>
          </w:tcPr>
          <w:p w:rsidR="0030622B" w:rsidRDefault="0030622B">
            <w:pPr>
              <w:tabs>
                <w:tab w:val="num" w:pos="720"/>
              </w:tabs>
              <w:ind w:firstLine="0"/>
              <w:jc w:val="center"/>
              <w:rPr>
                <w:sz w:val="24"/>
              </w:rPr>
            </w:pPr>
            <w:r>
              <w:rPr>
                <w:sz w:val="24"/>
              </w:rPr>
              <w:t>8</w:t>
            </w:r>
          </w:p>
        </w:tc>
        <w:tc>
          <w:tcPr>
            <w:tcW w:w="1080" w:type="dxa"/>
            <w:textDirection w:val="btLr"/>
          </w:tcPr>
          <w:p w:rsidR="0030622B" w:rsidRDefault="0030622B">
            <w:pPr>
              <w:tabs>
                <w:tab w:val="num" w:pos="720"/>
              </w:tabs>
              <w:ind w:firstLine="0"/>
              <w:jc w:val="center"/>
              <w:rPr>
                <w:sz w:val="24"/>
              </w:rPr>
            </w:pPr>
            <w:r>
              <w:rPr>
                <w:sz w:val="24"/>
              </w:rPr>
              <w:t>5</w:t>
            </w: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r>
              <w:rPr>
                <w:sz w:val="24"/>
              </w:rPr>
              <w:t>1,94</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1,05</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1,019</w:t>
            </w:r>
          </w:p>
          <w:p w:rsidR="0030622B" w:rsidRDefault="0030622B">
            <w:pPr>
              <w:tabs>
                <w:tab w:val="num" w:pos="720"/>
              </w:tabs>
              <w:ind w:firstLine="0"/>
              <w:jc w:val="center"/>
              <w:rPr>
                <w:sz w:val="24"/>
              </w:rPr>
            </w:pPr>
            <w:r>
              <w:rPr>
                <w:sz w:val="24"/>
              </w:rPr>
              <w:t>1,00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5,52</w:t>
            </w:r>
          </w:p>
          <w:p w:rsidR="0030622B" w:rsidRDefault="0030622B">
            <w:pPr>
              <w:tabs>
                <w:tab w:val="num" w:pos="720"/>
              </w:tabs>
              <w:ind w:firstLine="0"/>
              <w:jc w:val="center"/>
              <w:rPr>
                <w:sz w:val="24"/>
              </w:rPr>
            </w:pPr>
            <w:r>
              <w:rPr>
                <w:sz w:val="24"/>
              </w:rPr>
              <w:t>1,30</w:t>
            </w:r>
          </w:p>
          <w:p w:rsidR="0030622B" w:rsidRDefault="0030622B">
            <w:pPr>
              <w:tabs>
                <w:tab w:val="num" w:pos="720"/>
              </w:tabs>
              <w:ind w:firstLine="0"/>
              <w:jc w:val="center"/>
              <w:rPr>
                <w:sz w:val="24"/>
              </w:rPr>
            </w:pPr>
            <w:r>
              <w:rPr>
                <w:sz w:val="24"/>
              </w:rPr>
              <w:t>3,22</w:t>
            </w:r>
          </w:p>
          <w:p w:rsidR="0030622B" w:rsidRDefault="0030622B">
            <w:pPr>
              <w:tabs>
                <w:tab w:val="num" w:pos="720"/>
              </w:tabs>
              <w:ind w:firstLine="0"/>
              <w:jc w:val="center"/>
              <w:rPr>
                <w:sz w:val="24"/>
              </w:rPr>
            </w:pPr>
            <w:r>
              <w:rPr>
                <w:sz w:val="24"/>
              </w:rPr>
              <w:t>1,31</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1,05</w:t>
            </w:r>
          </w:p>
          <w:p w:rsidR="0030622B" w:rsidRDefault="0030622B">
            <w:pPr>
              <w:tabs>
                <w:tab w:val="num" w:pos="720"/>
              </w:tabs>
              <w:ind w:firstLine="21"/>
              <w:jc w:val="center"/>
              <w:rPr>
                <w:sz w:val="24"/>
              </w:rPr>
            </w:pPr>
            <w:r>
              <w:rPr>
                <w:sz w:val="24"/>
              </w:rPr>
              <w:t>1,03</w:t>
            </w:r>
          </w:p>
          <w:p w:rsidR="0030622B" w:rsidRDefault="0030622B">
            <w:pPr>
              <w:tabs>
                <w:tab w:val="num" w:pos="720"/>
              </w:tabs>
              <w:ind w:firstLine="21"/>
              <w:jc w:val="center"/>
              <w:rPr>
                <w:sz w:val="24"/>
              </w:rPr>
            </w:pPr>
            <w:r>
              <w:rPr>
                <w:sz w:val="24"/>
              </w:rPr>
              <w:t>1,019</w:t>
            </w:r>
          </w:p>
          <w:p w:rsidR="0030622B" w:rsidRDefault="0030622B">
            <w:pPr>
              <w:tabs>
                <w:tab w:val="num" w:pos="720"/>
              </w:tabs>
              <w:ind w:firstLine="21"/>
              <w:jc w:val="center"/>
              <w:rPr>
                <w:sz w:val="24"/>
              </w:rPr>
            </w:pPr>
            <w:r>
              <w:rPr>
                <w:sz w:val="24"/>
              </w:rPr>
              <w:t>1,00</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3,68</w:t>
            </w:r>
          </w:p>
          <w:p w:rsidR="0030622B" w:rsidRDefault="0030622B">
            <w:pPr>
              <w:tabs>
                <w:tab w:val="num" w:pos="720"/>
              </w:tabs>
              <w:ind w:firstLine="0"/>
              <w:jc w:val="center"/>
              <w:rPr>
                <w:sz w:val="24"/>
              </w:rPr>
            </w:pPr>
            <w:r>
              <w:rPr>
                <w:sz w:val="24"/>
              </w:rPr>
              <w:t>1,27</w:t>
            </w:r>
          </w:p>
          <w:p w:rsidR="0030622B" w:rsidRDefault="0030622B">
            <w:pPr>
              <w:tabs>
                <w:tab w:val="num" w:pos="720"/>
              </w:tabs>
              <w:ind w:firstLine="0"/>
              <w:jc w:val="center"/>
              <w:rPr>
                <w:sz w:val="24"/>
              </w:rPr>
            </w:pPr>
            <w:r>
              <w:rPr>
                <w:sz w:val="24"/>
              </w:rPr>
              <w:t>2,15</w:t>
            </w:r>
          </w:p>
          <w:p w:rsidR="0030622B" w:rsidRDefault="0030622B">
            <w:pPr>
              <w:tabs>
                <w:tab w:val="num" w:pos="720"/>
              </w:tabs>
              <w:ind w:firstLine="0"/>
              <w:jc w:val="center"/>
              <w:rPr>
                <w:sz w:val="24"/>
              </w:rPr>
            </w:pPr>
            <w:r>
              <w:rPr>
                <w:sz w:val="24"/>
              </w:rPr>
              <w:t>1,35</w:t>
            </w:r>
          </w:p>
        </w:tc>
      </w:tr>
      <w:tr w:rsidR="0030622B">
        <w:tblPrEx>
          <w:tblCellMar>
            <w:top w:w="0" w:type="dxa"/>
            <w:bottom w:w="0" w:type="dxa"/>
          </w:tblCellMar>
        </w:tblPrEx>
        <w:trPr>
          <w:cantSplit/>
          <w:trHeight w:val="708"/>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540" w:type="dxa"/>
            <w:vMerge/>
            <w:tcBorders>
              <w:left w:val="single" w:sz="4" w:space="0" w:color="auto"/>
            </w:tcBorders>
            <w:textDirection w:val="btLr"/>
          </w:tcPr>
          <w:p w:rsidR="0030622B" w:rsidRDefault="0030622B">
            <w:pPr>
              <w:tabs>
                <w:tab w:val="num" w:pos="720"/>
              </w:tabs>
              <w:ind w:left="113" w:right="113"/>
              <w:jc w:val="center"/>
              <w:rPr>
                <w:sz w:val="24"/>
              </w:rPr>
            </w:pPr>
          </w:p>
        </w:tc>
        <w:tc>
          <w:tcPr>
            <w:tcW w:w="360" w:type="dxa"/>
            <w:textDirection w:val="btLr"/>
          </w:tcPr>
          <w:p w:rsidR="0030622B" w:rsidRDefault="0030622B">
            <w:pPr>
              <w:tabs>
                <w:tab w:val="num" w:pos="720"/>
              </w:tabs>
              <w:ind w:firstLine="0"/>
              <w:jc w:val="center"/>
              <w:rPr>
                <w:sz w:val="24"/>
              </w:rPr>
            </w:pPr>
            <w:r>
              <w:rPr>
                <w:sz w:val="24"/>
              </w:rPr>
              <w:t>7</w:t>
            </w:r>
          </w:p>
        </w:tc>
        <w:tc>
          <w:tcPr>
            <w:tcW w:w="1080" w:type="dxa"/>
            <w:textDirection w:val="btLr"/>
          </w:tcPr>
          <w:p w:rsidR="0030622B" w:rsidRDefault="0030622B">
            <w:pPr>
              <w:tabs>
                <w:tab w:val="num" w:pos="720"/>
              </w:tabs>
              <w:ind w:firstLine="0"/>
              <w:jc w:val="center"/>
              <w:rPr>
                <w:sz w:val="24"/>
              </w:rPr>
            </w:pPr>
            <w:r>
              <w:rPr>
                <w:sz w:val="24"/>
              </w:rPr>
              <w:t>5</w:t>
            </w: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r>
              <w:rPr>
                <w:sz w:val="24"/>
              </w:rPr>
              <w:t>1,94</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1,05</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1,019</w:t>
            </w:r>
          </w:p>
          <w:p w:rsidR="0030622B" w:rsidRDefault="0030622B">
            <w:pPr>
              <w:tabs>
                <w:tab w:val="num" w:pos="720"/>
              </w:tabs>
              <w:ind w:firstLine="0"/>
              <w:jc w:val="center"/>
              <w:rPr>
                <w:sz w:val="24"/>
              </w:rPr>
            </w:pPr>
            <w:r>
              <w:rPr>
                <w:sz w:val="24"/>
              </w:rPr>
              <w:t>1,00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5,26</w:t>
            </w:r>
          </w:p>
          <w:p w:rsidR="0030622B" w:rsidRDefault="0030622B">
            <w:pPr>
              <w:tabs>
                <w:tab w:val="num" w:pos="720"/>
              </w:tabs>
              <w:ind w:firstLine="0"/>
              <w:jc w:val="center"/>
              <w:rPr>
                <w:sz w:val="24"/>
              </w:rPr>
            </w:pPr>
            <w:r>
              <w:rPr>
                <w:sz w:val="24"/>
              </w:rPr>
              <w:t>1,27</w:t>
            </w:r>
          </w:p>
          <w:p w:rsidR="0030622B" w:rsidRDefault="0030622B">
            <w:pPr>
              <w:tabs>
                <w:tab w:val="num" w:pos="720"/>
              </w:tabs>
              <w:ind w:firstLine="0"/>
              <w:jc w:val="center"/>
              <w:rPr>
                <w:sz w:val="24"/>
              </w:rPr>
            </w:pPr>
            <w:r>
              <w:rPr>
                <w:sz w:val="24"/>
              </w:rPr>
              <w:t>3,16</w:t>
            </w:r>
          </w:p>
          <w:p w:rsidR="0030622B" w:rsidRDefault="0030622B">
            <w:pPr>
              <w:tabs>
                <w:tab w:val="num" w:pos="720"/>
              </w:tabs>
              <w:ind w:firstLine="0"/>
              <w:jc w:val="center"/>
              <w:rPr>
                <w:sz w:val="24"/>
              </w:rPr>
            </w:pPr>
            <w:r>
              <w:rPr>
                <w:sz w:val="24"/>
              </w:rPr>
              <w:t>1,31</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1,05</w:t>
            </w:r>
          </w:p>
          <w:p w:rsidR="0030622B" w:rsidRDefault="0030622B">
            <w:pPr>
              <w:tabs>
                <w:tab w:val="num" w:pos="720"/>
              </w:tabs>
              <w:ind w:firstLine="21"/>
              <w:jc w:val="center"/>
              <w:rPr>
                <w:sz w:val="24"/>
              </w:rPr>
            </w:pPr>
            <w:r>
              <w:rPr>
                <w:sz w:val="24"/>
              </w:rPr>
              <w:t>1,03</w:t>
            </w:r>
          </w:p>
          <w:p w:rsidR="0030622B" w:rsidRDefault="0030622B">
            <w:pPr>
              <w:tabs>
                <w:tab w:val="num" w:pos="720"/>
              </w:tabs>
              <w:ind w:firstLine="21"/>
              <w:jc w:val="center"/>
              <w:rPr>
                <w:sz w:val="24"/>
              </w:rPr>
            </w:pPr>
            <w:r>
              <w:rPr>
                <w:sz w:val="24"/>
              </w:rPr>
              <w:t>1,019</w:t>
            </w:r>
          </w:p>
          <w:p w:rsidR="0030622B" w:rsidRDefault="0030622B">
            <w:pPr>
              <w:tabs>
                <w:tab w:val="num" w:pos="720"/>
              </w:tabs>
              <w:ind w:firstLine="21"/>
              <w:jc w:val="center"/>
              <w:rPr>
                <w:sz w:val="24"/>
              </w:rPr>
            </w:pPr>
            <w:r>
              <w:rPr>
                <w:sz w:val="24"/>
              </w:rPr>
              <w:t>1,00</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3,51</w:t>
            </w:r>
          </w:p>
          <w:p w:rsidR="0030622B" w:rsidRDefault="0030622B">
            <w:pPr>
              <w:tabs>
                <w:tab w:val="num" w:pos="720"/>
              </w:tabs>
              <w:ind w:firstLine="0"/>
              <w:jc w:val="center"/>
              <w:rPr>
                <w:sz w:val="24"/>
              </w:rPr>
            </w:pPr>
            <w:r>
              <w:rPr>
                <w:sz w:val="24"/>
              </w:rPr>
              <w:t>1,23</w:t>
            </w:r>
          </w:p>
          <w:p w:rsidR="0030622B" w:rsidRDefault="0030622B">
            <w:pPr>
              <w:tabs>
                <w:tab w:val="num" w:pos="720"/>
              </w:tabs>
              <w:ind w:firstLine="0"/>
              <w:jc w:val="center"/>
              <w:rPr>
                <w:sz w:val="24"/>
              </w:rPr>
            </w:pPr>
            <w:r>
              <w:rPr>
                <w:sz w:val="24"/>
              </w:rPr>
              <w:t>2,11</w:t>
            </w:r>
          </w:p>
          <w:p w:rsidR="0030622B" w:rsidRDefault="0030622B">
            <w:pPr>
              <w:tabs>
                <w:tab w:val="num" w:pos="720"/>
              </w:tabs>
              <w:ind w:firstLine="0"/>
              <w:jc w:val="center"/>
              <w:rPr>
                <w:sz w:val="24"/>
              </w:rPr>
            </w:pPr>
            <w:r>
              <w:rPr>
                <w:sz w:val="24"/>
              </w:rPr>
              <w:t>1,35</w:t>
            </w:r>
          </w:p>
        </w:tc>
      </w:tr>
      <w:tr w:rsidR="0030622B">
        <w:tblPrEx>
          <w:tblCellMar>
            <w:top w:w="0" w:type="dxa"/>
            <w:bottom w:w="0" w:type="dxa"/>
          </w:tblCellMar>
        </w:tblPrEx>
        <w:trPr>
          <w:cantSplit/>
          <w:trHeight w:val="689"/>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540" w:type="dxa"/>
            <w:vMerge/>
            <w:tcBorders>
              <w:left w:val="single" w:sz="4" w:space="0" w:color="auto"/>
            </w:tcBorders>
            <w:textDirection w:val="btLr"/>
          </w:tcPr>
          <w:p w:rsidR="0030622B" w:rsidRDefault="0030622B">
            <w:pPr>
              <w:tabs>
                <w:tab w:val="num" w:pos="720"/>
              </w:tabs>
              <w:ind w:left="113" w:right="113"/>
              <w:jc w:val="center"/>
              <w:rPr>
                <w:sz w:val="24"/>
              </w:rPr>
            </w:pPr>
          </w:p>
        </w:tc>
        <w:tc>
          <w:tcPr>
            <w:tcW w:w="360" w:type="dxa"/>
            <w:textDirection w:val="btLr"/>
          </w:tcPr>
          <w:p w:rsidR="0030622B" w:rsidRDefault="0030622B">
            <w:pPr>
              <w:tabs>
                <w:tab w:val="num" w:pos="720"/>
              </w:tabs>
              <w:ind w:firstLine="0"/>
              <w:jc w:val="center"/>
              <w:rPr>
                <w:sz w:val="24"/>
              </w:rPr>
            </w:pPr>
            <w:r>
              <w:rPr>
                <w:sz w:val="24"/>
              </w:rPr>
              <w:t>6</w:t>
            </w:r>
          </w:p>
        </w:tc>
        <w:tc>
          <w:tcPr>
            <w:tcW w:w="1080" w:type="dxa"/>
            <w:textDirection w:val="btLr"/>
          </w:tcPr>
          <w:p w:rsidR="0030622B" w:rsidRDefault="0030622B">
            <w:pPr>
              <w:tabs>
                <w:tab w:val="num" w:pos="720"/>
              </w:tabs>
              <w:ind w:firstLine="0"/>
              <w:jc w:val="center"/>
              <w:rPr>
                <w:sz w:val="24"/>
              </w:rPr>
            </w:pPr>
            <w:r>
              <w:rPr>
                <w:sz w:val="24"/>
              </w:rPr>
              <w:t>5</w:t>
            </w: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r>
              <w:rPr>
                <w:sz w:val="24"/>
              </w:rPr>
              <w:t>1,94</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1,05</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1,019</w:t>
            </w:r>
          </w:p>
          <w:p w:rsidR="0030622B" w:rsidRDefault="0030622B">
            <w:pPr>
              <w:tabs>
                <w:tab w:val="num" w:pos="720"/>
              </w:tabs>
              <w:ind w:firstLine="0"/>
              <w:jc w:val="center"/>
              <w:rPr>
                <w:sz w:val="24"/>
              </w:rPr>
            </w:pPr>
            <w:r>
              <w:rPr>
                <w:sz w:val="24"/>
              </w:rPr>
              <w:t>1,00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5,01</w:t>
            </w:r>
          </w:p>
          <w:p w:rsidR="0030622B" w:rsidRDefault="0030622B">
            <w:pPr>
              <w:tabs>
                <w:tab w:val="num" w:pos="720"/>
              </w:tabs>
              <w:ind w:firstLine="0"/>
              <w:jc w:val="center"/>
              <w:rPr>
                <w:sz w:val="24"/>
              </w:rPr>
            </w:pPr>
            <w:r>
              <w:rPr>
                <w:sz w:val="24"/>
              </w:rPr>
              <w:t>1,23</w:t>
            </w:r>
          </w:p>
          <w:p w:rsidR="0030622B" w:rsidRDefault="0030622B">
            <w:pPr>
              <w:tabs>
                <w:tab w:val="num" w:pos="720"/>
              </w:tabs>
              <w:ind w:firstLine="0"/>
              <w:jc w:val="center"/>
              <w:rPr>
                <w:sz w:val="24"/>
              </w:rPr>
            </w:pPr>
            <w:r>
              <w:rPr>
                <w:sz w:val="24"/>
              </w:rPr>
              <w:t>3,10</w:t>
            </w:r>
          </w:p>
          <w:p w:rsidR="0030622B" w:rsidRDefault="0030622B">
            <w:pPr>
              <w:tabs>
                <w:tab w:val="num" w:pos="720"/>
              </w:tabs>
              <w:ind w:firstLine="0"/>
              <w:jc w:val="center"/>
              <w:rPr>
                <w:sz w:val="24"/>
              </w:rPr>
            </w:pPr>
            <w:r>
              <w:rPr>
                <w:sz w:val="24"/>
              </w:rPr>
              <w:t>1,31</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1,05</w:t>
            </w:r>
          </w:p>
          <w:p w:rsidR="0030622B" w:rsidRDefault="0030622B">
            <w:pPr>
              <w:tabs>
                <w:tab w:val="num" w:pos="720"/>
              </w:tabs>
              <w:ind w:firstLine="21"/>
              <w:jc w:val="center"/>
              <w:rPr>
                <w:sz w:val="24"/>
              </w:rPr>
            </w:pPr>
            <w:r>
              <w:rPr>
                <w:sz w:val="24"/>
              </w:rPr>
              <w:t>1,03</w:t>
            </w:r>
          </w:p>
          <w:p w:rsidR="0030622B" w:rsidRDefault="0030622B">
            <w:pPr>
              <w:tabs>
                <w:tab w:val="num" w:pos="720"/>
              </w:tabs>
              <w:ind w:firstLine="21"/>
              <w:jc w:val="center"/>
              <w:rPr>
                <w:sz w:val="24"/>
              </w:rPr>
            </w:pPr>
            <w:r>
              <w:rPr>
                <w:sz w:val="24"/>
              </w:rPr>
              <w:t>1,019</w:t>
            </w:r>
          </w:p>
          <w:p w:rsidR="0030622B" w:rsidRDefault="0030622B">
            <w:pPr>
              <w:tabs>
                <w:tab w:val="num" w:pos="720"/>
              </w:tabs>
              <w:ind w:firstLine="21"/>
              <w:jc w:val="center"/>
              <w:rPr>
                <w:sz w:val="24"/>
              </w:rPr>
            </w:pPr>
            <w:r>
              <w:rPr>
                <w:sz w:val="24"/>
              </w:rPr>
              <w:t>1,00</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3,34</w:t>
            </w:r>
          </w:p>
          <w:p w:rsidR="0030622B" w:rsidRDefault="0030622B">
            <w:pPr>
              <w:tabs>
                <w:tab w:val="num" w:pos="720"/>
              </w:tabs>
              <w:ind w:firstLine="0"/>
              <w:jc w:val="center"/>
              <w:rPr>
                <w:sz w:val="24"/>
              </w:rPr>
            </w:pPr>
            <w:r>
              <w:rPr>
                <w:sz w:val="24"/>
              </w:rPr>
              <w:t>1,19</w:t>
            </w:r>
          </w:p>
          <w:p w:rsidR="0030622B" w:rsidRDefault="0030622B">
            <w:pPr>
              <w:tabs>
                <w:tab w:val="num" w:pos="720"/>
              </w:tabs>
              <w:ind w:firstLine="0"/>
              <w:jc w:val="center"/>
              <w:rPr>
                <w:sz w:val="24"/>
              </w:rPr>
            </w:pPr>
            <w:r>
              <w:rPr>
                <w:sz w:val="24"/>
              </w:rPr>
              <w:t>2,07</w:t>
            </w:r>
          </w:p>
          <w:p w:rsidR="0030622B" w:rsidRDefault="0030622B">
            <w:pPr>
              <w:tabs>
                <w:tab w:val="num" w:pos="720"/>
              </w:tabs>
              <w:ind w:firstLine="0"/>
              <w:jc w:val="center"/>
              <w:rPr>
                <w:sz w:val="24"/>
              </w:rPr>
            </w:pPr>
            <w:r>
              <w:rPr>
                <w:sz w:val="24"/>
              </w:rPr>
              <w:t>1,35</w:t>
            </w:r>
          </w:p>
        </w:tc>
      </w:tr>
      <w:tr w:rsidR="0030622B">
        <w:tblPrEx>
          <w:tblCellMar>
            <w:top w:w="0" w:type="dxa"/>
            <w:bottom w:w="0" w:type="dxa"/>
          </w:tblCellMar>
        </w:tblPrEx>
        <w:trPr>
          <w:cantSplit/>
          <w:trHeight w:val="712"/>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540" w:type="dxa"/>
            <w:vMerge/>
            <w:tcBorders>
              <w:left w:val="single" w:sz="4" w:space="0" w:color="auto"/>
            </w:tcBorders>
            <w:textDirection w:val="btLr"/>
          </w:tcPr>
          <w:p w:rsidR="0030622B" w:rsidRDefault="0030622B">
            <w:pPr>
              <w:tabs>
                <w:tab w:val="num" w:pos="720"/>
              </w:tabs>
              <w:ind w:left="113" w:right="113"/>
              <w:jc w:val="center"/>
              <w:rPr>
                <w:sz w:val="24"/>
              </w:rPr>
            </w:pPr>
          </w:p>
        </w:tc>
        <w:tc>
          <w:tcPr>
            <w:tcW w:w="360" w:type="dxa"/>
            <w:textDirection w:val="btLr"/>
          </w:tcPr>
          <w:p w:rsidR="0030622B" w:rsidRDefault="0030622B">
            <w:pPr>
              <w:tabs>
                <w:tab w:val="num" w:pos="720"/>
              </w:tabs>
              <w:ind w:firstLine="0"/>
              <w:jc w:val="center"/>
              <w:rPr>
                <w:sz w:val="24"/>
              </w:rPr>
            </w:pPr>
            <w:r>
              <w:rPr>
                <w:sz w:val="24"/>
              </w:rPr>
              <w:t>5</w:t>
            </w:r>
          </w:p>
        </w:tc>
        <w:tc>
          <w:tcPr>
            <w:tcW w:w="1080" w:type="dxa"/>
            <w:textDirection w:val="btLr"/>
          </w:tcPr>
          <w:p w:rsidR="0030622B" w:rsidRDefault="0030622B">
            <w:pPr>
              <w:tabs>
                <w:tab w:val="num" w:pos="720"/>
              </w:tabs>
              <w:ind w:firstLine="0"/>
              <w:jc w:val="center"/>
              <w:rPr>
                <w:sz w:val="24"/>
              </w:rPr>
            </w:pPr>
            <w:r>
              <w:rPr>
                <w:sz w:val="24"/>
              </w:rPr>
              <w:t>5</w:t>
            </w: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r>
              <w:rPr>
                <w:sz w:val="24"/>
              </w:rPr>
              <w:t>1,94</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1,05</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1,019</w:t>
            </w:r>
          </w:p>
          <w:p w:rsidR="0030622B" w:rsidRDefault="0030622B">
            <w:pPr>
              <w:tabs>
                <w:tab w:val="num" w:pos="720"/>
              </w:tabs>
              <w:ind w:firstLine="0"/>
              <w:jc w:val="center"/>
              <w:rPr>
                <w:sz w:val="24"/>
              </w:rPr>
            </w:pPr>
            <w:r>
              <w:rPr>
                <w:sz w:val="24"/>
              </w:rPr>
              <w:t>1,00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4,77</w:t>
            </w:r>
          </w:p>
          <w:p w:rsidR="0030622B" w:rsidRDefault="0030622B">
            <w:pPr>
              <w:tabs>
                <w:tab w:val="num" w:pos="720"/>
              </w:tabs>
              <w:ind w:firstLine="0"/>
              <w:jc w:val="center"/>
              <w:rPr>
                <w:sz w:val="24"/>
              </w:rPr>
            </w:pPr>
            <w:r>
              <w:rPr>
                <w:sz w:val="24"/>
              </w:rPr>
              <w:t>1,19</w:t>
            </w:r>
          </w:p>
          <w:p w:rsidR="0030622B" w:rsidRDefault="0030622B">
            <w:pPr>
              <w:tabs>
                <w:tab w:val="num" w:pos="720"/>
              </w:tabs>
              <w:ind w:firstLine="0"/>
              <w:jc w:val="center"/>
              <w:rPr>
                <w:sz w:val="24"/>
              </w:rPr>
            </w:pPr>
            <w:r>
              <w:rPr>
                <w:sz w:val="24"/>
              </w:rPr>
              <w:t>3,04</w:t>
            </w:r>
          </w:p>
          <w:p w:rsidR="0030622B" w:rsidRDefault="0030622B">
            <w:pPr>
              <w:tabs>
                <w:tab w:val="num" w:pos="720"/>
              </w:tabs>
              <w:ind w:firstLine="0"/>
              <w:jc w:val="center"/>
              <w:rPr>
                <w:sz w:val="24"/>
              </w:rPr>
            </w:pPr>
            <w:r>
              <w:rPr>
                <w:sz w:val="24"/>
              </w:rPr>
              <w:t>1,31</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1,05</w:t>
            </w:r>
          </w:p>
          <w:p w:rsidR="0030622B" w:rsidRDefault="0030622B">
            <w:pPr>
              <w:tabs>
                <w:tab w:val="num" w:pos="720"/>
              </w:tabs>
              <w:ind w:firstLine="21"/>
              <w:jc w:val="center"/>
              <w:rPr>
                <w:sz w:val="24"/>
              </w:rPr>
            </w:pPr>
            <w:r>
              <w:rPr>
                <w:sz w:val="24"/>
              </w:rPr>
              <w:t>1,03</w:t>
            </w:r>
          </w:p>
          <w:p w:rsidR="0030622B" w:rsidRDefault="0030622B">
            <w:pPr>
              <w:tabs>
                <w:tab w:val="num" w:pos="720"/>
              </w:tabs>
              <w:ind w:firstLine="21"/>
              <w:jc w:val="center"/>
              <w:rPr>
                <w:sz w:val="24"/>
              </w:rPr>
            </w:pPr>
            <w:r>
              <w:rPr>
                <w:sz w:val="24"/>
              </w:rPr>
              <w:t>1,019</w:t>
            </w:r>
          </w:p>
          <w:p w:rsidR="0030622B" w:rsidRDefault="0030622B">
            <w:pPr>
              <w:tabs>
                <w:tab w:val="num" w:pos="720"/>
              </w:tabs>
              <w:ind w:firstLine="21"/>
              <w:jc w:val="center"/>
              <w:rPr>
                <w:sz w:val="24"/>
              </w:rPr>
            </w:pPr>
            <w:r>
              <w:rPr>
                <w:sz w:val="24"/>
              </w:rPr>
              <w:t>1,00</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3,18</w:t>
            </w:r>
          </w:p>
          <w:p w:rsidR="0030622B" w:rsidRDefault="0030622B">
            <w:pPr>
              <w:tabs>
                <w:tab w:val="num" w:pos="720"/>
              </w:tabs>
              <w:ind w:firstLine="0"/>
              <w:jc w:val="center"/>
              <w:rPr>
                <w:sz w:val="24"/>
              </w:rPr>
            </w:pPr>
            <w:r>
              <w:rPr>
                <w:sz w:val="24"/>
              </w:rPr>
              <w:t>1,16</w:t>
            </w:r>
          </w:p>
          <w:p w:rsidR="0030622B" w:rsidRDefault="0030622B">
            <w:pPr>
              <w:tabs>
                <w:tab w:val="num" w:pos="720"/>
              </w:tabs>
              <w:ind w:firstLine="0"/>
              <w:jc w:val="center"/>
              <w:rPr>
                <w:sz w:val="24"/>
              </w:rPr>
            </w:pPr>
            <w:r>
              <w:rPr>
                <w:sz w:val="24"/>
              </w:rPr>
              <w:t>2,03</w:t>
            </w:r>
          </w:p>
          <w:p w:rsidR="0030622B" w:rsidRDefault="0030622B">
            <w:pPr>
              <w:tabs>
                <w:tab w:val="num" w:pos="720"/>
              </w:tabs>
              <w:ind w:firstLine="0"/>
              <w:jc w:val="center"/>
              <w:rPr>
                <w:sz w:val="24"/>
              </w:rPr>
            </w:pPr>
            <w:r>
              <w:rPr>
                <w:sz w:val="24"/>
              </w:rPr>
              <w:t>1,35</w:t>
            </w:r>
          </w:p>
        </w:tc>
      </w:tr>
      <w:tr w:rsidR="0030622B">
        <w:tblPrEx>
          <w:tblCellMar>
            <w:top w:w="0" w:type="dxa"/>
            <w:bottom w:w="0" w:type="dxa"/>
          </w:tblCellMar>
        </w:tblPrEx>
        <w:trPr>
          <w:cantSplit/>
          <w:trHeight w:val="681"/>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540" w:type="dxa"/>
            <w:vMerge/>
            <w:tcBorders>
              <w:left w:val="single" w:sz="4" w:space="0" w:color="auto"/>
            </w:tcBorders>
            <w:textDirection w:val="btLr"/>
          </w:tcPr>
          <w:p w:rsidR="0030622B" w:rsidRDefault="0030622B">
            <w:pPr>
              <w:tabs>
                <w:tab w:val="num" w:pos="720"/>
              </w:tabs>
              <w:ind w:left="113" w:right="113"/>
              <w:jc w:val="center"/>
              <w:rPr>
                <w:sz w:val="24"/>
              </w:rPr>
            </w:pPr>
          </w:p>
        </w:tc>
        <w:tc>
          <w:tcPr>
            <w:tcW w:w="360" w:type="dxa"/>
            <w:textDirection w:val="btLr"/>
          </w:tcPr>
          <w:p w:rsidR="0030622B" w:rsidRDefault="0030622B">
            <w:pPr>
              <w:tabs>
                <w:tab w:val="num" w:pos="720"/>
              </w:tabs>
              <w:ind w:firstLine="0"/>
              <w:jc w:val="center"/>
              <w:rPr>
                <w:sz w:val="24"/>
              </w:rPr>
            </w:pPr>
            <w:r>
              <w:rPr>
                <w:sz w:val="24"/>
              </w:rPr>
              <w:t>4</w:t>
            </w:r>
          </w:p>
        </w:tc>
        <w:tc>
          <w:tcPr>
            <w:tcW w:w="1080" w:type="dxa"/>
            <w:textDirection w:val="btLr"/>
          </w:tcPr>
          <w:p w:rsidR="0030622B" w:rsidRDefault="0030622B">
            <w:pPr>
              <w:tabs>
                <w:tab w:val="num" w:pos="720"/>
              </w:tabs>
              <w:ind w:firstLine="0"/>
              <w:jc w:val="center"/>
              <w:rPr>
                <w:sz w:val="24"/>
              </w:rPr>
            </w:pPr>
            <w:r>
              <w:rPr>
                <w:sz w:val="24"/>
              </w:rPr>
              <w:t>10</w:t>
            </w: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r>
              <w:rPr>
                <w:sz w:val="24"/>
              </w:rPr>
              <w:t>6,8</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1,1</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1,068</w:t>
            </w:r>
          </w:p>
          <w:p w:rsidR="0030622B" w:rsidRDefault="0030622B">
            <w:pPr>
              <w:tabs>
                <w:tab w:val="num" w:pos="720"/>
              </w:tabs>
              <w:ind w:firstLine="0"/>
              <w:jc w:val="center"/>
              <w:rPr>
                <w:sz w:val="24"/>
              </w:rPr>
            </w:pPr>
            <w:r>
              <w:rPr>
                <w:sz w:val="24"/>
              </w:rPr>
              <w:t>1,00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4,54</w:t>
            </w:r>
          </w:p>
          <w:p w:rsidR="0030622B" w:rsidRDefault="0030622B">
            <w:pPr>
              <w:tabs>
                <w:tab w:val="num" w:pos="720"/>
              </w:tabs>
              <w:ind w:firstLine="0"/>
              <w:jc w:val="center"/>
              <w:rPr>
                <w:sz w:val="24"/>
              </w:rPr>
            </w:pPr>
            <w:r>
              <w:rPr>
                <w:sz w:val="24"/>
              </w:rPr>
              <w:t>1,16</w:t>
            </w:r>
          </w:p>
          <w:p w:rsidR="0030622B" w:rsidRDefault="0030622B">
            <w:pPr>
              <w:tabs>
                <w:tab w:val="num" w:pos="720"/>
              </w:tabs>
              <w:ind w:firstLine="0"/>
              <w:jc w:val="center"/>
              <w:rPr>
                <w:sz w:val="24"/>
              </w:rPr>
            </w:pPr>
            <w:r>
              <w:rPr>
                <w:sz w:val="24"/>
              </w:rPr>
              <w:t>2,98</w:t>
            </w:r>
          </w:p>
          <w:p w:rsidR="0030622B" w:rsidRDefault="0030622B">
            <w:pPr>
              <w:tabs>
                <w:tab w:val="num" w:pos="720"/>
              </w:tabs>
              <w:ind w:firstLine="0"/>
              <w:jc w:val="center"/>
              <w:rPr>
                <w:sz w:val="24"/>
              </w:rPr>
            </w:pPr>
            <w:r>
              <w:rPr>
                <w:sz w:val="24"/>
              </w:rPr>
              <w:t>1,31</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1,1</w:t>
            </w:r>
          </w:p>
          <w:p w:rsidR="0030622B" w:rsidRDefault="0030622B">
            <w:pPr>
              <w:tabs>
                <w:tab w:val="num" w:pos="720"/>
              </w:tabs>
              <w:ind w:firstLine="21"/>
              <w:jc w:val="center"/>
              <w:rPr>
                <w:sz w:val="24"/>
              </w:rPr>
            </w:pPr>
            <w:r>
              <w:rPr>
                <w:sz w:val="24"/>
              </w:rPr>
              <w:t>1,03</w:t>
            </w:r>
          </w:p>
          <w:p w:rsidR="0030622B" w:rsidRDefault="0030622B">
            <w:pPr>
              <w:tabs>
                <w:tab w:val="num" w:pos="720"/>
              </w:tabs>
              <w:ind w:firstLine="21"/>
              <w:jc w:val="center"/>
              <w:rPr>
                <w:sz w:val="24"/>
              </w:rPr>
            </w:pPr>
            <w:r>
              <w:rPr>
                <w:sz w:val="24"/>
              </w:rPr>
              <w:t>1,068</w:t>
            </w:r>
          </w:p>
          <w:p w:rsidR="0030622B" w:rsidRDefault="0030622B">
            <w:pPr>
              <w:tabs>
                <w:tab w:val="num" w:pos="720"/>
              </w:tabs>
              <w:ind w:firstLine="21"/>
              <w:jc w:val="center"/>
              <w:rPr>
                <w:sz w:val="24"/>
              </w:rPr>
            </w:pPr>
            <w:r>
              <w:rPr>
                <w:sz w:val="24"/>
              </w:rPr>
              <w:t>1,00</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3,03</w:t>
            </w:r>
          </w:p>
          <w:p w:rsidR="0030622B" w:rsidRDefault="0030622B">
            <w:pPr>
              <w:tabs>
                <w:tab w:val="num" w:pos="720"/>
              </w:tabs>
              <w:ind w:firstLine="0"/>
              <w:jc w:val="center"/>
              <w:rPr>
                <w:sz w:val="24"/>
              </w:rPr>
            </w:pPr>
            <w:r>
              <w:rPr>
                <w:sz w:val="24"/>
              </w:rPr>
              <w:t>1,13</w:t>
            </w:r>
          </w:p>
          <w:p w:rsidR="0030622B" w:rsidRDefault="0030622B">
            <w:pPr>
              <w:tabs>
                <w:tab w:val="num" w:pos="720"/>
              </w:tabs>
              <w:ind w:firstLine="0"/>
              <w:jc w:val="center"/>
              <w:rPr>
                <w:sz w:val="24"/>
              </w:rPr>
            </w:pPr>
            <w:r>
              <w:rPr>
                <w:sz w:val="24"/>
              </w:rPr>
              <w:t>1,99</w:t>
            </w:r>
          </w:p>
          <w:p w:rsidR="0030622B" w:rsidRDefault="0030622B">
            <w:pPr>
              <w:tabs>
                <w:tab w:val="num" w:pos="720"/>
              </w:tabs>
              <w:ind w:firstLine="0"/>
              <w:jc w:val="center"/>
              <w:rPr>
                <w:sz w:val="24"/>
              </w:rPr>
            </w:pPr>
            <w:r>
              <w:rPr>
                <w:sz w:val="24"/>
              </w:rPr>
              <w:t>1,35</w:t>
            </w:r>
          </w:p>
        </w:tc>
      </w:tr>
      <w:tr w:rsidR="0030622B">
        <w:tblPrEx>
          <w:tblCellMar>
            <w:top w:w="0" w:type="dxa"/>
            <w:bottom w:w="0" w:type="dxa"/>
          </w:tblCellMar>
        </w:tblPrEx>
        <w:trPr>
          <w:cantSplit/>
          <w:trHeight w:val="705"/>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540" w:type="dxa"/>
            <w:vMerge/>
            <w:tcBorders>
              <w:left w:val="single" w:sz="4" w:space="0" w:color="auto"/>
            </w:tcBorders>
            <w:textDirection w:val="btLr"/>
          </w:tcPr>
          <w:p w:rsidR="0030622B" w:rsidRDefault="0030622B">
            <w:pPr>
              <w:tabs>
                <w:tab w:val="num" w:pos="720"/>
              </w:tabs>
              <w:ind w:left="113" w:right="113"/>
              <w:jc w:val="center"/>
              <w:rPr>
                <w:sz w:val="24"/>
              </w:rPr>
            </w:pPr>
          </w:p>
        </w:tc>
        <w:tc>
          <w:tcPr>
            <w:tcW w:w="360" w:type="dxa"/>
            <w:textDirection w:val="btLr"/>
          </w:tcPr>
          <w:p w:rsidR="0030622B" w:rsidRDefault="0030622B">
            <w:pPr>
              <w:tabs>
                <w:tab w:val="num" w:pos="720"/>
              </w:tabs>
              <w:ind w:firstLine="0"/>
              <w:jc w:val="center"/>
              <w:rPr>
                <w:sz w:val="24"/>
              </w:rPr>
            </w:pPr>
            <w:r>
              <w:rPr>
                <w:sz w:val="24"/>
              </w:rPr>
              <w:t>3</w:t>
            </w:r>
          </w:p>
        </w:tc>
        <w:tc>
          <w:tcPr>
            <w:tcW w:w="1080" w:type="dxa"/>
            <w:textDirection w:val="btLr"/>
          </w:tcPr>
          <w:p w:rsidR="0030622B" w:rsidRDefault="0030622B">
            <w:pPr>
              <w:tabs>
                <w:tab w:val="num" w:pos="720"/>
              </w:tabs>
              <w:ind w:firstLine="0"/>
              <w:jc w:val="center"/>
              <w:rPr>
                <w:sz w:val="24"/>
              </w:rPr>
            </w:pPr>
            <w:r>
              <w:rPr>
                <w:sz w:val="24"/>
              </w:rPr>
              <w:t>20</w:t>
            </w: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r>
              <w:rPr>
                <w:sz w:val="24"/>
              </w:rPr>
              <w:t>15</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1,2</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1,15</w:t>
            </w:r>
          </w:p>
          <w:p w:rsidR="0030622B" w:rsidRDefault="0030622B">
            <w:pPr>
              <w:tabs>
                <w:tab w:val="num" w:pos="720"/>
              </w:tabs>
              <w:ind w:firstLine="0"/>
              <w:jc w:val="center"/>
              <w:rPr>
                <w:sz w:val="24"/>
              </w:rPr>
            </w:pPr>
            <w:r>
              <w:rPr>
                <w:sz w:val="24"/>
              </w:rPr>
              <w:t>1,01</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4,13</w:t>
            </w:r>
          </w:p>
          <w:p w:rsidR="0030622B" w:rsidRDefault="0030622B">
            <w:pPr>
              <w:tabs>
                <w:tab w:val="num" w:pos="720"/>
              </w:tabs>
              <w:ind w:firstLine="0"/>
              <w:jc w:val="center"/>
              <w:rPr>
                <w:sz w:val="24"/>
              </w:rPr>
            </w:pPr>
            <w:r>
              <w:rPr>
                <w:sz w:val="24"/>
              </w:rPr>
              <w:t>1,13</w:t>
            </w:r>
          </w:p>
          <w:p w:rsidR="0030622B" w:rsidRDefault="0030622B">
            <w:pPr>
              <w:tabs>
                <w:tab w:val="num" w:pos="720"/>
              </w:tabs>
              <w:ind w:firstLine="0"/>
              <w:jc w:val="center"/>
              <w:rPr>
                <w:sz w:val="24"/>
              </w:rPr>
            </w:pPr>
            <w:r>
              <w:rPr>
                <w:sz w:val="24"/>
              </w:rPr>
              <w:t>2,79</w:t>
            </w:r>
          </w:p>
          <w:p w:rsidR="0030622B" w:rsidRDefault="0030622B">
            <w:pPr>
              <w:tabs>
                <w:tab w:val="num" w:pos="720"/>
              </w:tabs>
              <w:ind w:firstLine="0"/>
              <w:jc w:val="center"/>
              <w:rPr>
                <w:sz w:val="24"/>
              </w:rPr>
            </w:pPr>
            <w:r>
              <w:rPr>
                <w:sz w:val="24"/>
              </w:rPr>
              <w:t>1,31</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1,2</w:t>
            </w:r>
          </w:p>
          <w:p w:rsidR="0030622B" w:rsidRDefault="0030622B">
            <w:pPr>
              <w:tabs>
                <w:tab w:val="num" w:pos="720"/>
              </w:tabs>
              <w:ind w:firstLine="21"/>
              <w:jc w:val="center"/>
              <w:rPr>
                <w:sz w:val="24"/>
              </w:rPr>
            </w:pPr>
            <w:r>
              <w:rPr>
                <w:sz w:val="24"/>
              </w:rPr>
              <w:t>1,03</w:t>
            </w:r>
          </w:p>
          <w:p w:rsidR="0030622B" w:rsidRDefault="0030622B">
            <w:pPr>
              <w:tabs>
                <w:tab w:val="num" w:pos="720"/>
              </w:tabs>
              <w:ind w:firstLine="21"/>
              <w:jc w:val="center"/>
              <w:rPr>
                <w:sz w:val="24"/>
              </w:rPr>
            </w:pPr>
            <w:r>
              <w:rPr>
                <w:sz w:val="24"/>
              </w:rPr>
              <w:t>1,15</w:t>
            </w:r>
          </w:p>
          <w:p w:rsidR="0030622B" w:rsidRDefault="0030622B">
            <w:pPr>
              <w:tabs>
                <w:tab w:val="num" w:pos="720"/>
              </w:tabs>
              <w:ind w:firstLine="21"/>
              <w:jc w:val="center"/>
              <w:rPr>
                <w:sz w:val="24"/>
              </w:rPr>
            </w:pPr>
            <w:r>
              <w:rPr>
                <w:sz w:val="24"/>
              </w:rPr>
              <w:t>1,01</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2,75</w:t>
            </w:r>
          </w:p>
          <w:p w:rsidR="0030622B" w:rsidRDefault="0030622B">
            <w:pPr>
              <w:tabs>
                <w:tab w:val="num" w:pos="720"/>
              </w:tabs>
              <w:ind w:firstLine="0"/>
              <w:jc w:val="center"/>
              <w:rPr>
                <w:sz w:val="24"/>
              </w:rPr>
            </w:pPr>
            <w:r>
              <w:rPr>
                <w:sz w:val="24"/>
              </w:rPr>
              <w:t>1,09</w:t>
            </w:r>
          </w:p>
          <w:p w:rsidR="0030622B" w:rsidRDefault="0030622B">
            <w:pPr>
              <w:tabs>
                <w:tab w:val="num" w:pos="720"/>
              </w:tabs>
              <w:ind w:firstLine="0"/>
              <w:jc w:val="center"/>
              <w:rPr>
                <w:sz w:val="24"/>
              </w:rPr>
            </w:pPr>
            <w:r>
              <w:rPr>
                <w:sz w:val="24"/>
              </w:rPr>
              <w:t>1,86</w:t>
            </w:r>
          </w:p>
          <w:p w:rsidR="0030622B" w:rsidRDefault="0030622B">
            <w:pPr>
              <w:tabs>
                <w:tab w:val="num" w:pos="720"/>
              </w:tabs>
              <w:ind w:firstLine="0"/>
              <w:jc w:val="center"/>
              <w:rPr>
                <w:sz w:val="24"/>
              </w:rPr>
            </w:pPr>
            <w:r>
              <w:rPr>
                <w:sz w:val="24"/>
              </w:rPr>
              <w:t>1,34</w:t>
            </w:r>
          </w:p>
        </w:tc>
      </w:tr>
      <w:tr w:rsidR="0030622B">
        <w:tblPrEx>
          <w:tblCellMar>
            <w:top w:w="0" w:type="dxa"/>
            <w:bottom w:w="0" w:type="dxa"/>
          </w:tblCellMar>
        </w:tblPrEx>
        <w:trPr>
          <w:cantSplit/>
          <w:trHeight w:val="701"/>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540" w:type="dxa"/>
            <w:vMerge/>
            <w:tcBorders>
              <w:left w:val="single" w:sz="4" w:space="0" w:color="auto"/>
            </w:tcBorders>
            <w:textDirection w:val="btLr"/>
          </w:tcPr>
          <w:p w:rsidR="0030622B" w:rsidRDefault="0030622B">
            <w:pPr>
              <w:tabs>
                <w:tab w:val="num" w:pos="720"/>
              </w:tabs>
              <w:ind w:left="113" w:right="113"/>
              <w:jc w:val="center"/>
              <w:rPr>
                <w:sz w:val="24"/>
              </w:rPr>
            </w:pPr>
          </w:p>
        </w:tc>
        <w:tc>
          <w:tcPr>
            <w:tcW w:w="360" w:type="dxa"/>
            <w:textDirection w:val="btLr"/>
          </w:tcPr>
          <w:p w:rsidR="0030622B" w:rsidRDefault="0030622B">
            <w:pPr>
              <w:tabs>
                <w:tab w:val="num" w:pos="720"/>
              </w:tabs>
              <w:ind w:firstLine="0"/>
              <w:jc w:val="center"/>
              <w:rPr>
                <w:sz w:val="24"/>
              </w:rPr>
            </w:pPr>
            <w:r>
              <w:rPr>
                <w:sz w:val="24"/>
              </w:rPr>
              <w:t>2</w:t>
            </w:r>
          </w:p>
        </w:tc>
        <w:tc>
          <w:tcPr>
            <w:tcW w:w="1080" w:type="dxa"/>
            <w:textDirection w:val="btLr"/>
          </w:tcPr>
          <w:p w:rsidR="0030622B" w:rsidRDefault="0030622B">
            <w:pPr>
              <w:tabs>
                <w:tab w:val="num" w:pos="720"/>
              </w:tabs>
              <w:ind w:firstLine="0"/>
              <w:jc w:val="center"/>
              <w:rPr>
                <w:sz w:val="24"/>
              </w:rPr>
            </w:pPr>
            <w:r>
              <w:rPr>
                <w:sz w:val="24"/>
              </w:rPr>
              <w:t>35</w:t>
            </w: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r>
              <w:rPr>
                <w:sz w:val="24"/>
              </w:rPr>
              <w:t>20</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1,35</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1,2</w:t>
            </w:r>
          </w:p>
          <w:p w:rsidR="0030622B" w:rsidRDefault="0030622B">
            <w:pPr>
              <w:tabs>
                <w:tab w:val="num" w:pos="720"/>
              </w:tabs>
              <w:ind w:firstLine="0"/>
              <w:jc w:val="center"/>
              <w:rPr>
                <w:sz w:val="24"/>
              </w:rPr>
            </w:pPr>
            <w:r>
              <w:rPr>
                <w:sz w:val="24"/>
              </w:rPr>
              <w:t>1,09</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3,44</w:t>
            </w:r>
          </w:p>
          <w:p w:rsidR="0030622B" w:rsidRDefault="0030622B">
            <w:pPr>
              <w:tabs>
                <w:tab w:val="num" w:pos="720"/>
              </w:tabs>
              <w:ind w:firstLine="0"/>
              <w:jc w:val="center"/>
              <w:rPr>
                <w:sz w:val="24"/>
              </w:rPr>
            </w:pPr>
            <w:r>
              <w:rPr>
                <w:sz w:val="24"/>
              </w:rPr>
              <w:t>1,09</w:t>
            </w:r>
          </w:p>
          <w:p w:rsidR="0030622B" w:rsidRDefault="0030622B">
            <w:pPr>
              <w:tabs>
                <w:tab w:val="num" w:pos="720"/>
              </w:tabs>
              <w:ind w:firstLine="0"/>
              <w:jc w:val="center"/>
              <w:rPr>
                <w:sz w:val="24"/>
              </w:rPr>
            </w:pPr>
            <w:r>
              <w:rPr>
                <w:sz w:val="24"/>
              </w:rPr>
              <w:t>2,43</w:t>
            </w:r>
          </w:p>
          <w:p w:rsidR="0030622B" w:rsidRDefault="0030622B">
            <w:pPr>
              <w:tabs>
                <w:tab w:val="num" w:pos="720"/>
              </w:tabs>
              <w:ind w:firstLine="0"/>
              <w:jc w:val="center"/>
              <w:rPr>
                <w:sz w:val="24"/>
              </w:rPr>
            </w:pPr>
            <w:r>
              <w:rPr>
                <w:sz w:val="24"/>
              </w:rPr>
              <w:t>1,30</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1,35</w:t>
            </w:r>
          </w:p>
          <w:p w:rsidR="0030622B" w:rsidRDefault="0030622B">
            <w:pPr>
              <w:tabs>
                <w:tab w:val="num" w:pos="720"/>
              </w:tabs>
              <w:ind w:firstLine="21"/>
              <w:jc w:val="center"/>
              <w:rPr>
                <w:sz w:val="24"/>
              </w:rPr>
            </w:pPr>
            <w:r>
              <w:rPr>
                <w:sz w:val="24"/>
              </w:rPr>
              <w:t>1,03</w:t>
            </w:r>
          </w:p>
          <w:p w:rsidR="0030622B" w:rsidRDefault="0030622B">
            <w:pPr>
              <w:tabs>
                <w:tab w:val="num" w:pos="720"/>
              </w:tabs>
              <w:ind w:firstLine="21"/>
              <w:jc w:val="center"/>
              <w:rPr>
                <w:sz w:val="24"/>
              </w:rPr>
            </w:pPr>
            <w:r>
              <w:rPr>
                <w:sz w:val="24"/>
              </w:rPr>
              <w:t>1,20</w:t>
            </w:r>
          </w:p>
          <w:p w:rsidR="0030622B" w:rsidRDefault="0030622B">
            <w:pPr>
              <w:tabs>
                <w:tab w:val="num" w:pos="720"/>
              </w:tabs>
              <w:ind w:firstLine="21"/>
              <w:jc w:val="center"/>
              <w:rPr>
                <w:sz w:val="24"/>
              </w:rPr>
            </w:pPr>
            <w:r>
              <w:rPr>
                <w:sz w:val="24"/>
              </w:rPr>
              <w:t>1,09</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2,30</w:t>
            </w:r>
          </w:p>
          <w:p w:rsidR="0030622B" w:rsidRDefault="0030622B">
            <w:pPr>
              <w:tabs>
                <w:tab w:val="num" w:pos="720"/>
              </w:tabs>
              <w:ind w:firstLine="0"/>
              <w:jc w:val="center"/>
              <w:rPr>
                <w:sz w:val="24"/>
              </w:rPr>
            </w:pPr>
            <w:r>
              <w:rPr>
                <w:sz w:val="24"/>
              </w:rPr>
              <w:t>1,06</w:t>
            </w:r>
          </w:p>
          <w:p w:rsidR="0030622B" w:rsidRDefault="0030622B">
            <w:pPr>
              <w:tabs>
                <w:tab w:val="num" w:pos="720"/>
              </w:tabs>
              <w:ind w:firstLine="0"/>
              <w:jc w:val="center"/>
              <w:rPr>
                <w:sz w:val="24"/>
              </w:rPr>
            </w:pPr>
            <w:r>
              <w:rPr>
                <w:sz w:val="24"/>
              </w:rPr>
              <w:t>1,62</w:t>
            </w:r>
          </w:p>
          <w:p w:rsidR="0030622B" w:rsidRDefault="0030622B">
            <w:pPr>
              <w:tabs>
                <w:tab w:val="num" w:pos="720"/>
              </w:tabs>
              <w:ind w:firstLine="0"/>
              <w:jc w:val="center"/>
              <w:rPr>
                <w:sz w:val="24"/>
              </w:rPr>
            </w:pPr>
            <w:r>
              <w:rPr>
                <w:sz w:val="24"/>
              </w:rPr>
              <w:t>1,34</w:t>
            </w:r>
          </w:p>
        </w:tc>
      </w:tr>
      <w:tr w:rsidR="0030622B">
        <w:tblPrEx>
          <w:tblCellMar>
            <w:top w:w="0" w:type="dxa"/>
            <w:bottom w:w="0" w:type="dxa"/>
          </w:tblCellMar>
        </w:tblPrEx>
        <w:trPr>
          <w:cantSplit/>
          <w:trHeight w:val="696"/>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540" w:type="dxa"/>
            <w:vMerge/>
            <w:tcBorders>
              <w:left w:val="single" w:sz="4" w:space="0" w:color="auto"/>
            </w:tcBorders>
            <w:textDirection w:val="btLr"/>
          </w:tcPr>
          <w:p w:rsidR="0030622B" w:rsidRDefault="0030622B">
            <w:pPr>
              <w:tabs>
                <w:tab w:val="num" w:pos="720"/>
              </w:tabs>
              <w:ind w:left="113" w:right="113"/>
              <w:jc w:val="center"/>
              <w:rPr>
                <w:sz w:val="24"/>
              </w:rPr>
            </w:pPr>
          </w:p>
        </w:tc>
        <w:tc>
          <w:tcPr>
            <w:tcW w:w="360" w:type="dxa"/>
            <w:textDirection w:val="btLr"/>
          </w:tcPr>
          <w:p w:rsidR="0030622B" w:rsidRDefault="0030622B">
            <w:pPr>
              <w:tabs>
                <w:tab w:val="num" w:pos="720"/>
              </w:tabs>
              <w:ind w:firstLine="0"/>
              <w:jc w:val="center"/>
              <w:rPr>
                <w:sz w:val="24"/>
              </w:rPr>
            </w:pPr>
            <w:r>
              <w:rPr>
                <w:sz w:val="24"/>
              </w:rPr>
              <w:t>1</w:t>
            </w:r>
          </w:p>
        </w:tc>
        <w:tc>
          <w:tcPr>
            <w:tcW w:w="1080" w:type="dxa"/>
            <w:textDirection w:val="btLr"/>
          </w:tcPr>
          <w:p w:rsidR="0030622B" w:rsidRDefault="0030622B">
            <w:pPr>
              <w:tabs>
                <w:tab w:val="num" w:pos="720"/>
              </w:tabs>
              <w:ind w:firstLine="0"/>
              <w:jc w:val="center"/>
              <w:rPr>
                <w:sz w:val="24"/>
              </w:rPr>
            </w:pPr>
            <w:r>
              <w:rPr>
                <w:sz w:val="24"/>
              </w:rPr>
              <w:t>70</w:t>
            </w: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r>
              <w:rPr>
                <w:sz w:val="24"/>
              </w:rPr>
              <w:t>35</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1,7</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1,35</w:t>
            </w:r>
          </w:p>
          <w:p w:rsidR="0030622B" w:rsidRDefault="0030622B">
            <w:pPr>
              <w:tabs>
                <w:tab w:val="num" w:pos="720"/>
              </w:tabs>
              <w:ind w:firstLine="0"/>
              <w:jc w:val="center"/>
              <w:rPr>
                <w:sz w:val="24"/>
              </w:rPr>
            </w:pPr>
            <w:r>
              <w:rPr>
                <w:sz w:val="24"/>
              </w:rPr>
              <w:t>1,22</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2,55</w:t>
            </w:r>
          </w:p>
          <w:p w:rsidR="0030622B" w:rsidRDefault="0030622B">
            <w:pPr>
              <w:tabs>
                <w:tab w:val="num" w:pos="720"/>
              </w:tabs>
              <w:ind w:firstLine="0"/>
              <w:jc w:val="center"/>
              <w:rPr>
                <w:sz w:val="24"/>
              </w:rPr>
            </w:pPr>
            <w:r>
              <w:rPr>
                <w:sz w:val="24"/>
              </w:rPr>
              <w:t>1,06</w:t>
            </w:r>
          </w:p>
          <w:p w:rsidR="0030622B" w:rsidRDefault="0030622B">
            <w:pPr>
              <w:tabs>
                <w:tab w:val="num" w:pos="720"/>
              </w:tabs>
              <w:ind w:firstLine="0"/>
              <w:jc w:val="center"/>
              <w:rPr>
                <w:sz w:val="24"/>
              </w:rPr>
            </w:pPr>
            <w:r>
              <w:rPr>
                <w:sz w:val="24"/>
              </w:rPr>
              <w:t>2,03</w:t>
            </w:r>
          </w:p>
          <w:p w:rsidR="0030622B" w:rsidRDefault="0030622B">
            <w:pPr>
              <w:tabs>
                <w:tab w:val="num" w:pos="720"/>
              </w:tabs>
              <w:ind w:firstLine="0"/>
              <w:jc w:val="center"/>
              <w:rPr>
                <w:sz w:val="24"/>
              </w:rPr>
            </w:pPr>
            <w:r>
              <w:rPr>
                <w:sz w:val="24"/>
              </w:rPr>
              <w:t>1,19</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1,7</w:t>
            </w:r>
          </w:p>
          <w:p w:rsidR="0030622B" w:rsidRDefault="0030622B">
            <w:pPr>
              <w:tabs>
                <w:tab w:val="num" w:pos="720"/>
              </w:tabs>
              <w:ind w:firstLine="21"/>
              <w:jc w:val="center"/>
              <w:rPr>
                <w:sz w:val="24"/>
              </w:rPr>
            </w:pPr>
            <w:r>
              <w:rPr>
                <w:sz w:val="24"/>
              </w:rPr>
              <w:t>1,03</w:t>
            </w:r>
          </w:p>
          <w:p w:rsidR="0030622B" w:rsidRDefault="0030622B">
            <w:pPr>
              <w:tabs>
                <w:tab w:val="num" w:pos="720"/>
              </w:tabs>
              <w:ind w:firstLine="21"/>
              <w:jc w:val="center"/>
              <w:rPr>
                <w:sz w:val="24"/>
              </w:rPr>
            </w:pPr>
            <w:r>
              <w:rPr>
                <w:sz w:val="24"/>
              </w:rPr>
              <w:t>1,35</w:t>
            </w:r>
          </w:p>
          <w:p w:rsidR="0030622B" w:rsidRDefault="0030622B">
            <w:pPr>
              <w:tabs>
                <w:tab w:val="num" w:pos="720"/>
              </w:tabs>
              <w:ind w:firstLine="21"/>
              <w:jc w:val="center"/>
              <w:rPr>
                <w:sz w:val="24"/>
              </w:rPr>
            </w:pPr>
            <w:r>
              <w:rPr>
                <w:sz w:val="24"/>
              </w:rPr>
              <w:t>1,22</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1,70</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1,35</w:t>
            </w:r>
          </w:p>
          <w:p w:rsidR="0030622B" w:rsidRDefault="0030622B">
            <w:pPr>
              <w:tabs>
                <w:tab w:val="num" w:pos="720"/>
              </w:tabs>
              <w:ind w:firstLine="0"/>
              <w:jc w:val="center"/>
              <w:rPr>
                <w:sz w:val="24"/>
              </w:rPr>
            </w:pPr>
            <w:r>
              <w:rPr>
                <w:sz w:val="24"/>
              </w:rPr>
              <w:t>1,22</w:t>
            </w:r>
          </w:p>
        </w:tc>
      </w:tr>
      <w:tr w:rsidR="0030622B">
        <w:tblPrEx>
          <w:tblCellMar>
            <w:top w:w="0" w:type="dxa"/>
            <w:bottom w:w="0" w:type="dxa"/>
          </w:tblCellMar>
        </w:tblPrEx>
        <w:trPr>
          <w:cantSplit/>
          <w:trHeight w:val="706"/>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540" w:type="dxa"/>
            <w:vMerge/>
            <w:tcBorders>
              <w:left w:val="single" w:sz="4" w:space="0" w:color="auto"/>
            </w:tcBorders>
            <w:textDirection w:val="btLr"/>
          </w:tcPr>
          <w:p w:rsidR="0030622B" w:rsidRDefault="0030622B">
            <w:pPr>
              <w:tabs>
                <w:tab w:val="num" w:pos="720"/>
              </w:tabs>
              <w:ind w:left="113" w:right="113"/>
              <w:jc w:val="center"/>
              <w:rPr>
                <w:sz w:val="24"/>
              </w:rPr>
            </w:pPr>
          </w:p>
        </w:tc>
        <w:tc>
          <w:tcPr>
            <w:tcW w:w="360" w:type="dxa"/>
            <w:textDirection w:val="btLr"/>
          </w:tcPr>
          <w:p w:rsidR="0030622B" w:rsidRDefault="0030622B">
            <w:pPr>
              <w:tabs>
                <w:tab w:val="num" w:pos="720"/>
              </w:tabs>
              <w:ind w:firstLine="0"/>
              <w:jc w:val="center"/>
              <w:rPr>
                <w:sz w:val="24"/>
              </w:rPr>
            </w:pPr>
            <w:r>
              <w:rPr>
                <w:sz w:val="24"/>
              </w:rPr>
              <w:t>0</w:t>
            </w:r>
          </w:p>
        </w:tc>
        <w:tc>
          <w:tcPr>
            <w:tcW w:w="1080" w:type="dxa"/>
            <w:textDirection w:val="btLr"/>
          </w:tcPr>
          <w:p w:rsidR="0030622B" w:rsidRDefault="0030622B">
            <w:pPr>
              <w:tabs>
                <w:tab w:val="num" w:pos="720"/>
              </w:tabs>
              <w:ind w:firstLine="0"/>
              <w:jc w:val="center"/>
              <w:rPr>
                <w:sz w:val="24"/>
              </w:rPr>
            </w:pPr>
            <w:r>
              <w:rPr>
                <w:sz w:val="24"/>
              </w:rPr>
              <w:t>50</w:t>
            </w: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r>
              <w:rPr>
                <w:sz w:val="24"/>
              </w:rPr>
              <w:t>50</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1,5</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1,5</w:t>
            </w:r>
          </w:p>
          <w:p w:rsidR="0030622B" w:rsidRDefault="0030622B">
            <w:pPr>
              <w:tabs>
                <w:tab w:val="num" w:pos="720"/>
              </w:tabs>
              <w:ind w:firstLine="0"/>
              <w:jc w:val="center"/>
              <w:rPr>
                <w:sz w:val="24"/>
              </w:rPr>
            </w:pPr>
            <w:r>
              <w:rPr>
                <w:sz w:val="24"/>
              </w:rPr>
              <w:t>0,97</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1,5</w:t>
            </w:r>
          </w:p>
          <w:p w:rsidR="0030622B" w:rsidRDefault="0030622B">
            <w:pPr>
              <w:tabs>
                <w:tab w:val="num" w:pos="720"/>
              </w:tabs>
              <w:ind w:firstLine="0"/>
              <w:jc w:val="center"/>
              <w:rPr>
                <w:sz w:val="24"/>
              </w:rPr>
            </w:pPr>
            <w:r>
              <w:rPr>
                <w:sz w:val="24"/>
              </w:rPr>
              <w:t>1,03</w:t>
            </w:r>
          </w:p>
          <w:p w:rsidR="0030622B" w:rsidRDefault="0030622B">
            <w:pPr>
              <w:tabs>
                <w:tab w:val="num" w:pos="720"/>
              </w:tabs>
              <w:ind w:firstLine="0"/>
              <w:jc w:val="center"/>
              <w:rPr>
                <w:sz w:val="24"/>
              </w:rPr>
            </w:pPr>
            <w:r>
              <w:rPr>
                <w:sz w:val="24"/>
              </w:rPr>
              <w:t>1,5</w:t>
            </w:r>
          </w:p>
          <w:p w:rsidR="0030622B" w:rsidRDefault="0030622B">
            <w:pPr>
              <w:tabs>
                <w:tab w:val="num" w:pos="720"/>
              </w:tabs>
              <w:ind w:firstLine="0"/>
              <w:jc w:val="center"/>
              <w:rPr>
                <w:sz w:val="24"/>
              </w:rPr>
            </w:pPr>
            <w:r>
              <w:rPr>
                <w:sz w:val="24"/>
              </w:rPr>
              <w:t>0,97</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w:t>
            </w:r>
          </w:p>
          <w:p w:rsidR="0030622B" w:rsidRDefault="0030622B">
            <w:pPr>
              <w:tabs>
                <w:tab w:val="num" w:pos="720"/>
              </w:tabs>
              <w:ind w:firstLine="21"/>
              <w:jc w:val="center"/>
              <w:rPr>
                <w:sz w:val="24"/>
              </w:rPr>
            </w:pPr>
            <w:r>
              <w:rPr>
                <w:sz w:val="24"/>
              </w:rPr>
              <w:t>1</w:t>
            </w:r>
          </w:p>
          <w:p w:rsidR="0030622B" w:rsidRDefault="0030622B">
            <w:pPr>
              <w:tabs>
                <w:tab w:val="num" w:pos="720"/>
              </w:tabs>
              <w:ind w:firstLine="21"/>
              <w:jc w:val="center"/>
              <w:rPr>
                <w:sz w:val="24"/>
              </w:rPr>
            </w:pPr>
            <w:r>
              <w:rPr>
                <w:sz w:val="24"/>
              </w:rPr>
              <w:t>1</w:t>
            </w:r>
          </w:p>
          <w:p w:rsidR="0030622B" w:rsidRDefault="0030622B">
            <w:pPr>
              <w:tabs>
                <w:tab w:val="num" w:pos="720"/>
              </w:tabs>
              <w:ind w:firstLine="21"/>
              <w:jc w:val="center"/>
              <w:rPr>
                <w:sz w:val="24"/>
              </w:rPr>
            </w:pPr>
            <w:r>
              <w:rPr>
                <w:sz w:val="24"/>
              </w:rPr>
              <w:t>1</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w:t>
            </w:r>
          </w:p>
        </w:tc>
      </w:tr>
      <w:tr w:rsidR="0030622B">
        <w:tblPrEx>
          <w:tblCellMar>
            <w:top w:w="0" w:type="dxa"/>
            <w:bottom w:w="0" w:type="dxa"/>
          </w:tblCellMar>
        </w:tblPrEx>
        <w:trPr>
          <w:cantSplit/>
          <w:trHeight w:val="6643"/>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900" w:type="dxa"/>
            <w:gridSpan w:val="2"/>
            <w:tcBorders>
              <w:left w:val="single" w:sz="4" w:space="0" w:color="auto"/>
            </w:tcBorders>
            <w:textDirection w:val="btLr"/>
          </w:tcPr>
          <w:p w:rsidR="0030622B" w:rsidRDefault="0030622B">
            <w:pPr>
              <w:tabs>
                <w:tab w:val="num" w:pos="720"/>
              </w:tabs>
              <w:ind w:firstLine="0"/>
              <w:jc w:val="center"/>
              <w:rPr>
                <w:sz w:val="24"/>
              </w:rPr>
            </w:pPr>
            <w:r>
              <w:rPr>
                <w:sz w:val="24"/>
              </w:rPr>
              <w:t>Показатели</w:t>
            </w:r>
          </w:p>
        </w:tc>
        <w:tc>
          <w:tcPr>
            <w:tcW w:w="1080" w:type="dxa"/>
            <w:textDirection w:val="btLr"/>
          </w:tcPr>
          <w:p w:rsidR="0030622B" w:rsidRDefault="0030622B">
            <w:pPr>
              <w:tabs>
                <w:tab w:val="num" w:pos="720"/>
              </w:tabs>
              <w:ind w:right="57" w:firstLine="0"/>
              <w:jc w:val="left"/>
              <w:rPr>
                <w:sz w:val="24"/>
              </w:rPr>
            </w:pPr>
            <w:r>
              <w:rPr>
                <w:sz w:val="24"/>
              </w:rPr>
              <w:t>Годовой темп рублевой инфляции (%)</w:t>
            </w:r>
          </w:p>
          <w:p w:rsidR="0030622B" w:rsidRDefault="0030622B">
            <w:pPr>
              <w:tabs>
                <w:tab w:val="num" w:pos="720"/>
              </w:tabs>
              <w:ind w:right="57" w:firstLine="0"/>
              <w:jc w:val="left"/>
              <w:rPr>
                <w:sz w:val="24"/>
              </w:rPr>
            </w:pPr>
            <w:r>
              <w:rPr>
                <w:sz w:val="24"/>
              </w:rPr>
              <w:t>Годовой темп валютной инфляции (%)</w:t>
            </w:r>
          </w:p>
          <w:p w:rsidR="0030622B" w:rsidRDefault="0030622B">
            <w:pPr>
              <w:tabs>
                <w:tab w:val="num" w:pos="720"/>
              </w:tabs>
              <w:ind w:right="57" w:firstLine="0"/>
              <w:jc w:val="left"/>
              <w:rPr>
                <w:sz w:val="24"/>
              </w:rPr>
            </w:pPr>
            <w:r>
              <w:rPr>
                <w:sz w:val="24"/>
              </w:rPr>
              <w:t>Годовой темп роста валютного курса(%)</w:t>
            </w:r>
          </w:p>
        </w:tc>
        <w:tc>
          <w:tcPr>
            <w:tcW w:w="2160" w:type="dxa"/>
            <w:textDirection w:val="btLr"/>
          </w:tcPr>
          <w:p w:rsidR="0030622B" w:rsidRDefault="0030622B">
            <w:pPr>
              <w:tabs>
                <w:tab w:val="num" w:pos="720"/>
              </w:tabs>
              <w:ind w:left="57" w:right="57" w:firstLine="0"/>
              <w:jc w:val="center"/>
              <w:rPr>
                <w:b/>
                <w:i/>
                <w:sz w:val="24"/>
              </w:rPr>
            </w:pPr>
            <w:r>
              <w:rPr>
                <w:b/>
                <w:i/>
                <w:sz w:val="24"/>
              </w:rPr>
              <w:t>Индексы инфляции</w:t>
            </w:r>
          </w:p>
          <w:p w:rsidR="0030622B" w:rsidRDefault="0030622B">
            <w:pPr>
              <w:tabs>
                <w:tab w:val="num" w:pos="720"/>
              </w:tabs>
              <w:ind w:left="57" w:right="57" w:firstLine="0"/>
              <w:jc w:val="left"/>
              <w:rPr>
                <w:sz w:val="24"/>
              </w:rPr>
            </w:pPr>
            <w:r>
              <w:rPr>
                <w:sz w:val="24"/>
              </w:rPr>
              <w:t>Для начальной точки, совпадающей с началом нулевого шага</w:t>
            </w:r>
          </w:p>
          <w:p w:rsidR="0030622B" w:rsidRDefault="0030622B">
            <w:pPr>
              <w:tabs>
                <w:tab w:val="num" w:pos="720"/>
              </w:tabs>
              <w:ind w:left="57" w:right="57" w:firstLine="0"/>
              <w:jc w:val="center"/>
              <w:rPr>
                <w:i/>
                <w:sz w:val="24"/>
              </w:rPr>
            </w:pPr>
            <w:r>
              <w:rPr>
                <w:i/>
                <w:sz w:val="24"/>
              </w:rPr>
              <w:t>Цепные</w:t>
            </w:r>
          </w:p>
          <w:p w:rsidR="0030622B" w:rsidRDefault="0030622B">
            <w:pPr>
              <w:tabs>
                <w:tab w:val="num" w:pos="720"/>
              </w:tabs>
              <w:ind w:left="57" w:right="57" w:firstLine="0"/>
              <w:jc w:val="right"/>
              <w:rPr>
                <w:sz w:val="24"/>
              </w:rPr>
            </w:pPr>
            <w:r>
              <w:rPr>
                <w:sz w:val="24"/>
              </w:rPr>
              <w:t xml:space="preserve">рублевой инфляции </w:t>
            </w:r>
          </w:p>
          <w:p w:rsidR="0030622B" w:rsidRDefault="0030622B">
            <w:pPr>
              <w:tabs>
                <w:tab w:val="num" w:pos="720"/>
              </w:tabs>
              <w:ind w:left="57" w:right="57" w:firstLine="0"/>
              <w:jc w:val="right"/>
              <w:rPr>
                <w:sz w:val="24"/>
              </w:rPr>
            </w:pPr>
            <w:r>
              <w:rPr>
                <w:sz w:val="24"/>
              </w:rPr>
              <w:t>валютной инфляции</w:t>
            </w:r>
          </w:p>
          <w:p w:rsidR="0030622B" w:rsidRDefault="0030622B">
            <w:pPr>
              <w:tabs>
                <w:tab w:val="num" w:pos="720"/>
              </w:tabs>
              <w:ind w:left="57" w:right="57" w:firstLine="0"/>
              <w:jc w:val="right"/>
              <w:rPr>
                <w:sz w:val="24"/>
              </w:rPr>
            </w:pPr>
            <w:r>
              <w:rPr>
                <w:sz w:val="24"/>
              </w:rPr>
              <w:t>валютного курса</w:t>
            </w:r>
          </w:p>
          <w:p w:rsidR="0030622B" w:rsidRDefault="0030622B">
            <w:pPr>
              <w:tabs>
                <w:tab w:val="num" w:pos="720"/>
              </w:tabs>
              <w:ind w:left="57" w:right="57" w:firstLine="0"/>
              <w:jc w:val="right"/>
              <w:rPr>
                <w:sz w:val="24"/>
              </w:rPr>
            </w:pPr>
            <w:r>
              <w:rPr>
                <w:sz w:val="24"/>
              </w:rPr>
              <w:t>внутренней инфляции инвалюты</w:t>
            </w:r>
          </w:p>
        </w:tc>
        <w:tc>
          <w:tcPr>
            <w:tcW w:w="1620" w:type="dxa"/>
            <w:textDirection w:val="btLr"/>
          </w:tcPr>
          <w:p w:rsidR="0030622B" w:rsidRDefault="0030622B">
            <w:pPr>
              <w:tabs>
                <w:tab w:val="num" w:pos="720"/>
              </w:tabs>
              <w:ind w:left="57" w:right="57" w:firstLine="0"/>
              <w:jc w:val="center"/>
              <w:rPr>
                <w:i/>
                <w:sz w:val="24"/>
              </w:rPr>
            </w:pPr>
            <w:r>
              <w:rPr>
                <w:i/>
                <w:sz w:val="24"/>
              </w:rPr>
              <w:t>Базисные</w:t>
            </w:r>
          </w:p>
          <w:p w:rsidR="0030622B" w:rsidRDefault="0030622B">
            <w:pPr>
              <w:tabs>
                <w:tab w:val="num" w:pos="720"/>
              </w:tabs>
              <w:ind w:left="57" w:right="57" w:firstLine="0"/>
              <w:jc w:val="right"/>
              <w:rPr>
                <w:sz w:val="24"/>
              </w:rPr>
            </w:pPr>
            <w:r>
              <w:rPr>
                <w:sz w:val="24"/>
              </w:rPr>
              <w:t>рублевой инфляции</w:t>
            </w:r>
          </w:p>
          <w:p w:rsidR="0030622B" w:rsidRDefault="0030622B">
            <w:pPr>
              <w:tabs>
                <w:tab w:val="num" w:pos="720"/>
              </w:tabs>
              <w:ind w:left="57" w:right="57" w:firstLine="0"/>
              <w:jc w:val="right"/>
              <w:rPr>
                <w:sz w:val="24"/>
              </w:rPr>
            </w:pPr>
            <w:r>
              <w:rPr>
                <w:sz w:val="24"/>
              </w:rPr>
              <w:t>валютной инфляции</w:t>
            </w:r>
          </w:p>
          <w:p w:rsidR="0030622B" w:rsidRDefault="0030622B">
            <w:pPr>
              <w:tabs>
                <w:tab w:val="num" w:pos="720"/>
              </w:tabs>
              <w:ind w:left="57" w:right="57" w:firstLine="0"/>
              <w:jc w:val="right"/>
              <w:rPr>
                <w:sz w:val="24"/>
              </w:rPr>
            </w:pPr>
            <w:r>
              <w:rPr>
                <w:sz w:val="24"/>
              </w:rPr>
              <w:t>валютного курса</w:t>
            </w:r>
          </w:p>
          <w:p w:rsidR="0030622B" w:rsidRDefault="0030622B">
            <w:pPr>
              <w:tabs>
                <w:tab w:val="num" w:pos="720"/>
              </w:tabs>
              <w:ind w:left="57" w:right="57" w:firstLine="0"/>
              <w:jc w:val="right"/>
              <w:rPr>
                <w:sz w:val="24"/>
              </w:rPr>
            </w:pPr>
            <w:r>
              <w:rPr>
                <w:sz w:val="24"/>
              </w:rPr>
              <w:t>внутренней инфляции инвалюты</w:t>
            </w:r>
          </w:p>
        </w:tc>
        <w:tc>
          <w:tcPr>
            <w:tcW w:w="2160" w:type="dxa"/>
            <w:textDirection w:val="btLr"/>
          </w:tcPr>
          <w:p w:rsidR="0030622B" w:rsidRDefault="0030622B">
            <w:pPr>
              <w:tabs>
                <w:tab w:val="num" w:pos="720"/>
              </w:tabs>
              <w:ind w:right="57" w:firstLine="21"/>
              <w:jc w:val="left"/>
              <w:rPr>
                <w:sz w:val="24"/>
              </w:rPr>
            </w:pPr>
            <w:r>
              <w:rPr>
                <w:sz w:val="24"/>
              </w:rPr>
              <w:t>Для начальной точки, совпадающей с концом нулевого шага (моментом приведения)</w:t>
            </w:r>
          </w:p>
          <w:p w:rsidR="0030622B" w:rsidRDefault="0030622B">
            <w:pPr>
              <w:tabs>
                <w:tab w:val="num" w:pos="720"/>
              </w:tabs>
              <w:ind w:right="57" w:firstLine="21"/>
              <w:jc w:val="center"/>
              <w:rPr>
                <w:sz w:val="24"/>
              </w:rPr>
            </w:pPr>
            <w:r>
              <w:rPr>
                <w:i/>
                <w:sz w:val="24"/>
              </w:rPr>
              <w:t>Цепные</w:t>
            </w:r>
          </w:p>
          <w:p w:rsidR="0030622B" w:rsidRDefault="0030622B">
            <w:pPr>
              <w:tabs>
                <w:tab w:val="num" w:pos="720"/>
              </w:tabs>
              <w:ind w:right="57" w:firstLine="21"/>
              <w:jc w:val="right"/>
              <w:rPr>
                <w:sz w:val="24"/>
              </w:rPr>
            </w:pPr>
            <w:r>
              <w:rPr>
                <w:sz w:val="24"/>
              </w:rPr>
              <w:t>рублевой инфляции</w:t>
            </w:r>
          </w:p>
          <w:p w:rsidR="0030622B" w:rsidRDefault="0030622B">
            <w:pPr>
              <w:tabs>
                <w:tab w:val="num" w:pos="720"/>
              </w:tabs>
              <w:ind w:right="57" w:firstLine="21"/>
              <w:jc w:val="right"/>
              <w:rPr>
                <w:sz w:val="24"/>
              </w:rPr>
            </w:pPr>
            <w:r>
              <w:rPr>
                <w:sz w:val="24"/>
              </w:rPr>
              <w:t>валютной инфляции</w:t>
            </w:r>
          </w:p>
          <w:p w:rsidR="0030622B" w:rsidRDefault="0030622B">
            <w:pPr>
              <w:tabs>
                <w:tab w:val="num" w:pos="720"/>
              </w:tabs>
              <w:ind w:right="57" w:firstLine="21"/>
              <w:jc w:val="right"/>
              <w:rPr>
                <w:sz w:val="24"/>
              </w:rPr>
            </w:pPr>
            <w:r>
              <w:rPr>
                <w:sz w:val="24"/>
              </w:rPr>
              <w:t>валютного курса</w:t>
            </w:r>
          </w:p>
          <w:p w:rsidR="0030622B" w:rsidRDefault="0030622B">
            <w:pPr>
              <w:tabs>
                <w:tab w:val="num" w:pos="720"/>
              </w:tabs>
              <w:ind w:right="57" w:firstLine="21"/>
              <w:jc w:val="right"/>
              <w:rPr>
                <w:sz w:val="24"/>
              </w:rPr>
            </w:pPr>
            <w:r>
              <w:rPr>
                <w:sz w:val="24"/>
              </w:rPr>
              <w:t>внутренней инфляции инвалюты</w:t>
            </w:r>
          </w:p>
        </w:tc>
        <w:tc>
          <w:tcPr>
            <w:tcW w:w="1800" w:type="dxa"/>
            <w:textDirection w:val="btLr"/>
          </w:tcPr>
          <w:p w:rsidR="0030622B" w:rsidRDefault="0030622B">
            <w:pPr>
              <w:tabs>
                <w:tab w:val="num" w:pos="720"/>
              </w:tabs>
              <w:ind w:left="57" w:right="57" w:firstLine="0"/>
              <w:jc w:val="center"/>
              <w:rPr>
                <w:sz w:val="24"/>
              </w:rPr>
            </w:pPr>
            <w:r>
              <w:rPr>
                <w:i/>
                <w:sz w:val="24"/>
              </w:rPr>
              <w:t>Базисные</w:t>
            </w:r>
          </w:p>
          <w:p w:rsidR="0030622B" w:rsidRDefault="0030622B">
            <w:pPr>
              <w:tabs>
                <w:tab w:val="num" w:pos="720"/>
              </w:tabs>
              <w:ind w:left="57" w:right="57" w:firstLine="0"/>
              <w:jc w:val="right"/>
              <w:rPr>
                <w:sz w:val="24"/>
              </w:rPr>
            </w:pPr>
            <w:r>
              <w:rPr>
                <w:sz w:val="24"/>
              </w:rPr>
              <w:t>рублевой инфляции</w:t>
            </w:r>
          </w:p>
          <w:p w:rsidR="0030622B" w:rsidRDefault="0030622B">
            <w:pPr>
              <w:tabs>
                <w:tab w:val="num" w:pos="720"/>
              </w:tabs>
              <w:ind w:left="57" w:right="57" w:firstLine="0"/>
              <w:jc w:val="right"/>
              <w:rPr>
                <w:sz w:val="24"/>
              </w:rPr>
            </w:pPr>
            <w:r>
              <w:rPr>
                <w:sz w:val="24"/>
              </w:rPr>
              <w:t>валютной инфляции</w:t>
            </w:r>
          </w:p>
          <w:p w:rsidR="0030622B" w:rsidRDefault="0030622B">
            <w:pPr>
              <w:tabs>
                <w:tab w:val="num" w:pos="720"/>
              </w:tabs>
              <w:ind w:left="57" w:right="57" w:firstLine="0"/>
              <w:jc w:val="right"/>
              <w:rPr>
                <w:sz w:val="24"/>
              </w:rPr>
            </w:pPr>
            <w:r>
              <w:rPr>
                <w:sz w:val="24"/>
              </w:rPr>
              <w:t>валютного курса</w:t>
            </w:r>
          </w:p>
          <w:p w:rsidR="0030622B" w:rsidRDefault="0030622B">
            <w:pPr>
              <w:tabs>
                <w:tab w:val="num" w:pos="720"/>
              </w:tabs>
              <w:ind w:left="57" w:right="57" w:firstLine="0"/>
              <w:jc w:val="right"/>
              <w:rPr>
                <w:sz w:val="24"/>
              </w:rPr>
            </w:pPr>
            <w:r>
              <w:rPr>
                <w:sz w:val="24"/>
              </w:rPr>
              <w:t>внутренней инфляции инвалюты</w:t>
            </w:r>
          </w:p>
        </w:tc>
      </w:tr>
      <w:tr w:rsidR="0030622B">
        <w:tblPrEx>
          <w:tblCellMar>
            <w:top w:w="0" w:type="dxa"/>
            <w:bottom w:w="0" w:type="dxa"/>
          </w:tblCellMar>
        </w:tblPrEx>
        <w:trPr>
          <w:cantSplit/>
          <w:trHeight w:val="1134"/>
        </w:trPr>
        <w:tc>
          <w:tcPr>
            <w:tcW w:w="720" w:type="dxa"/>
            <w:vMerge/>
            <w:tcBorders>
              <w:left w:val="nil"/>
              <w:bottom w:val="nil"/>
              <w:right w:val="single" w:sz="4" w:space="0" w:color="auto"/>
            </w:tcBorders>
            <w:textDirection w:val="btLr"/>
          </w:tcPr>
          <w:p w:rsidR="0030622B" w:rsidRDefault="0030622B">
            <w:pPr>
              <w:tabs>
                <w:tab w:val="num" w:pos="612"/>
              </w:tabs>
              <w:ind w:left="-28" w:right="-288" w:firstLine="0"/>
              <w:jc w:val="center"/>
              <w:rPr>
                <w:sz w:val="24"/>
              </w:rPr>
            </w:pPr>
          </w:p>
        </w:tc>
        <w:tc>
          <w:tcPr>
            <w:tcW w:w="900" w:type="dxa"/>
            <w:gridSpan w:val="2"/>
            <w:tcBorders>
              <w:left w:val="single" w:sz="4" w:space="0" w:color="auto"/>
            </w:tcBorders>
            <w:textDirection w:val="btLr"/>
          </w:tcPr>
          <w:p w:rsidR="0030622B" w:rsidRDefault="0030622B">
            <w:pPr>
              <w:tabs>
                <w:tab w:val="num" w:pos="720"/>
              </w:tabs>
              <w:ind w:firstLine="0"/>
              <w:jc w:val="center"/>
              <w:rPr>
                <w:sz w:val="24"/>
              </w:rPr>
            </w:pPr>
            <w:r>
              <w:rPr>
                <w:sz w:val="24"/>
              </w:rPr>
              <w:t>Номер строки</w:t>
            </w:r>
          </w:p>
        </w:tc>
        <w:tc>
          <w:tcPr>
            <w:tcW w:w="1080" w:type="dxa"/>
            <w:textDirection w:val="btLr"/>
          </w:tcPr>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2</w:t>
            </w:r>
          </w:p>
          <w:p w:rsidR="0030622B" w:rsidRDefault="0030622B">
            <w:pPr>
              <w:tabs>
                <w:tab w:val="num" w:pos="720"/>
              </w:tabs>
              <w:ind w:firstLine="0"/>
              <w:jc w:val="center"/>
              <w:rPr>
                <w:sz w:val="24"/>
              </w:rPr>
            </w:pPr>
            <w:r>
              <w:rPr>
                <w:sz w:val="24"/>
              </w:rPr>
              <w:t>3</w:t>
            </w:r>
          </w:p>
        </w:tc>
        <w:tc>
          <w:tcPr>
            <w:tcW w:w="216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4</w:t>
            </w:r>
          </w:p>
          <w:p w:rsidR="0030622B" w:rsidRDefault="0030622B">
            <w:pPr>
              <w:tabs>
                <w:tab w:val="num" w:pos="720"/>
              </w:tabs>
              <w:ind w:firstLine="0"/>
              <w:jc w:val="center"/>
              <w:rPr>
                <w:sz w:val="24"/>
              </w:rPr>
            </w:pPr>
            <w:r>
              <w:rPr>
                <w:sz w:val="24"/>
              </w:rPr>
              <w:t>5</w:t>
            </w:r>
          </w:p>
          <w:p w:rsidR="0030622B" w:rsidRDefault="0030622B">
            <w:pPr>
              <w:tabs>
                <w:tab w:val="num" w:pos="720"/>
              </w:tabs>
              <w:ind w:firstLine="0"/>
              <w:jc w:val="center"/>
              <w:rPr>
                <w:sz w:val="24"/>
              </w:rPr>
            </w:pPr>
            <w:r>
              <w:rPr>
                <w:sz w:val="24"/>
              </w:rPr>
              <w:t>6</w:t>
            </w:r>
          </w:p>
          <w:p w:rsidR="0030622B" w:rsidRDefault="0030622B">
            <w:pPr>
              <w:tabs>
                <w:tab w:val="num" w:pos="720"/>
              </w:tabs>
              <w:ind w:firstLine="0"/>
              <w:jc w:val="center"/>
              <w:rPr>
                <w:sz w:val="24"/>
              </w:rPr>
            </w:pPr>
            <w:r>
              <w:rPr>
                <w:sz w:val="24"/>
              </w:rPr>
              <w:t>7</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8</w:t>
            </w:r>
          </w:p>
          <w:p w:rsidR="0030622B" w:rsidRDefault="0030622B">
            <w:pPr>
              <w:tabs>
                <w:tab w:val="num" w:pos="720"/>
              </w:tabs>
              <w:ind w:firstLine="0"/>
              <w:jc w:val="center"/>
              <w:rPr>
                <w:sz w:val="24"/>
              </w:rPr>
            </w:pPr>
            <w:r>
              <w:rPr>
                <w:sz w:val="24"/>
              </w:rPr>
              <w:t>9</w:t>
            </w:r>
          </w:p>
          <w:p w:rsidR="0030622B" w:rsidRDefault="0030622B">
            <w:pPr>
              <w:tabs>
                <w:tab w:val="num" w:pos="720"/>
              </w:tabs>
              <w:ind w:firstLine="0"/>
              <w:jc w:val="center"/>
              <w:rPr>
                <w:sz w:val="24"/>
              </w:rPr>
            </w:pPr>
            <w:r>
              <w:rPr>
                <w:sz w:val="24"/>
              </w:rPr>
              <w:t>10</w:t>
            </w:r>
          </w:p>
          <w:p w:rsidR="0030622B" w:rsidRDefault="0030622B">
            <w:pPr>
              <w:tabs>
                <w:tab w:val="num" w:pos="720"/>
              </w:tabs>
              <w:ind w:firstLine="0"/>
              <w:jc w:val="center"/>
              <w:rPr>
                <w:sz w:val="24"/>
              </w:rPr>
            </w:pPr>
            <w:r>
              <w:rPr>
                <w:sz w:val="24"/>
              </w:rPr>
              <w:t>11</w:t>
            </w:r>
          </w:p>
        </w:tc>
        <w:tc>
          <w:tcPr>
            <w:tcW w:w="2160" w:type="dxa"/>
            <w:textDirection w:val="btLr"/>
          </w:tcPr>
          <w:p w:rsidR="0030622B" w:rsidRDefault="0030622B">
            <w:pPr>
              <w:tabs>
                <w:tab w:val="num" w:pos="720"/>
              </w:tabs>
              <w:ind w:firstLine="21"/>
              <w:jc w:val="center"/>
              <w:rPr>
                <w:sz w:val="24"/>
              </w:rPr>
            </w:pPr>
          </w:p>
          <w:p w:rsidR="0030622B" w:rsidRDefault="0030622B">
            <w:pPr>
              <w:tabs>
                <w:tab w:val="num" w:pos="720"/>
              </w:tabs>
              <w:ind w:firstLine="21"/>
              <w:jc w:val="center"/>
              <w:rPr>
                <w:sz w:val="24"/>
              </w:rPr>
            </w:pPr>
          </w:p>
          <w:p w:rsidR="0030622B" w:rsidRDefault="0030622B">
            <w:pPr>
              <w:tabs>
                <w:tab w:val="num" w:pos="720"/>
              </w:tabs>
              <w:ind w:firstLine="21"/>
              <w:jc w:val="center"/>
              <w:rPr>
                <w:sz w:val="24"/>
              </w:rPr>
            </w:pPr>
            <w:r>
              <w:rPr>
                <w:sz w:val="24"/>
              </w:rPr>
              <w:t>12</w:t>
            </w:r>
          </w:p>
          <w:p w:rsidR="0030622B" w:rsidRDefault="0030622B">
            <w:pPr>
              <w:tabs>
                <w:tab w:val="num" w:pos="720"/>
              </w:tabs>
              <w:ind w:firstLine="21"/>
              <w:jc w:val="center"/>
              <w:rPr>
                <w:sz w:val="24"/>
              </w:rPr>
            </w:pPr>
            <w:r>
              <w:rPr>
                <w:sz w:val="24"/>
              </w:rPr>
              <w:t>13</w:t>
            </w:r>
          </w:p>
          <w:p w:rsidR="0030622B" w:rsidRDefault="0030622B">
            <w:pPr>
              <w:tabs>
                <w:tab w:val="num" w:pos="720"/>
              </w:tabs>
              <w:ind w:firstLine="21"/>
              <w:jc w:val="center"/>
              <w:rPr>
                <w:sz w:val="24"/>
              </w:rPr>
            </w:pPr>
            <w:r>
              <w:rPr>
                <w:sz w:val="24"/>
              </w:rPr>
              <w:t>14</w:t>
            </w:r>
          </w:p>
          <w:p w:rsidR="0030622B" w:rsidRDefault="0030622B">
            <w:pPr>
              <w:tabs>
                <w:tab w:val="num" w:pos="720"/>
              </w:tabs>
              <w:ind w:firstLine="21"/>
              <w:jc w:val="center"/>
              <w:rPr>
                <w:sz w:val="24"/>
              </w:rPr>
            </w:pPr>
            <w:r>
              <w:rPr>
                <w:sz w:val="24"/>
              </w:rPr>
              <w:t>15</w:t>
            </w:r>
          </w:p>
          <w:p w:rsidR="0030622B" w:rsidRDefault="0030622B">
            <w:pPr>
              <w:tabs>
                <w:tab w:val="num" w:pos="720"/>
              </w:tabs>
              <w:ind w:firstLine="21"/>
              <w:jc w:val="center"/>
              <w:rPr>
                <w:sz w:val="24"/>
              </w:rPr>
            </w:pPr>
            <w:r>
              <w:rPr>
                <w:sz w:val="24"/>
              </w:rPr>
              <w:t>16</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17</w:t>
            </w:r>
          </w:p>
          <w:p w:rsidR="0030622B" w:rsidRDefault="0030622B">
            <w:pPr>
              <w:tabs>
                <w:tab w:val="num" w:pos="720"/>
              </w:tabs>
              <w:ind w:firstLine="0"/>
              <w:jc w:val="center"/>
              <w:rPr>
                <w:sz w:val="24"/>
              </w:rPr>
            </w:pPr>
            <w:r>
              <w:rPr>
                <w:sz w:val="24"/>
              </w:rPr>
              <w:t>18</w:t>
            </w:r>
          </w:p>
          <w:p w:rsidR="0030622B" w:rsidRDefault="0030622B">
            <w:pPr>
              <w:tabs>
                <w:tab w:val="num" w:pos="720"/>
              </w:tabs>
              <w:ind w:firstLine="0"/>
              <w:jc w:val="center"/>
              <w:rPr>
                <w:sz w:val="24"/>
              </w:rPr>
            </w:pPr>
            <w:r>
              <w:rPr>
                <w:sz w:val="24"/>
              </w:rPr>
              <w:t>19</w:t>
            </w:r>
          </w:p>
          <w:p w:rsidR="0030622B" w:rsidRDefault="0030622B">
            <w:pPr>
              <w:tabs>
                <w:tab w:val="num" w:pos="720"/>
              </w:tabs>
              <w:ind w:firstLine="0"/>
              <w:jc w:val="center"/>
              <w:rPr>
                <w:sz w:val="24"/>
              </w:rPr>
            </w:pPr>
            <w:r>
              <w:rPr>
                <w:sz w:val="24"/>
              </w:rPr>
              <w:t>20</w:t>
            </w:r>
          </w:p>
          <w:p w:rsidR="0030622B" w:rsidRDefault="0030622B">
            <w:pPr>
              <w:tabs>
                <w:tab w:val="num" w:pos="720"/>
              </w:tabs>
              <w:ind w:firstLine="0"/>
              <w:rPr>
                <w:sz w:val="24"/>
              </w:rPr>
            </w:pPr>
          </w:p>
        </w:tc>
      </w:tr>
    </w:tbl>
    <w:p w:rsidR="0030622B" w:rsidRDefault="0030622B">
      <w:pPr>
        <w:pStyle w:val="2"/>
      </w:pPr>
      <w:bookmarkStart w:id="471" w:name="_Toc30926130"/>
      <w:bookmarkStart w:id="472" w:name="_Toc30994871"/>
      <w:bookmarkStart w:id="473" w:name="_Toc30996216"/>
      <w:bookmarkStart w:id="474" w:name="_Toc34461941"/>
      <w:bookmarkStart w:id="475" w:name="_Toc34462167"/>
      <w:bookmarkStart w:id="476" w:name="_Toc42425156"/>
      <w:r>
        <w:lastRenderedPageBreak/>
        <w:t>6.3. Учет влияния инфляции. Дефлирование</w:t>
      </w:r>
      <w:bookmarkEnd w:id="471"/>
      <w:bookmarkEnd w:id="472"/>
      <w:bookmarkEnd w:id="473"/>
      <w:bookmarkEnd w:id="474"/>
      <w:bookmarkEnd w:id="475"/>
      <w:bookmarkEnd w:id="476"/>
    </w:p>
    <w:p w:rsidR="0030622B" w:rsidRDefault="0030622B">
      <w:pPr>
        <w:pStyle w:val="3"/>
      </w:pPr>
      <w:bookmarkStart w:id="477" w:name="_Toc30926131"/>
      <w:bookmarkStart w:id="478" w:name="_Toc30994872"/>
      <w:bookmarkStart w:id="479" w:name="_Toc30996217"/>
      <w:bookmarkStart w:id="480" w:name="_Toc34461942"/>
      <w:bookmarkStart w:id="481" w:name="_Toc34462168"/>
      <w:bookmarkStart w:id="482" w:name="_Toc42425157"/>
      <w:r>
        <w:t>6.3.1. Влияние инфляции на эффективность проекта в целом</w:t>
      </w:r>
      <w:bookmarkEnd w:id="477"/>
      <w:bookmarkEnd w:id="478"/>
      <w:bookmarkEnd w:id="479"/>
      <w:bookmarkEnd w:id="480"/>
      <w:bookmarkEnd w:id="481"/>
      <w:bookmarkEnd w:id="482"/>
    </w:p>
    <w:p w:rsidR="0030622B" w:rsidRDefault="0030622B">
      <w:r>
        <w:t>Для того чтобы учесть влияние инфляции на показатели эффективности проекта “в целом”, следует методами, описанными в предыдущих главах, с использованием вычисленных прогнозных цен построить рублевую и валютную составляющие денежных потоков в прогнозных ценах, после чего привести их к единому (итоговому) потоку, выраженному в прогнозных ценах (</w:t>
      </w:r>
      <w:r>
        <w:rPr>
          <w:lang w:val="en-US"/>
        </w:rPr>
        <w:sym w:font="SymbolProp BT" w:char="F06A"/>
      </w:r>
      <w:r>
        <w:rPr>
          <w:vertAlign w:val="superscript"/>
        </w:rPr>
        <w:t>с</w:t>
      </w:r>
      <w:r>
        <w:t>(</w:t>
      </w:r>
      <w:r>
        <w:rPr>
          <w:lang w:val="en-US"/>
        </w:rPr>
        <w:t>m</w:t>
      </w:r>
      <w:r>
        <w:t>)), используя прогнозный валютный курс. Единый (итоговый) поток следует выражать в той валюте, в которой в соответствии с требованиями инвестора необходимо оценить эффективность проекта. Как правило, в российских условиях такой валютой являются рубли.</w:t>
      </w:r>
    </w:p>
    <w:p w:rsidR="0030622B" w:rsidRDefault="0030622B">
      <w:r>
        <w:t>На основании полученного потока в прогнозных ценах строится денежный поток в дефлированных ценах по формуле</w:t>
      </w:r>
    </w:p>
    <w:p w:rsidR="0030622B" w:rsidRDefault="0030622B">
      <w:pPr>
        <w:spacing w:before="120" w:after="120"/>
        <w:jc w:val="right"/>
      </w:pPr>
      <w:r>
        <w:rPr>
          <w:position w:val="-36"/>
        </w:rPr>
        <w:object w:dxaOrig="1840" w:dyaOrig="960">
          <v:shape id="_x0000_i1186" type="#_x0000_t75" style="width:92.25pt;height:48pt" o:ole="" fillcolor="window">
            <v:imagedata r:id="rId335" o:title=""/>
          </v:shape>
          <o:OLEObject Type="Embed" ProgID="Equation.3" ShapeID="_x0000_i1186" DrawAspect="Content" ObjectID="_1447854277" r:id="rId336"/>
        </w:object>
      </w:r>
      <w:r>
        <w:t xml:space="preserve">                                                (6.10)</w:t>
      </w:r>
    </w:p>
    <w:p w:rsidR="0030622B" w:rsidRDefault="0030622B">
      <w:pPr>
        <w:ind w:firstLine="0"/>
      </w:pPr>
      <w:r>
        <w:t>если единый поток (</w:t>
      </w:r>
      <w:r>
        <w:sym w:font="SymbolProp BT" w:char="F06A"/>
      </w:r>
      <w:r>
        <w:rPr>
          <w:vertAlign w:val="superscript"/>
        </w:rPr>
        <w:t>с</w:t>
      </w:r>
      <w:r>
        <w:t>(</w:t>
      </w:r>
      <w:r>
        <w:rPr>
          <w:lang w:val="en-US"/>
        </w:rPr>
        <w:t>m</w:t>
      </w:r>
      <w:r>
        <w:t xml:space="preserve">)) выражен в рублях, и </w:t>
      </w:r>
    </w:p>
    <w:p w:rsidR="0030622B" w:rsidRDefault="0030622B">
      <w:pPr>
        <w:spacing w:before="120" w:after="120"/>
        <w:jc w:val="right"/>
      </w:pPr>
      <w:r>
        <w:rPr>
          <w:position w:val="-40"/>
        </w:rPr>
        <w:object w:dxaOrig="1840" w:dyaOrig="999">
          <v:shape id="_x0000_i1187" type="#_x0000_t75" style="width:92.25pt;height:50.25pt" o:ole="" fillcolor="window">
            <v:imagedata r:id="rId337" o:title=""/>
          </v:shape>
          <o:OLEObject Type="Embed" ProgID="Equation.3" ShapeID="_x0000_i1187" DrawAspect="Content" ObjectID="_1447854278" r:id="rId338"/>
        </w:object>
      </w:r>
      <w:r>
        <w:t xml:space="preserve">                                               (6.10а)</w:t>
      </w:r>
    </w:p>
    <w:p w:rsidR="0030622B" w:rsidRDefault="0030622B">
      <w:pPr>
        <w:ind w:firstLine="0"/>
      </w:pPr>
      <w:r>
        <w:t>если единый поток (</w:t>
      </w:r>
      <w:r>
        <w:sym w:font="SymbolProp BT" w:char="F06A"/>
      </w:r>
      <w:r>
        <w:rPr>
          <w:vertAlign w:val="superscript"/>
        </w:rPr>
        <w:t>с</w:t>
      </w:r>
      <w:r>
        <w:t>(</w:t>
      </w:r>
      <w:r>
        <w:rPr>
          <w:lang w:val="en-US"/>
        </w:rPr>
        <w:t>m</w:t>
      </w:r>
      <w:r>
        <w:t>)) выражен в инвалюте.</w:t>
      </w:r>
    </w:p>
    <w:p w:rsidR="0030622B" w:rsidRDefault="0030622B">
      <w:r>
        <w:t xml:space="preserve">Приведение к дефлированным ценам называется </w:t>
      </w:r>
      <w:r>
        <w:rPr>
          <w:b/>
          <w:i/>
        </w:rPr>
        <w:t>дефлированием</w:t>
      </w:r>
      <w:r>
        <w:t>.</w:t>
      </w:r>
    </w:p>
    <w:p w:rsidR="0030622B" w:rsidRDefault="0030622B">
      <w:r>
        <w:t>Показатели эффективности проекта определяются по формулам гл.5 настоящей работы на основании денежного потока в дефлированных ценах.</w:t>
      </w:r>
    </w:p>
    <w:p w:rsidR="0030622B" w:rsidRDefault="0030622B"/>
    <w:p w:rsidR="0030622B" w:rsidRDefault="0030622B">
      <w:pPr>
        <w:pBdr>
          <w:top w:val="single" w:sz="4" w:space="1" w:color="auto"/>
          <w:left w:val="single" w:sz="4" w:space="4" w:color="auto"/>
          <w:bottom w:val="single" w:sz="4" w:space="1" w:color="auto"/>
          <w:right w:val="single" w:sz="4" w:space="4" w:color="auto"/>
        </w:pBdr>
        <w:rPr>
          <w:i/>
        </w:rPr>
      </w:pPr>
      <w:r>
        <w:rPr>
          <w:b/>
        </w:rPr>
        <w:t xml:space="preserve">Предупреждение. </w:t>
      </w:r>
      <w:r>
        <w:rPr>
          <w:i/>
        </w:rPr>
        <w:t>В ряде случаев (а именно: если прогнозный индекс внутренней инфляции иностранной валюты отличается от единицы хотя бы на одном шаге расчета) эффективность проекта, вычисленная в рублях, может не совпадать с его эффективностью, вычисленной в валюте. Поэтому для проектов, доход от которых реализуется в рублях, не рекомендуется определять эффективность, выражая единый (итоговый) поток в иностранной валюте.</w:t>
      </w:r>
    </w:p>
    <w:p w:rsidR="0030622B" w:rsidRDefault="0030622B"/>
    <w:p w:rsidR="0030622B" w:rsidRDefault="0030622B">
      <w:r>
        <w:t>Для получения более точных результатов как прогноз цен, так и дефлирование можно производить с использованием средних базисных индексов инфляции.</w:t>
      </w:r>
    </w:p>
    <w:p w:rsidR="0030622B" w:rsidRDefault="0030622B">
      <w:pPr>
        <w:rPr>
          <w:b/>
          <w:bCs/>
          <w:sz w:val="24"/>
        </w:rPr>
      </w:pPr>
    </w:p>
    <w:p w:rsidR="0030622B" w:rsidRDefault="0030622B">
      <w:pPr>
        <w:rPr>
          <w:sz w:val="24"/>
        </w:rPr>
      </w:pPr>
      <w:r>
        <w:rPr>
          <w:b/>
          <w:bCs/>
          <w:sz w:val="24"/>
        </w:rPr>
        <w:t>Пример 6.2.</w:t>
      </w:r>
      <w:r>
        <w:rPr>
          <w:sz w:val="24"/>
        </w:rPr>
        <w:t> Рассчитаем эффективность гипотетического инвестици</w:t>
      </w:r>
      <w:r>
        <w:rPr>
          <w:sz w:val="24"/>
        </w:rPr>
        <w:softHyphen/>
        <w:t>онного проекта при условии, что все цены являются рублевыми, налоговые льготы отсутствуют, а норма дисконта Е=10%.</w:t>
      </w:r>
    </w:p>
    <w:p w:rsidR="0030622B" w:rsidRDefault="0030622B">
      <w:pPr>
        <w:rPr>
          <w:sz w:val="24"/>
        </w:rPr>
      </w:pPr>
      <w:r>
        <w:rPr>
          <w:sz w:val="24"/>
        </w:rPr>
        <w:t xml:space="preserve">Примем, что инфляция соответствует данным табл.6.1, а начальная точка – конец нулевого шага. Расчет сведем в табл. 6.2. Прогнозные цены в этой таблице определяются по формулам (6.9), дефлирование – по формулам (6.10). Переоценка основных фондов </w:t>
      </w:r>
      <w:r>
        <w:rPr>
          <w:sz w:val="24"/>
        </w:rPr>
        <w:lastRenderedPageBreak/>
        <w:t>считается происходящей в начале каждого шага и индексы переоценки принимаются равными индексам цен на поток от инвестиционной деятельности (это допустимо для годовых шагов расчета).</w:t>
      </w:r>
    </w:p>
    <w:p w:rsidR="0030622B" w:rsidRDefault="0030622B">
      <w:r>
        <w:t>Балансовая и остаточная стоимость основных производственных фондов и их амортизация (все в прогнозных ценах) определяются так:</w:t>
      </w:r>
    </w:p>
    <w:p w:rsidR="0030622B" w:rsidRDefault="0030622B" w:rsidP="0030622B">
      <w:pPr>
        <w:numPr>
          <w:ilvl w:val="0"/>
          <w:numId w:val="31"/>
        </w:numPr>
      </w:pPr>
      <w:r>
        <w:t xml:space="preserve">балансовая стоимость основных производственных фондов на шаге </w:t>
      </w:r>
      <w:r>
        <w:rPr>
          <w:lang w:val="en-US"/>
        </w:rPr>
        <w:t>m</w:t>
      </w:r>
      <w:r>
        <w:t>:</w:t>
      </w:r>
    </w:p>
    <w:p w:rsidR="0030622B" w:rsidRDefault="0030622B">
      <w:pPr>
        <w:ind w:firstLine="0"/>
        <w:rPr>
          <w:sz w:val="16"/>
        </w:rPr>
      </w:pPr>
    </w:p>
    <w:p w:rsidR="0030622B" w:rsidRDefault="0030622B">
      <w:pPr>
        <w:spacing w:before="120" w:after="120"/>
        <w:ind w:firstLine="0"/>
        <w:jc w:val="center"/>
      </w:pPr>
      <w:r>
        <w:rPr>
          <w:position w:val="-26"/>
        </w:rPr>
        <w:object w:dxaOrig="4000" w:dyaOrig="660">
          <v:shape id="_x0000_i1188" type="#_x0000_t75" style="width:218.25pt;height:33pt" o:ole="" fillcolor="window">
            <v:imagedata r:id="rId339" o:title=""/>
          </v:shape>
          <o:OLEObject Type="Embed" ProgID="Equation.3" ShapeID="_x0000_i1188" DrawAspect="Content" ObjectID="_1447854279" r:id="rId340"/>
        </w:object>
      </w:r>
      <w:r>
        <w:t xml:space="preserve"> </w:t>
      </w:r>
    </w:p>
    <w:p w:rsidR="0030622B" w:rsidRDefault="0030622B">
      <w:pPr>
        <w:spacing w:before="120" w:after="120"/>
        <w:ind w:firstLine="0"/>
        <w:jc w:val="center"/>
        <w:rPr>
          <w:sz w:val="16"/>
        </w:rPr>
      </w:pPr>
    </w:p>
    <w:p w:rsidR="0030622B" w:rsidRDefault="0030622B">
      <w:pPr>
        <w:ind w:firstLine="0"/>
      </w:pPr>
      <w:r>
        <w:t xml:space="preserve">где </w:t>
      </w:r>
      <w:r>
        <w:rPr>
          <w:lang w:val="en-US"/>
        </w:rPr>
        <w:t>K</w:t>
      </w:r>
      <w:r>
        <w:rPr>
          <w:vertAlign w:val="superscript"/>
          <w:lang w:val="en-US"/>
        </w:rPr>
        <w:t>c</w:t>
      </w:r>
      <w:r>
        <w:t>(</w:t>
      </w:r>
      <w:r>
        <w:rPr>
          <w:lang w:val="en-US"/>
        </w:rPr>
        <w:t>m</w:t>
      </w:r>
      <w:r>
        <w:t xml:space="preserve">) – разность инвестиционных притоков и оттоков на шаге </w:t>
      </w:r>
      <w:r>
        <w:rPr>
          <w:lang w:val="en-US"/>
        </w:rPr>
        <w:t>m</w:t>
      </w:r>
      <w:r>
        <w:t xml:space="preserve">, а </w:t>
      </w:r>
      <w:r>
        <w:rPr>
          <w:lang w:val="en-US"/>
        </w:rPr>
        <w:t>J</w:t>
      </w:r>
      <w:r>
        <w:rPr>
          <w:vertAlign w:val="superscript"/>
          <w:lang w:val="en-US"/>
        </w:rPr>
        <w:t>a</w:t>
      </w:r>
      <w:r>
        <w:rPr>
          <w:vertAlign w:val="subscript"/>
          <w:lang w:val="en-US"/>
        </w:rPr>
        <w:t>m</w:t>
      </w:r>
      <w:r>
        <w:t xml:space="preserve"> – цепной индекс цен на основные фонды (с учетом коэффициента неравномерности): </w:t>
      </w:r>
      <w:r>
        <w:rPr>
          <w:position w:val="-40"/>
        </w:rPr>
        <w:object w:dxaOrig="2079" w:dyaOrig="900">
          <v:shape id="_x0000_i1189" type="#_x0000_t75" style="width:104.25pt;height:45pt" o:ole="" fillcolor="window">
            <v:imagedata r:id="rId341" o:title=""/>
          </v:shape>
          <o:OLEObject Type="Embed" ProgID="Equation.3" ShapeID="_x0000_i1189" DrawAspect="Content" ObjectID="_1447854280" r:id="rId342"/>
        </w:object>
      </w:r>
      <w:r>
        <w:t xml:space="preserve"> где </w:t>
      </w:r>
      <w:r>
        <w:rPr>
          <w:lang w:val="en-US"/>
        </w:rPr>
        <w:t>J</w:t>
      </w:r>
      <w:r>
        <w:rPr>
          <w:vertAlign w:val="subscript"/>
          <w:lang w:val="en-US"/>
        </w:rPr>
        <w:t>m</w:t>
      </w:r>
      <w:r>
        <w:t xml:space="preserve"> – цепной индекс инфляции, </w:t>
      </w:r>
      <w:r>
        <w:rPr>
          <w:lang w:val="en-US"/>
        </w:rPr>
        <w:t>GN</w:t>
      </w:r>
      <w:r>
        <w:rPr>
          <w:vertAlign w:val="superscript"/>
          <w:lang w:val="en-US"/>
        </w:rPr>
        <w:t>a</w:t>
      </w:r>
      <w:r>
        <w:rPr>
          <w:vertAlign w:val="subscript"/>
          <w:lang w:val="en-US"/>
        </w:rPr>
        <w:t>m</w:t>
      </w:r>
      <w:r>
        <w:t xml:space="preserve"> – коэффициент неравномерности для основных фондов;</w:t>
      </w:r>
    </w:p>
    <w:p w:rsidR="0030622B" w:rsidRDefault="0030622B" w:rsidP="0030622B">
      <w:pPr>
        <w:numPr>
          <w:ilvl w:val="0"/>
          <w:numId w:val="32"/>
        </w:numPr>
      </w:pPr>
      <w:r>
        <w:t xml:space="preserve">амортизация на шаге </w:t>
      </w:r>
      <w:r>
        <w:rPr>
          <w:lang w:val="en-US"/>
        </w:rPr>
        <w:t>m</w:t>
      </w:r>
      <w:r>
        <w:t xml:space="preserve">: </w:t>
      </w:r>
      <w:r>
        <w:rPr>
          <w:position w:val="-12"/>
        </w:rPr>
        <w:object w:dxaOrig="2260" w:dyaOrig="440">
          <v:shape id="_x0000_i1190" type="#_x0000_t75" style="width:113.25pt;height:21.75pt" o:ole="" fillcolor="window">
            <v:imagedata r:id="rId343" o:title=""/>
          </v:shape>
          <o:OLEObject Type="Embed" ProgID="Equation.3" ShapeID="_x0000_i1190" DrawAspect="Content" ObjectID="_1447854281" r:id="rId344"/>
        </w:object>
      </w:r>
      <w:r>
        <w:t xml:space="preserve"> где </w:t>
      </w:r>
      <w:r>
        <w:rPr>
          <w:lang w:val="en-US"/>
        </w:rPr>
        <w:t>R</w:t>
      </w:r>
      <w:r>
        <w:t xml:space="preserve"> – норма амортизации;</w:t>
      </w:r>
    </w:p>
    <w:p w:rsidR="0030622B" w:rsidRDefault="0030622B" w:rsidP="0030622B">
      <w:pPr>
        <w:numPr>
          <w:ilvl w:val="0"/>
          <w:numId w:val="32"/>
        </w:numPr>
      </w:pPr>
      <w:r>
        <w:t xml:space="preserve">остаточная стоимость в начале шага </w:t>
      </w:r>
      <w:r>
        <w:rPr>
          <w:lang w:val="en-US"/>
        </w:rPr>
        <w:t>m</w:t>
      </w:r>
      <w:r>
        <w:t xml:space="preserve">: </w:t>
      </w:r>
    </w:p>
    <w:p w:rsidR="0030622B" w:rsidRDefault="0030622B">
      <w:pPr>
        <w:spacing w:before="120" w:after="120"/>
        <w:ind w:firstLine="0"/>
        <w:jc w:val="center"/>
        <w:rPr>
          <w:sz w:val="20"/>
        </w:rPr>
      </w:pPr>
    </w:p>
    <w:p w:rsidR="0030622B" w:rsidRDefault="0030622B">
      <w:pPr>
        <w:spacing w:before="120" w:after="120"/>
        <w:ind w:firstLine="0"/>
        <w:jc w:val="center"/>
      </w:pPr>
      <w:r>
        <w:rPr>
          <w:position w:val="-26"/>
        </w:rPr>
        <w:object w:dxaOrig="4540" w:dyaOrig="639">
          <v:shape id="_x0000_i1191" type="#_x0000_t75" style="width:196.5pt;height:27.75pt" o:ole="" fillcolor="window">
            <v:imagedata r:id="rId345" o:title=""/>
          </v:shape>
          <o:OLEObject Type="Embed" ProgID="Equation.3" ShapeID="_x0000_i1191" DrawAspect="Content" ObjectID="_1447854282" r:id="rId346"/>
        </w:object>
      </w:r>
    </w:p>
    <w:p w:rsidR="0030622B" w:rsidRDefault="0030622B">
      <w:pPr>
        <w:spacing w:before="120" w:after="120"/>
        <w:ind w:firstLine="0"/>
        <w:jc w:val="center"/>
        <w:rPr>
          <w:sz w:val="20"/>
        </w:rPr>
      </w:pPr>
    </w:p>
    <w:p w:rsidR="0030622B" w:rsidRDefault="0030622B" w:rsidP="0030622B">
      <w:pPr>
        <w:numPr>
          <w:ilvl w:val="0"/>
          <w:numId w:val="33"/>
        </w:numPr>
      </w:pPr>
      <w:r>
        <w:t xml:space="preserve">остаточная стоимость в конце шага </w:t>
      </w:r>
      <w:r>
        <w:rPr>
          <w:lang w:val="en-US"/>
        </w:rPr>
        <w:t>m</w:t>
      </w:r>
      <w:r>
        <w:t xml:space="preserve">: </w:t>
      </w:r>
      <w:r>
        <w:rPr>
          <w:position w:val="-16"/>
        </w:rPr>
        <w:object w:dxaOrig="3040" w:dyaOrig="499">
          <v:shape id="_x0000_i1192" type="#_x0000_t75" style="width:150pt;height:24.75pt" o:ole="" fillcolor="window">
            <v:imagedata r:id="rId347" o:title=""/>
          </v:shape>
          <o:OLEObject Type="Embed" ProgID="Equation.3" ShapeID="_x0000_i1192" DrawAspect="Content" ObjectID="_1447854283" r:id="rId348"/>
        </w:object>
      </w:r>
      <w:r>
        <w:t>.</w:t>
      </w:r>
    </w:p>
    <w:p w:rsidR="0030622B" w:rsidRDefault="0030622B">
      <w:r>
        <w:t xml:space="preserve">В формулах принимается, что </w:t>
      </w:r>
      <w:r>
        <w:rPr>
          <w:position w:val="-12"/>
        </w:rPr>
        <w:object w:dxaOrig="3400" w:dyaOrig="460">
          <v:shape id="_x0000_i1193" type="#_x0000_t75" style="width:170.25pt;height:23.25pt" o:ole="" fillcolor="window">
            <v:imagedata r:id="rId349" o:title=""/>
          </v:shape>
          <o:OLEObject Type="Embed" ProgID="Equation.3" ShapeID="_x0000_i1193" DrawAspect="Content" ObjectID="_1447854284" r:id="rId350"/>
        </w:object>
      </w:r>
      <w:r>
        <w:t xml:space="preserve"> при </w:t>
      </w:r>
      <w:r>
        <w:rPr>
          <w:lang w:val="en-US"/>
        </w:rPr>
        <w:t>m</w:t>
      </w:r>
      <w:r>
        <w:sym w:font="SymbolProp BT" w:char="F03C"/>
      </w:r>
      <w:r>
        <w:t>0.</w:t>
      </w:r>
    </w:p>
    <w:p w:rsidR="0030622B" w:rsidRDefault="0030622B">
      <w:r>
        <w:t>Из табл. 6.2 вытекает, что при принятых условиях (в том числе коэффициентах неоднородности) рассматриваемый проект неэффективен.</w:t>
      </w:r>
    </w:p>
    <w:p w:rsidR="0030622B" w:rsidRDefault="0030622B">
      <w:pPr>
        <w:rPr>
          <w:sz w:val="24"/>
        </w:rPr>
      </w:pPr>
    </w:p>
    <w:p w:rsidR="0030622B" w:rsidRDefault="0030622B">
      <w:pPr>
        <w:rPr>
          <w:sz w:val="24"/>
        </w:rPr>
      </w:pPr>
    </w:p>
    <w:p w:rsidR="0030622B" w:rsidRDefault="0030622B">
      <w:pPr>
        <w:rPr>
          <w:sz w:val="24"/>
        </w:rPr>
        <w:sectPr w:rsidR="0030622B">
          <w:footnotePr>
            <w:numRestart w:val="eachPage"/>
          </w:footnotePr>
          <w:type w:val="continuous"/>
          <w:pgSz w:w="11907" w:h="16840" w:code="9"/>
          <w:pgMar w:top="1134" w:right="1134" w:bottom="1134" w:left="1134" w:header="720" w:footer="720" w:gutter="0"/>
          <w:pgNumType w:start="3"/>
          <w:cols w:space="708"/>
          <w:titlePg/>
          <w:docGrid w:linePitch="360"/>
        </w:sectPr>
      </w:pPr>
    </w:p>
    <w:tbl>
      <w:tblPr>
        <w:tblW w:w="1026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540"/>
        <w:gridCol w:w="360"/>
        <w:gridCol w:w="1800"/>
        <w:gridCol w:w="1620"/>
        <w:gridCol w:w="1620"/>
        <w:gridCol w:w="1080"/>
        <w:gridCol w:w="2520"/>
      </w:tblGrid>
      <w:tr w:rsidR="0030622B">
        <w:tblPrEx>
          <w:tblCellMar>
            <w:top w:w="0" w:type="dxa"/>
            <w:bottom w:w="0" w:type="dxa"/>
          </w:tblCellMar>
        </w:tblPrEx>
        <w:trPr>
          <w:cantSplit/>
          <w:trHeight w:val="697"/>
        </w:trPr>
        <w:tc>
          <w:tcPr>
            <w:tcW w:w="720" w:type="dxa"/>
            <w:vMerge w:val="restart"/>
            <w:tcBorders>
              <w:top w:val="nil"/>
              <w:left w:val="nil"/>
              <w:bottom w:val="nil"/>
              <w:right w:val="single" w:sz="4" w:space="0" w:color="auto"/>
            </w:tcBorders>
            <w:textDirection w:val="btLr"/>
          </w:tcPr>
          <w:p w:rsidR="0030622B" w:rsidRDefault="0030622B">
            <w:pPr>
              <w:tabs>
                <w:tab w:val="num" w:pos="720"/>
              </w:tabs>
              <w:ind w:right="113" w:firstLine="0"/>
              <w:jc w:val="right"/>
              <w:rPr>
                <w:sz w:val="26"/>
              </w:rPr>
            </w:pPr>
            <w:r>
              <w:rPr>
                <w:sz w:val="26"/>
              </w:rPr>
              <w:lastRenderedPageBreak/>
              <w:t>Таблица 6.2</w:t>
            </w:r>
          </w:p>
          <w:p w:rsidR="0030622B" w:rsidRDefault="0030622B">
            <w:pPr>
              <w:tabs>
                <w:tab w:val="num" w:pos="720"/>
              </w:tabs>
              <w:ind w:right="113" w:firstLine="0"/>
              <w:jc w:val="center"/>
            </w:pPr>
            <w:r>
              <w:t>Денежные потоки (в тыс. руб.)</w:t>
            </w:r>
          </w:p>
        </w:tc>
        <w:tc>
          <w:tcPr>
            <w:tcW w:w="540" w:type="dxa"/>
            <w:vMerge w:val="restart"/>
            <w:tcBorders>
              <w:left w:val="single" w:sz="4" w:space="0" w:color="auto"/>
            </w:tcBorders>
            <w:textDirection w:val="btLr"/>
            <w:vAlign w:val="center"/>
          </w:tcPr>
          <w:p w:rsidR="0030622B" w:rsidRDefault="0030622B">
            <w:pPr>
              <w:tabs>
                <w:tab w:val="num" w:pos="720"/>
              </w:tabs>
              <w:ind w:left="-28" w:right="72" w:firstLine="0"/>
              <w:jc w:val="center"/>
              <w:rPr>
                <w:sz w:val="24"/>
              </w:rPr>
            </w:pPr>
            <w:r>
              <w:rPr>
                <w:sz w:val="24"/>
              </w:rPr>
              <w:t>Номер шага расчета (</w:t>
            </w:r>
            <w:r>
              <w:rPr>
                <w:sz w:val="24"/>
                <w:lang w:val="en-US"/>
              </w:rPr>
              <w:t>m</w:t>
            </w:r>
            <w:r>
              <w:rPr>
                <w:sz w:val="24"/>
              </w:rPr>
              <w:t>)</w:t>
            </w:r>
          </w:p>
        </w:tc>
        <w:tc>
          <w:tcPr>
            <w:tcW w:w="360" w:type="dxa"/>
            <w:textDirection w:val="btLr"/>
            <w:vAlign w:val="center"/>
          </w:tcPr>
          <w:p w:rsidR="0030622B" w:rsidRDefault="0030622B">
            <w:pPr>
              <w:tabs>
                <w:tab w:val="num" w:pos="720"/>
              </w:tabs>
              <w:ind w:left="-28" w:firstLine="0"/>
              <w:jc w:val="center"/>
              <w:rPr>
                <w:sz w:val="24"/>
              </w:rPr>
            </w:pPr>
            <w:r>
              <w:rPr>
                <w:sz w:val="24"/>
              </w:rPr>
              <w:t>8</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tc>
        <w:tc>
          <w:tcPr>
            <w:tcW w:w="108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tc>
        <w:tc>
          <w:tcPr>
            <w:tcW w:w="25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tc>
      </w:tr>
      <w:tr w:rsidR="0030622B">
        <w:tblPrEx>
          <w:tblCellMar>
            <w:top w:w="0" w:type="dxa"/>
            <w:bottom w:w="0" w:type="dxa"/>
          </w:tblCellMar>
        </w:tblPrEx>
        <w:trPr>
          <w:cantSplit/>
          <w:trHeight w:val="850"/>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540" w:type="dxa"/>
            <w:vMerge/>
            <w:tcBorders>
              <w:left w:val="single" w:sz="4" w:space="0" w:color="auto"/>
            </w:tcBorders>
            <w:textDirection w:val="btLr"/>
          </w:tcPr>
          <w:p w:rsidR="0030622B" w:rsidRDefault="0030622B">
            <w:pPr>
              <w:tabs>
                <w:tab w:val="num" w:pos="720"/>
              </w:tabs>
              <w:ind w:left="-28" w:right="72" w:firstLine="0"/>
              <w:jc w:val="center"/>
              <w:rPr>
                <w:sz w:val="24"/>
              </w:rPr>
            </w:pPr>
          </w:p>
        </w:tc>
        <w:tc>
          <w:tcPr>
            <w:tcW w:w="360" w:type="dxa"/>
            <w:textDirection w:val="btLr"/>
            <w:vAlign w:val="center"/>
          </w:tcPr>
          <w:p w:rsidR="0030622B" w:rsidRDefault="0030622B">
            <w:pPr>
              <w:tabs>
                <w:tab w:val="num" w:pos="720"/>
              </w:tabs>
              <w:ind w:left="-28" w:firstLine="0"/>
              <w:jc w:val="center"/>
              <w:rPr>
                <w:sz w:val="24"/>
              </w:rPr>
            </w:pPr>
            <w:r>
              <w:rPr>
                <w:sz w:val="24"/>
              </w:rPr>
              <w:t>7</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150,00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526,04</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-60,00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-210,41</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230,00</w:t>
            </w:r>
          </w:p>
          <w:p w:rsidR="0030622B" w:rsidRDefault="0030622B">
            <w:pPr>
              <w:tabs>
                <w:tab w:val="num" w:pos="720"/>
              </w:tabs>
              <w:ind w:firstLine="0"/>
              <w:jc w:val="center"/>
              <w:rPr>
                <w:sz w:val="24"/>
              </w:rPr>
            </w:pPr>
            <w:r>
              <w:rPr>
                <w:sz w:val="24"/>
              </w:rPr>
              <w:t>806,59</w:t>
            </w:r>
          </w:p>
        </w:tc>
        <w:tc>
          <w:tcPr>
            <w:tcW w:w="108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34,5</w:t>
            </w:r>
          </w:p>
          <w:p w:rsidR="0030622B" w:rsidRDefault="0030622B">
            <w:pPr>
              <w:tabs>
                <w:tab w:val="num" w:pos="720"/>
              </w:tabs>
              <w:ind w:firstLine="0"/>
              <w:jc w:val="center"/>
              <w:rPr>
                <w:sz w:val="24"/>
              </w:rPr>
            </w:pPr>
            <w:r>
              <w:rPr>
                <w:sz w:val="24"/>
              </w:rPr>
              <w:t>120,99</w:t>
            </w:r>
          </w:p>
        </w:tc>
        <w:tc>
          <w:tcPr>
            <w:tcW w:w="25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69,50</w:t>
            </w:r>
          </w:p>
          <w:p w:rsidR="0030622B" w:rsidRDefault="0030622B">
            <w:pPr>
              <w:tabs>
                <w:tab w:val="num" w:pos="720"/>
              </w:tabs>
              <w:ind w:firstLine="0"/>
              <w:jc w:val="center"/>
              <w:rPr>
                <w:sz w:val="24"/>
              </w:rPr>
            </w:pPr>
            <w:r>
              <w:rPr>
                <w:sz w:val="24"/>
              </w:rPr>
              <w:t>243,73</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35,00</w:t>
            </w:r>
          </w:p>
          <w:p w:rsidR="0030622B" w:rsidRDefault="0030622B">
            <w:pPr>
              <w:tabs>
                <w:tab w:val="num" w:pos="720"/>
              </w:tabs>
              <w:ind w:firstLine="0"/>
              <w:jc w:val="center"/>
              <w:rPr>
                <w:sz w:val="24"/>
              </w:rPr>
            </w:pPr>
            <w:r>
              <w:rPr>
                <w:sz w:val="24"/>
              </w:rPr>
              <w:t>122,74</w:t>
            </w:r>
          </w:p>
        </w:tc>
      </w:tr>
      <w:tr w:rsidR="0030622B">
        <w:tblPrEx>
          <w:tblCellMar>
            <w:top w:w="0" w:type="dxa"/>
            <w:bottom w:w="0" w:type="dxa"/>
          </w:tblCellMar>
        </w:tblPrEx>
        <w:trPr>
          <w:cantSplit/>
          <w:trHeight w:val="831"/>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540" w:type="dxa"/>
            <w:vMerge/>
            <w:tcBorders>
              <w:left w:val="single" w:sz="4" w:space="0" w:color="auto"/>
            </w:tcBorders>
            <w:textDirection w:val="btLr"/>
          </w:tcPr>
          <w:p w:rsidR="0030622B" w:rsidRDefault="0030622B">
            <w:pPr>
              <w:tabs>
                <w:tab w:val="num" w:pos="720"/>
              </w:tabs>
              <w:ind w:left="-28" w:right="72" w:firstLine="0"/>
              <w:jc w:val="center"/>
              <w:rPr>
                <w:sz w:val="24"/>
              </w:rPr>
            </w:pPr>
          </w:p>
        </w:tc>
        <w:tc>
          <w:tcPr>
            <w:tcW w:w="360" w:type="dxa"/>
            <w:textDirection w:val="btLr"/>
            <w:vAlign w:val="center"/>
          </w:tcPr>
          <w:p w:rsidR="0030622B" w:rsidRDefault="0030622B">
            <w:pPr>
              <w:tabs>
                <w:tab w:val="num" w:pos="720"/>
              </w:tabs>
              <w:ind w:left="-28" w:firstLine="0"/>
              <w:jc w:val="center"/>
              <w:rPr>
                <w:sz w:val="24"/>
              </w:rPr>
            </w:pPr>
            <w:r>
              <w:rPr>
                <w:sz w:val="24"/>
              </w:rPr>
              <w:t>6</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175,00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584,48</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-60,00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-200,39</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230,00</w:t>
            </w:r>
          </w:p>
          <w:p w:rsidR="0030622B" w:rsidRDefault="0030622B">
            <w:pPr>
              <w:tabs>
                <w:tab w:val="num" w:pos="720"/>
              </w:tabs>
              <w:ind w:firstLine="0"/>
              <w:jc w:val="center"/>
              <w:rPr>
                <w:sz w:val="24"/>
              </w:rPr>
            </w:pPr>
            <w:r>
              <w:rPr>
                <w:sz w:val="24"/>
              </w:rPr>
              <w:t>768,18</w:t>
            </w:r>
          </w:p>
        </w:tc>
        <w:tc>
          <w:tcPr>
            <w:tcW w:w="108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34,5</w:t>
            </w:r>
          </w:p>
          <w:p w:rsidR="0030622B" w:rsidRDefault="0030622B">
            <w:pPr>
              <w:tabs>
                <w:tab w:val="num" w:pos="720"/>
              </w:tabs>
              <w:ind w:firstLine="0"/>
              <w:jc w:val="center"/>
              <w:rPr>
                <w:sz w:val="24"/>
              </w:rPr>
            </w:pPr>
            <w:r>
              <w:rPr>
                <w:sz w:val="24"/>
              </w:rPr>
              <w:t>115,23</w:t>
            </w:r>
          </w:p>
        </w:tc>
        <w:tc>
          <w:tcPr>
            <w:tcW w:w="25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104,00</w:t>
            </w:r>
          </w:p>
          <w:p w:rsidR="0030622B" w:rsidRDefault="0030622B">
            <w:pPr>
              <w:tabs>
                <w:tab w:val="num" w:pos="720"/>
              </w:tabs>
              <w:ind w:firstLine="0"/>
              <w:jc w:val="center"/>
              <w:rPr>
                <w:sz w:val="24"/>
              </w:rPr>
            </w:pPr>
            <w:r>
              <w:rPr>
                <w:sz w:val="24"/>
              </w:rPr>
              <w:t>347,35</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69,50</w:t>
            </w:r>
          </w:p>
          <w:p w:rsidR="0030622B" w:rsidRDefault="0030622B">
            <w:pPr>
              <w:tabs>
                <w:tab w:val="num" w:pos="720"/>
              </w:tabs>
              <w:ind w:firstLine="0"/>
              <w:jc w:val="center"/>
              <w:rPr>
                <w:sz w:val="24"/>
              </w:rPr>
            </w:pPr>
            <w:r>
              <w:rPr>
                <w:sz w:val="24"/>
              </w:rPr>
              <w:t>232,12</w:t>
            </w:r>
          </w:p>
        </w:tc>
      </w:tr>
      <w:tr w:rsidR="0030622B">
        <w:tblPrEx>
          <w:tblCellMar>
            <w:top w:w="0" w:type="dxa"/>
            <w:bottom w:w="0" w:type="dxa"/>
          </w:tblCellMar>
        </w:tblPrEx>
        <w:trPr>
          <w:cantSplit/>
          <w:trHeight w:val="840"/>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540" w:type="dxa"/>
            <w:vMerge/>
            <w:tcBorders>
              <w:left w:val="single" w:sz="4" w:space="0" w:color="auto"/>
            </w:tcBorders>
            <w:textDirection w:val="btLr"/>
          </w:tcPr>
          <w:p w:rsidR="0030622B" w:rsidRDefault="0030622B">
            <w:pPr>
              <w:tabs>
                <w:tab w:val="num" w:pos="720"/>
              </w:tabs>
              <w:ind w:left="-28" w:right="72" w:firstLine="0"/>
              <w:jc w:val="center"/>
              <w:rPr>
                <w:sz w:val="24"/>
              </w:rPr>
            </w:pPr>
          </w:p>
        </w:tc>
        <w:tc>
          <w:tcPr>
            <w:tcW w:w="360" w:type="dxa"/>
            <w:textDirection w:val="btLr"/>
            <w:vAlign w:val="center"/>
          </w:tcPr>
          <w:p w:rsidR="0030622B" w:rsidRDefault="0030622B">
            <w:pPr>
              <w:tabs>
                <w:tab w:val="num" w:pos="720"/>
              </w:tabs>
              <w:ind w:left="-28" w:firstLine="0"/>
              <w:jc w:val="center"/>
              <w:rPr>
                <w:sz w:val="24"/>
              </w:rPr>
            </w:pPr>
            <w:r>
              <w:rPr>
                <w:sz w:val="24"/>
              </w:rPr>
              <w:t>5</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175,00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556,65</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-60,00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-190,85</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230,00</w:t>
            </w:r>
          </w:p>
          <w:p w:rsidR="0030622B" w:rsidRDefault="0030622B">
            <w:pPr>
              <w:tabs>
                <w:tab w:val="num" w:pos="720"/>
              </w:tabs>
              <w:ind w:firstLine="0"/>
              <w:jc w:val="center"/>
              <w:rPr>
                <w:sz w:val="24"/>
              </w:rPr>
            </w:pPr>
            <w:r>
              <w:rPr>
                <w:sz w:val="24"/>
              </w:rPr>
              <w:t>731,60</w:t>
            </w:r>
          </w:p>
        </w:tc>
        <w:tc>
          <w:tcPr>
            <w:tcW w:w="108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34,5</w:t>
            </w:r>
          </w:p>
          <w:p w:rsidR="0030622B" w:rsidRDefault="0030622B">
            <w:pPr>
              <w:tabs>
                <w:tab w:val="num" w:pos="720"/>
              </w:tabs>
              <w:ind w:firstLine="0"/>
              <w:jc w:val="center"/>
              <w:rPr>
                <w:sz w:val="24"/>
              </w:rPr>
            </w:pPr>
            <w:r>
              <w:rPr>
                <w:sz w:val="24"/>
              </w:rPr>
              <w:t>109,74</w:t>
            </w:r>
          </w:p>
        </w:tc>
        <w:tc>
          <w:tcPr>
            <w:tcW w:w="25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138,50</w:t>
            </w:r>
          </w:p>
          <w:p w:rsidR="0030622B" w:rsidRDefault="0030622B">
            <w:pPr>
              <w:tabs>
                <w:tab w:val="num" w:pos="720"/>
              </w:tabs>
              <w:ind w:firstLine="0"/>
              <w:jc w:val="center"/>
              <w:rPr>
                <w:sz w:val="24"/>
              </w:rPr>
            </w:pPr>
            <w:r>
              <w:rPr>
                <w:sz w:val="24"/>
              </w:rPr>
              <w:t>440,55</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104,00</w:t>
            </w:r>
          </w:p>
          <w:p w:rsidR="0030622B" w:rsidRDefault="0030622B">
            <w:pPr>
              <w:tabs>
                <w:tab w:val="num" w:pos="720"/>
              </w:tabs>
              <w:ind w:firstLine="0"/>
              <w:jc w:val="center"/>
              <w:rPr>
                <w:sz w:val="24"/>
              </w:rPr>
            </w:pPr>
            <w:r>
              <w:rPr>
                <w:sz w:val="24"/>
              </w:rPr>
              <w:t>330,81</w:t>
            </w:r>
          </w:p>
        </w:tc>
      </w:tr>
      <w:tr w:rsidR="0030622B">
        <w:tblPrEx>
          <w:tblCellMar>
            <w:top w:w="0" w:type="dxa"/>
            <w:bottom w:w="0" w:type="dxa"/>
          </w:tblCellMar>
        </w:tblPrEx>
        <w:trPr>
          <w:cantSplit/>
          <w:trHeight w:val="823"/>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540" w:type="dxa"/>
            <w:vMerge/>
            <w:tcBorders>
              <w:left w:val="single" w:sz="4" w:space="0" w:color="auto"/>
            </w:tcBorders>
            <w:textDirection w:val="btLr"/>
          </w:tcPr>
          <w:p w:rsidR="0030622B" w:rsidRDefault="0030622B">
            <w:pPr>
              <w:tabs>
                <w:tab w:val="num" w:pos="720"/>
              </w:tabs>
              <w:ind w:left="-28" w:right="72" w:firstLine="0"/>
              <w:jc w:val="center"/>
              <w:rPr>
                <w:sz w:val="24"/>
              </w:rPr>
            </w:pPr>
          </w:p>
        </w:tc>
        <w:tc>
          <w:tcPr>
            <w:tcW w:w="360" w:type="dxa"/>
            <w:textDirection w:val="btLr"/>
            <w:vAlign w:val="center"/>
          </w:tcPr>
          <w:p w:rsidR="0030622B" w:rsidRDefault="0030622B">
            <w:pPr>
              <w:tabs>
                <w:tab w:val="num" w:pos="720"/>
              </w:tabs>
              <w:ind w:left="-28" w:firstLine="0"/>
              <w:jc w:val="center"/>
              <w:rPr>
                <w:sz w:val="24"/>
              </w:rPr>
            </w:pPr>
            <w:r>
              <w:rPr>
                <w:sz w:val="24"/>
              </w:rPr>
              <w:t>4</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100,00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302,94</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-55,00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-166,62</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170,00</w:t>
            </w:r>
          </w:p>
          <w:p w:rsidR="0030622B" w:rsidRDefault="0030622B">
            <w:pPr>
              <w:tabs>
                <w:tab w:val="num" w:pos="720"/>
              </w:tabs>
              <w:ind w:firstLine="0"/>
              <w:jc w:val="center"/>
              <w:rPr>
                <w:sz w:val="24"/>
              </w:rPr>
            </w:pPr>
            <w:r>
              <w:rPr>
                <w:sz w:val="24"/>
              </w:rPr>
              <w:t>515,00</w:t>
            </w:r>
          </w:p>
        </w:tc>
        <w:tc>
          <w:tcPr>
            <w:tcW w:w="108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25,5</w:t>
            </w:r>
          </w:p>
          <w:p w:rsidR="0030622B" w:rsidRDefault="0030622B">
            <w:pPr>
              <w:tabs>
                <w:tab w:val="num" w:pos="720"/>
              </w:tabs>
              <w:ind w:firstLine="0"/>
              <w:jc w:val="center"/>
              <w:rPr>
                <w:sz w:val="24"/>
              </w:rPr>
            </w:pPr>
            <w:r>
              <w:rPr>
                <w:sz w:val="24"/>
              </w:rPr>
              <w:t>77,25</w:t>
            </w:r>
          </w:p>
        </w:tc>
        <w:tc>
          <w:tcPr>
            <w:tcW w:w="25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104,00</w:t>
            </w:r>
          </w:p>
          <w:p w:rsidR="0030622B" w:rsidRDefault="0030622B">
            <w:pPr>
              <w:tabs>
                <w:tab w:val="num" w:pos="720"/>
              </w:tabs>
              <w:ind w:firstLine="0"/>
              <w:jc w:val="center"/>
              <w:rPr>
                <w:sz w:val="24"/>
              </w:rPr>
            </w:pPr>
            <w:r>
              <w:rPr>
                <w:sz w:val="24"/>
              </w:rPr>
              <w:t>315,06</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138,50</w:t>
            </w:r>
          </w:p>
          <w:p w:rsidR="0030622B" w:rsidRDefault="0030622B">
            <w:pPr>
              <w:tabs>
                <w:tab w:val="num" w:pos="720"/>
              </w:tabs>
              <w:ind w:firstLine="0"/>
              <w:jc w:val="center"/>
              <w:rPr>
                <w:sz w:val="24"/>
              </w:rPr>
            </w:pPr>
            <w:r>
              <w:rPr>
                <w:sz w:val="24"/>
              </w:rPr>
              <w:t>237,81</w:t>
            </w:r>
          </w:p>
        </w:tc>
      </w:tr>
      <w:tr w:rsidR="0030622B">
        <w:tblPrEx>
          <w:tblCellMar>
            <w:top w:w="0" w:type="dxa"/>
            <w:bottom w:w="0" w:type="dxa"/>
          </w:tblCellMar>
        </w:tblPrEx>
        <w:trPr>
          <w:cantSplit/>
          <w:trHeight w:val="833"/>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540" w:type="dxa"/>
            <w:vMerge/>
            <w:tcBorders>
              <w:left w:val="single" w:sz="4" w:space="0" w:color="auto"/>
            </w:tcBorders>
            <w:textDirection w:val="btLr"/>
          </w:tcPr>
          <w:p w:rsidR="0030622B" w:rsidRDefault="0030622B">
            <w:pPr>
              <w:tabs>
                <w:tab w:val="num" w:pos="720"/>
              </w:tabs>
              <w:ind w:left="-28" w:right="72" w:firstLine="0"/>
              <w:jc w:val="center"/>
              <w:rPr>
                <w:sz w:val="24"/>
              </w:rPr>
            </w:pPr>
          </w:p>
        </w:tc>
        <w:tc>
          <w:tcPr>
            <w:tcW w:w="360" w:type="dxa"/>
            <w:textDirection w:val="btLr"/>
            <w:vAlign w:val="center"/>
          </w:tcPr>
          <w:p w:rsidR="0030622B" w:rsidRDefault="0030622B">
            <w:pPr>
              <w:tabs>
                <w:tab w:val="num" w:pos="720"/>
              </w:tabs>
              <w:ind w:left="-28" w:firstLine="0"/>
              <w:jc w:val="center"/>
              <w:rPr>
                <w:sz w:val="24"/>
              </w:rPr>
            </w:pPr>
            <w:r>
              <w:rPr>
                <w:sz w:val="24"/>
              </w:rPr>
              <w:t>3</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125,00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344,25</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-55,00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-151,47</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170,00</w:t>
            </w:r>
          </w:p>
          <w:p w:rsidR="0030622B" w:rsidRDefault="0030622B">
            <w:pPr>
              <w:tabs>
                <w:tab w:val="num" w:pos="720"/>
              </w:tabs>
              <w:ind w:firstLine="0"/>
              <w:jc w:val="center"/>
              <w:rPr>
                <w:sz w:val="24"/>
              </w:rPr>
            </w:pPr>
            <w:r>
              <w:rPr>
                <w:sz w:val="24"/>
              </w:rPr>
              <w:t>468,18</w:t>
            </w:r>
          </w:p>
        </w:tc>
        <w:tc>
          <w:tcPr>
            <w:tcW w:w="108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25,5</w:t>
            </w:r>
          </w:p>
          <w:p w:rsidR="0030622B" w:rsidRDefault="0030622B">
            <w:pPr>
              <w:tabs>
                <w:tab w:val="num" w:pos="720"/>
              </w:tabs>
              <w:ind w:firstLine="0"/>
              <w:jc w:val="center"/>
              <w:rPr>
                <w:sz w:val="24"/>
              </w:rPr>
            </w:pPr>
            <w:r>
              <w:rPr>
                <w:sz w:val="24"/>
              </w:rPr>
              <w:t>70,23</w:t>
            </w:r>
          </w:p>
        </w:tc>
        <w:tc>
          <w:tcPr>
            <w:tcW w:w="25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129,50</w:t>
            </w:r>
          </w:p>
          <w:p w:rsidR="0030622B" w:rsidRDefault="0030622B">
            <w:pPr>
              <w:tabs>
                <w:tab w:val="num" w:pos="720"/>
              </w:tabs>
              <w:ind w:firstLine="0"/>
              <w:jc w:val="center"/>
              <w:rPr>
                <w:sz w:val="24"/>
              </w:rPr>
            </w:pPr>
            <w:r>
              <w:rPr>
                <w:sz w:val="24"/>
              </w:rPr>
              <w:t>356,64</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104,00</w:t>
            </w:r>
          </w:p>
          <w:p w:rsidR="0030622B" w:rsidRDefault="0030622B">
            <w:pPr>
              <w:tabs>
                <w:tab w:val="num" w:pos="720"/>
              </w:tabs>
              <w:ind w:firstLine="0"/>
              <w:jc w:val="center"/>
              <w:rPr>
                <w:sz w:val="24"/>
              </w:rPr>
            </w:pPr>
            <w:r>
              <w:rPr>
                <w:sz w:val="24"/>
              </w:rPr>
              <w:t>286,42</w:t>
            </w:r>
          </w:p>
        </w:tc>
      </w:tr>
      <w:tr w:rsidR="0030622B">
        <w:tblPrEx>
          <w:tblCellMar>
            <w:top w:w="0" w:type="dxa"/>
            <w:bottom w:w="0" w:type="dxa"/>
          </w:tblCellMar>
        </w:tblPrEx>
        <w:trPr>
          <w:cantSplit/>
          <w:trHeight w:val="843"/>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540" w:type="dxa"/>
            <w:vMerge/>
            <w:tcBorders>
              <w:left w:val="single" w:sz="4" w:space="0" w:color="auto"/>
            </w:tcBorders>
            <w:textDirection w:val="btLr"/>
          </w:tcPr>
          <w:p w:rsidR="0030622B" w:rsidRDefault="0030622B">
            <w:pPr>
              <w:tabs>
                <w:tab w:val="num" w:pos="720"/>
              </w:tabs>
              <w:ind w:left="-28" w:right="72" w:firstLine="0"/>
              <w:jc w:val="center"/>
              <w:rPr>
                <w:sz w:val="24"/>
              </w:rPr>
            </w:pPr>
          </w:p>
        </w:tc>
        <w:tc>
          <w:tcPr>
            <w:tcW w:w="360" w:type="dxa"/>
            <w:textDirection w:val="btLr"/>
            <w:vAlign w:val="center"/>
          </w:tcPr>
          <w:p w:rsidR="0030622B" w:rsidRDefault="0030622B">
            <w:pPr>
              <w:tabs>
                <w:tab w:val="num" w:pos="720"/>
              </w:tabs>
              <w:ind w:left="-28" w:firstLine="0"/>
              <w:jc w:val="center"/>
              <w:rPr>
                <w:sz w:val="24"/>
              </w:rPr>
            </w:pPr>
            <w:r>
              <w:rPr>
                <w:sz w:val="24"/>
              </w:rPr>
              <w:t>2</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125,00</w:t>
            </w:r>
          </w:p>
          <w:p w:rsidR="0030622B" w:rsidRDefault="0030622B">
            <w:pPr>
              <w:tabs>
                <w:tab w:val="num" w:pos="720"/>
              </w:tabs>
              <w:ind w:firstLine="0"/>
              <w:jc w:val="center"/>
              <w:rPr>
                <w:sz w:val="24"/>
              </w:rPr>
            </w:pPr>
            <w:r>
              <w:rPr>
                <w:sz w:val="24"/>
              </w:rPr>
              <w:t>0,85</w:t>
            </w:r>
          </w:p>
          <w:p w:rsidR="0030622B" w:rsidRDefault="0030622B">
            <w:pPr>
              <w:tabs>
                <w:tab w:val="num" w:pos="720"/>
              </w:tabs>
              <w:ind w:firstLine="0"/>
              <w:jc w:val="center"/>
              <w:rPr>
                <w:sz w:val="24"/>
              </w:rPr>
            </w:pPr>
            <w:r>
              <w:rPr>
                <w:sz w:val="24"/>
              </w:rPr>
              <w:t>243,84</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-55,00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-126,23</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170,00</w:t>
            </w:r>
          </w:p>
          <w:p w:rsidR="0030622B" w:rsidRDefault="0030622B">
            <w:pPr>
              <w:tabs>
                <w:tab w:val="num" w:pos="720"/>
              </w:tabs>
              <w:ind w:firstLine="0"/>
              <w:jc w:val="center"/>
              <w:rPr>
                <w:sz w:val="24"/>
              </w:rPr>
            </w:pPr>
            <w:r>
              <w:rPr>
                <w:sz w:val="24"/>
              </w:rPr>
              <w:t>390,15</w:t>
            </w:r>
          </w:p>
        </w:tc>
        <w:tc>
          <w:tcPr>
            <w:tcW w:w="108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25,5</w:t>
            </w:r>
          </w:p>
          <w:p w:rsidR="0030622B" w:rsidRDefault="0030622B">
            <w:pPr>
              <w:tabs>
                <w:tab w:val="num" w:pos="720"/>
              </w:tabs>
              <w:ind w:firstLine="0"/>
              <w:jc w:val="center"/>
              <w:rPr>
                <w:sz w:val="24"/>
              </w:rPr>
            </w:pPr>
            <w:r>
              <w:rPr>
                <w:sz w:val="24"/>
              </w:rPr>
              <w:t>58,52</w:t>
            </w:r>
          </w:p>
        </w:tc>
        <w:tc>
          <w:tcPr>
            <w:tcW w:w="25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155,00</w:t>
            </w:r>
          </w:p>
          <w:p w:rsidR="0030622B" w:rsidRDefault="0030622B">
            <w:pPr>
              <w:tabs>
                <w:tab w:val="num" w:pos="720"/>
              </w:tabs>
              <w:ind w:firstLine="0"/>
              <w:jc w:val="center"/>
              <w:rPr>
                <w:sz w:val="24"/>
              </w:rPr>
            </w:pPr>
            <w:r>
              <w:rPr>
                <w:sz w:val="24"/>
              </w:rPr>
              <w:t>355,73</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129,50</w:t>
            </w:r>
          </w:p>
          <w:p w:rsidR="0030622B" w:rsidRDefault="0030622B">
            <w:pPr>
              <w:tabs>
                <w:tab w:val="num" w:pos="720"/>
              </w:tabs>
              <w:ind w:firstLine="0"/>
              <w:jc w:val="center"/>
              <w:rPr>
                <w:sz w:val="24"/>
              </w:rPr>
            </w:pPr>
            <w:r>
              <w:rPr>
                <w:sz w:val="24"/>
              </w:rPr>
              <w:t>297,20</w:t>
            </w:r>
          </w:p>
        </w:tc>
      </w:tr>
      <w:tr w:rsidR="0030622B">
        <w:tblPrEx>
          <w:tblCellMar>
            <w:top w:w="0" w:type="dxa"/>
            <w:bottom w:w="0" w:type="dxa"/>
          </w:tblCellMar>
        </w:tblPrEx>
        <w:trPr>
          <w:cantSplit/>
          <w:trHeight w:val="838"/>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540" w:type="dxa"/>
            <w:vMerge/>
            <w:tcBorders>
              <w:left w:val="single" w:sz="4" w:space="0" w:color="auto"/>
            </w:tcBorders>
            <w:textDirection w:val="btLr"/>
          </w:tcPr>
          <w:p w:rsidR="0030622B" w:rsidRDefault="0030622B">
            <w:pPr>
              <w:tabs>
                <w:tab w:val="num" w:pos="720"/>
              </w:tabs>
              <w:ind w:left="-28" w:right="72" w:firstLine="0"/>
              <w:jc w:val="center"/>
              <w:rPr>
                <w:sz w:val="24"/>
              </w:rPr>
            </w:pPr>
          </w:p>
        </w:tc>
        <w:tc>
          <w:tcPr>
            <w:tcW w:w="360" w:type="dxa"/>
            <w:textDirection w:val="btLr"/>
            <w:vAlign w:val="center"/>
          </w:tcPr>
          <w:p w:rsidR="0030622B" w:rsidRDefault="0030622B">
            <w:pPr>
              <w:tabs>
                <w:tab w:val="num" w:pos="720"/>
              </w:tabs>
              <w:ind w:left="-28" w:firstLine="0"/>
              <w:jc w:val="center"/>
              <w:rPr>
                <w:sz w:val="24"/>
              </w:rPr>
            </w:pPr>
            <w:r>
              <w:rPr>
                <w:sz w:val="24"/>
              </w:rPr>
              <w:t>1</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75,00</w:t>
            </w:r>
          </w:p>
          <w:p w:rsidR="0030622B" w:rsidRDefault="0030622B">
            <w:pPr>
              <w:tabs>
                <w:tab w:val="num" w:pos="720"/>
              </w:tabs>
              <w:ind w:firstLine="0"/>
              <w:jc w:val="center"/>
              <w:rPr>
                <w:sz w:val="24"/>
              </w:rPr>
            </w:pPr>
            <w:r>
              <w:rPr>
                <w:sz w:val="24"/>
              </w:rPr>
              <w:t>0,83</w:t>
            </w:r>
          </w:p>
          <w:p w:rsidR="0030622B" w:rsidRDefault="0030622B">
            <w:pPr>
              <w:tabs>
                <w:tab w:val="num" w:pos="720"/>
              </w:tabs>
              <w:ind w:firstLine="0"/>
              <w:jc w:val="center"/>
              <w:rPr>
                <w:sz w:val="24"/>
              </w:rPr>
            </w:pPr>
            <w:r>
              <w:rPr>
                <w:sz w:val="24"/>
              </w:rPr>
              <w:t>105,83</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-45,00</w:t>
            </w:r>
          </w:p>
          <w:p w:rsidR="0030622B" w:rsidRDefault="0030622B">
            <w:pPr>
              <w:tabs>
                <w:tab w:val="num" w:pos="720"/>
              </w:tabs>
              <w:ind w:firstLine="0"/>
              <w:jc w:val="center"/>
              <w:rPr>
                <w:sz w:val="24"/>
              </w:rPr>
            </w:pPr>
            <w:r>
              <w:rPr>
                <w:sz w:val="24"/>
              </w:rPr>
              <w:t>0,83</w:t>
            </w:r>
          </w:p>
          <w:p w:rsidR="0030622B" w:rsidRDefault="0030622B">
            <w:pPr>
              <w:tabs>
                <w:tab w:val="num" w:pos="720"/>
              </w:tabs>
              <w:ind w:firstLine="0"/>
              <w:jc w:val="center"/>
              <w:rPr>
                <w:sz w:val="24"/>
              </w:rPr>
            </w:pPr>
            <w:r>
              <w:rPr>
                <w:sz w:val="24"/>
              </w:rPr>
              <w:t>-63,50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100,00</w:t>
            </w:r>
          </w:p>
          <w:p w:rsidR="0030622B" w:rsidRDefault="0030622B">
            <w:pPr>
              <w:tabs>
                <w:tab w:val="num" w:pos="720"/>
              </w:tabs>
              <w:ind w:firstLine="0"/>
              <w:jc w:val="center"/>
              <w:rPr>
                <w:sz w:val="24"/>
              </w:rPr>
            </w:pPr>
            <w:r>
              <w:rPr>
                <w:sz w:val="24"/>
              </w:rPr>
              <w:t>170,00</w:t>
            </w:r>
          </w:p>
        </w:tc>
        <w:tc>
          <w:tcPr>
            <w:tcW w:w="108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15,0</w:t>
            </w:r>
          </w:p>
          <w:p w:rsidR="0030622B" w:rsidRDefault="0030622B">
            <w:pPr>
              <w:tabs>
                <w:tab w:val="num" w:pos="720"/>
              </w:tabs>
              <w:ind w:firstLine="0"/>
              <w:jc w:val="center"/>
              <w:rPr>
                <w:sz w:val="24"/>
              </w:rPr>
            </w:pPr>
            <w:r>
              <w:rPr>
                <w:sz w:val="24"/>
              </w:rPr>
              <w:t>25,50</w:t>
            </w:r>
          </w:p>
        </w:tc>
        <w:tc>
          <w:tcPr>
            <w:tcW w:w="25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100,00</w:t>
            </w:r>
          </w:p>
          <w:p w:rsidR="0030622B" w:rsidRDefault="0030622B">
            <w:pPr>
              <w:tabs>
                <w:tab w:val="num" w:pos="720"/>
              </w:tabs>
              <w:ind w:firstLine="0"/>
              <w:jc w:val="center"/>
              <w:rPr>
                <w:sz w:val="24"/>
              </w:rPr>
            </w:pPr>
            <w:r>
              <w:rPr>
                <w:sz w:val="24"/>
              </w:rPr>
              <w:t>170,00</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85,00</w:t>
            </w:r>
          </w:p>
          <w:p w:rsidR="0030622B" w:rsidRDefault="0030622B">
            <w:pPr>
              <w:tabs>
                <w:tab w:val="num" w:pos="720"/>
              </w:tabs>
              <w:ind w:firstLine="0"/>
              <w:jc w:val="center"/>
              <w:rPr>
                <w:sz w:val="24"/>
              </w:rPr>
            </w:pPr>
            <w:r>
              <w:rPr>
                <w:sz w:val="24"/>
              </w:rPr>
              <w:t>144,50</w:t>
            </w:r>
          </w:p>
        </w:tc>
      </w:tr>
      <w:tr w:rsidR="0030622B">
        <w:tblPrEx>
          <w:tblCellMar>
            <w:top w:w="0" w:type="dxa"/>
            <w:bottom w:w="0" w:type="dxa"/>
          </w:tblCellMar>
        </w:tblPrEx>
        <w:trPr>
          <w:cantSplit/>
          <w:trHeight w:val="853"/>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540" w:type="dxa"/>
            <w:vMerge/>
            <w:tcBorders>
              <w:left w:val="single" w:sz="4" w:space="0" w:color="auto"/>
            </w:tcBorders>
            <w:textDirection w:val="btLr"/>
          </w:tcPr>
          <w:p w:rsidR="0030622B" w:rsidRDefault="0030622B">
            <w:pPr>
              <w:tabs>
                <w:tab w:val="num" w:pos="720"/>
              </w:tabs>
              <w:ind w:left="-28" w:right="72" w:firstLine="0"/>
              <w:jc w:val="center"/>
              <w:rPr>
                <w:sz w:val="24"/>
              </w:rPr>
            </w:pPr>
          </w:p>
        </w:tc>
        <w:tc>
          <w:tcPr>
            <w:tcW w:w="360" w:type="dxa"/>
            <w:textDirection w:val="btLr"/>
            <w:vAlign w:val="center"/>
          </w:tcPr>
          <w:p w:rsidR="0030622B" w:rsidRDefault="0030622B">
            <w:pPr>
              <w:tabs>
                <w:tab w:val="num" w:pos="720"/>
              </w:tabs>
              <w:ind w:left="-28" w:firstLine="0"/>
              <w:jc w:val="center"/>
              <w:rPr>
                <w:sz w:val="24"/>
              </w:rPr>
            </w:pPr>
            <w:r>
              <w:rPr>
                <w:sz w:val="24"/>
              </w:rPr>
              <w:t>0</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w:t>
            </w:r>
          </w:p>
          <w:p w:rsidR="0030622B" w:rsidRDefault="0030622B">
            <w:pPr>
              <w:tabs>
                <w:tab w:val="num" w:pos="720"/>
              </w:tabs>
              <w:ind w:firstLine="0"/>
              <w:jc w:val="center"/>
              <w:rPr>
                <w:sz w:val="24"/>
              </w:rPr>
            </w:pPr>
            <w:r>
              <w:rPr>
                <w:sz w:val="24"/>
              </w:rPr>
              <w:t>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w:t>
            </w:r>
          </w:p>
          <w:p w:rsidR="0030622B" w:rsidRDefault="0030622B">
            <w:pPr>
              <w:tabs>
                <w:tab w:val="num" w:pos="720"/>
              </w:tabs>
              <w:ind w:firstLine="0"/>
              <w:jc w:val="center"/>
              <w:rPr>
                <w:sz w:val="24"/>
              </w:rPr>
            </w:pPr>
            <w:r>
              <w:rPr>
                <w:sz w:val="24"/>
              </w:rPr>
              <w:t>0</w:t>
            </w:r>
          </w:p>
        </w:tc>
        <w:tc>
          <w:tcPr>
            <w:tcW w:w="16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tc>
        <w:tc>
          <w:tcPr>
            <w:tcW w:w="108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tc>
        <w:tc>
          <w:tcPr>
            <w:tcW w:w="252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tc>
      </w:tr>
      <w:tr w:rsidR="0030622B">
        <w:tblPrEx>
          <w:tblCellMar>
            <w:top w:w="0" w:type="dxa"/>
            <w:bottom w:w="0" w:type="dxa"/>
          </w:tblCellMar>
        </w:tblPrEx>
        <w:trPr>
          <w:cantSplit/>
          <w:trHeight w:val="5515"/>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900" w:type="dxa"/>
            <w:gridSpan w:val="2"/>
            <w:tcBorders>
              <w:left w:val="single" w:sz="4" w:space="0" w:color="auto"/>
            </w:tcBorders>
            <w:textDirection w:val="btLr"/>
            <w:vAlign w:val="center"/>
          </w:tcPr>
          <w:p w:rsidR="0030622B" w:rsidRDefault="0030622B">
            <w:pPr>
              <w:tabs>
                <w:tab w:val="num" w:pos="720"/>
              </w:tabs>
              <w:ind w:left="-28" w:right="72" w:firstLine="0"/>
              <w:jc w:val="center"/>
              <w:rPr>
                <w:sz w:val="24"/>
              </w:rPr>
            </w:pPr>
            <w:r>
              <w:rPr>
                <w:sz w:val="24"/>
              </w:rPr>
              <w:t>Показатели</w:t>
            </w:r>
          </w:p>
        </w:tc>
        <w:tc>
          <w:tcPr>
            <w:tcW w:w="1800" w:type="dxa"/>
            <w:textDirection w:val="btLr"/>
            <w:vAlign w:val="center"/>
          </w:tcPr>
          <w:p w:rsidR="0030622B" w:rsidRDefault="0030622B">
            <w:pPr>
              <w:tabs>
                <w:tab w:val="num" w:pos="720"/>
              </w:tabs>
              <w:ind w:right="57" w:firstLine="0"/>
              <w:jc w:val="left"/>
              <w:rPr>
                <w:b/>
                <w:sz w:val="24"/>
              </w:rPr>
            </w:pPr>
            <w:r>
              <w:rPr>
                <w:b/>
                <w:sz w:val="24"/>
              </w:rPr>
              <w:t>Операционная деятельность</w:t>
            </w:r>
          </w:p>
          <w:p w:rsidR="0030622B" w:rsidRDefault="0030622B">
            <w:pPr>
              <w:tabs>
                <w:tab w:val="num" w:pos="720"/>
              </w:tabs>
              <w:ind w:right="57" w:firstLine="0"/>
              <w:jc w:val="left"/>
              <w:rPr>
                <w:sz w:val="24"/>
              </w:rPr>
            </w:pPr>
            <w:r>
              <w:rPr>
                <w:sz w:val="24"/>
              </w:rPr>
              <w:t>Выручка без НДС</w:t>
            </w:r>
          </w:p>
          <w:p w:rsidR="0030622B" w:rsidRDefault="0030622B">
            <w:pPr>
              <w:tabs>
                <w:tab w:val="num" w:pos="720"/>
              </w:tabs>
              <w:ind w:right="57" w:firstLine="0"/>
              <w:jc w:val="right"/>
              <w:rPr>
                <w:sz w:val="24"/>
              </w:rPr>
            </w:pPr>
            <w:r>
              <w:rPr>
                <w:sz w:val="24"/>
              </w:rPr>
              <w:t>в текущих ценах</w:t>
            </w:r>
          </w:p>
          <w:p w:rsidR="0030622B" w:rsidRDefault="0030622B">
            <w:pPr>
              <w:tabs>
                <w:tab w:val="num" w:pos="720"/>
              </w:tabs>
              <w:ind w:right="57" w:firstLine="0"/>
              <w:jc w:val="left"/>
              <w:rPr>
                <w:sz w:val="24"/>
              </w:rPr>
            </w:pPr>
            <w:r>
              <w:rPr>
                <w:sz w:val="24"/>
              </w:rPr>
              <w:t>Интегральные коэффициенты неоднородности</w:t>
            </w:r>
          </w:p>
          <w:p w:rsidR="0030622B" w:rsidRDefault="0030622B">
            <w:pPr>
              <w:tabs>
                <w:tab w:val="num" w:pos="720"/>
              </w:tabs>
              <w:ind w:right="57" w:firstLine="0"/>
              <w:jc w:val="right"/>
              <w:rPr>
                <w:sz w:val="24"/>
              </w:rPr>
            </w:pPr>
            <w:r>
              <w:rPr>
                <w:sz w:val="24"/>
              </w:rPr>
              <w:t>в прогнозных ценах</w:t>
            </w:r>
          </w:p>
          <w:p w:rsidR="0030622B" w:rsidRDefault="0030622B">
            <w:pPr>
              <w:tabs>
                <w:tab w:val="num" w:pos="720"/>
              </w:tabs>
              <w:ind w:right="57" w:firstLine="0"/>
              <w:jc w:val="right"/>
              <w:rPr>
                <w:sz w:val="24"/>
              </w:rPr>
            </w:pPr>
            <w:r>
              <w:rPr>
                <w:sz w:val="24"/>
              </w:rPr>
              <w:t>(стр.1а х стр.1б х табл.6.1, стр.17)</w:t>
            </w:r>
          </w:p>
        </w:tc>
        <w:tc>
          <w:tcPr>
            <w:tcW w:w="1620" w:type="dxa"/>
            <w:textDirection w:val="btLr"/>
          </w:tcPr>
          <w:p w:rsidR="0030622B" w:rsidRDefault="0030622B">
            <w:pPr>
              <w:tabs>
                <w:tab w:val="num" w:pos="720"/>
              </w:tabs>
              <w:ind w:right="57" w:firstLine="0"/>
              <w:rPr>
                <w:sz w:val="24"/>
              </w:rPr>
            </w:pPr>
            <w:r>
              <w:rPr>
                <w:sz w:val="24"/>
              </w:rPr>
              <w:t>Производственные затраты без НДС</w:t>
            </w:r>
          </w:p>
          <w:p w:rsidR="0030622B" w:rsidRDefault="0030622B">
            <w:pPr>
              <w:tabs>
                <w:tab w:val="num" w:pos="720"/>
              </w:tabs>
              <w:ind w:right="57" w:firstLine="0"/>
              <w:jc w:val="right"/>
              <w:rPr>
                <w:sz w:val="24"/>
              </w:rPr>
            </w:pPr>
            <w:r>
              <w:rPr>
                <w:sz w:val="24"/>
              </w:rPr>
              <w:t>в текущих ценах</w:t>
            </w:r>
          </w:p>
          <w:p w:rsidR="0030622B" w:rsidRDefault="0030622B">
            <w:pPr>
              <w:tabs>
                <w:tab w:val="num" w:pos="720"/>
              </w:tabs>
              <w:ind w:right="57" w:firstLine="0"/>
              <w:jc w:val="left"/>
              <w:rPr>
                <w:sz w:val="24"/>
              </w:rPr>
            </w:pPr>
            <w:r>
              <w:rPr>
                <w:sz w:val="24"/>
              </w:rPr>
              <w:t>Интегральные коэффициенты неоднородности</w:t>
            </w:r>
          </w:p>
          <w:p w:rsidR="0030622B" w:rsidRDefault="0030622B">
            <w:pPr>
              <w:tabs>
                <w:tab w:val="num" w:pos="720"/>
              </w:tabs>
              <w:ind w:right="57" w:firstLine="0"/>
              <w:jc w:val="right"/>
              <w:rPr>
                <w:sz w:val="24"/>
              </w:rPr>
            </w:pPr>
            <w:r>
              <w:rPr>
                <w:sz w:val="24"/>
              </w:rPr>
              <w:t xml:space="preserve">в прогнозных ценах </w:t>
            </w:r>
          </w:p>
          <w:p w:rsidR="0030622B" w:rsidRDefault="0030622B">
            <w:pPr>
              <w:tabs>
                <w:tab w:val="num" w:pos="720"/>
              </w:tabs>
              <w:ind w:right="57" w:firstLine="0"/>
              <w:jc w:val="right"/>
              <w:rPr>
                <w:sz w:val="24"/>
              </w:rPr>
            </w:pPr>
            <w:r>
              <w:rPr>
                <w:sz w:val="24"/>
              </w:rPr>
              <w:t>(стр.2а х стр.2б х табл.6.1, стр.17</w:t>
            </w:r>
          </w:p>
        </w:tc>
        <w:tc>
          <w:tcPr>
            <w:tcW w:w="1620" w:type="dxa"/>
            <w:textDirection w:val="btLr"/>
          </w:tcPr>
          <w:p w:rsidR="0030622B" w:rsidRDefault="0030622B">
            <w:pPr>
              <w:tabs>
                <w:tab w:val="num" w:pos="720"/>
              </w:tabs>
              <w:ind w:firstLine="0"/>
              <w:jc w:val="center"/>
              <w:rPr>
                <w:b/>
                <w:sz w:val="24"/>
              </w:rPr>
            </w:pPr>
            <w:r>
              <w:rPr>
                <w:b/>
                <w:sz w:val="24"/>
              </w:rPr>
              <w:t>Расчетные величины</w:t>
            </w:r>
          </w:p>
          <w:p w:rsidR="0030622B" w:rsidRDefault="0030622B">
            <w:pPr>
              <w:tabs>
                <w:tab w:val="num" w:pos="720"/>
              </w:tabs>
              <w:ind w:firstLine="0"/>
              <w:jc w:val="left"/>
              <w:rPr>
                <w:sz w:val="24"/>
              </w:rPr>
            </w:pPr>
            <w:r>
              <w:rPr>
                <w:sz w:val="24"/>
              </w:rPr>
              <w:t>Балансовая стоимость основных производственных фондов</w:t>
            </w:r>
          </w:p>
          <w:p w:rsidR="0030622B" w:rsidRDefault="0030622B">
            <w:pPr>
              <w:tabs>
                <w:tab w:val="num" w:pos="720"/>
              </w:tabs>
              <w:ind w:firstLine="0"/>
              <w:jc w:val="right"/>
              <w:rPr>
                <w:sz w:val="24"/>
              </w:rPr>
            </w:pPr>
            <w:r>
              <w:rPr>
                <w:sz w:val="24"/>
              </w:rPr>
              <w:t>в текущих ценах</w:t>
            </w:r>
          </w:p>
          <w:p w:rsidR="0030622B" w:rsidRDefault="0030622B">
            <w:pPr>
              <w:tabs>
                <w:tab w:val="num" w:pos="720"/>
              </w:tabs>
              <w:ind w:firstLine="0"/>
              <w:jc w:val="right"/>
              <w:rPr>
                <w:sz w:val="24"/>
              </w:rPr>
            </w:pPr>
            <w:r>
              <w:rPr>
                <w:sz w:val="24"/>
              </w:rPr>
              <w:t>в прогнозных ценах</w:t>
            </w:r>
          </w:p>
        </w:tc>
        <w:tc>
          <w:tcPr>
            <w:tcW w:w="1080" w:type="dxa"/>
            <w:textDirection w:val="btLr"/>
          </w:tcPr>
          <w:p w:rsidR="0030622B" w:rsidRDefault="0030622B">
            <w:pPr>
              <w:tabs>
                <w:tab w:val="num" w:pos="720"/>
              </w:tabs>
              <w:ind w:left="113" w:right="57" w:firstLine="0"/>
              <w:rPr>
                <w:sz w:val="24"/>
              </w:rPr>
            </w:pPr>
            <w:r>
              <w:rPr>
                <w:sz w:val="24"/>
              </w:rPr>
              <w:t>Амортизационные отчисления (15%)</w:t>
            </w:r>
          </w:p>
          <w:p w:rsidR="0030622B" w:rsidRDefault="0030622B">
            <w:pPr>
              <w:tabs>
                <w:tab w:val="num" w:pos="720"/>
              </w:tabs>
              <w:ind w:left="57" w:right="57" w:firstLine="0"/>
              <w:jc w:val="right"/>
              <w:rPr>
                <w:sz w:val="24"/>
              </w:rPr>
            </w:pPr>
            <w:r>
              <w:rPr>
                <w:sz w:val="24"/>
              </w:rPr>
              <w:t>в текущих ценах</w:t>
            </w:r>
          </w:p>
          <w:p w:rsidR="0030622B" w:rsidRDefault="0030622B">
            <w:pPr>
              <w:tabs>
                <w:tab w:val="num" w:pos="720"/>
              </w:tabs>
              <w:ind w:left="57" w:right="57" w:firstLine="0"/>
              <w:jc w:val="right"/>
              <w:rPr>
                <w:sz w:val="24"/>
              </w:rPr>
            </w:pPr>
            <w:r>
              <w:rPr>
                <w:sz w:val="24"/>
              </w:rPr>
              <w:t>в прогнозных ценах</w:t>
            </w:r>
          </w:p>
        </w:tc>
        <w:tc>
          <w:tcPr>
            <w:tcW w:w="2520" w:type="dxa"/>
            <w:textDirection w:val="btLr"/>
          </w:tcPr>
          <w:p w:rsidR="0030622B" w:rsidRDefault="0030622B">
            <w:pPr>
              <w:tabs>
                <w:tab w:val="num" w:pos="720"/>
              </w:tabs>
              <w:ind w:left="57" w:right="57" w:firstLine="0"/>
              <w:jc w:val="left"/>
              <w:rPr>
                <w:sz w:val="24"/>
              </w:rPr>
            </w:pPr>
            <w:r>
              <w:rPr>
                <w:sz w:val="24"/>
              </w:rPr>
              <w:t>Остаточная стоимость основных производственных фондов</w:t>
            </w:r>
          </w:p>
          <w:p w:rsidR="0030622B" w:rsidRDefault="0030622B">
            <w:pPr>
              <w:tabs>
                <w:tab w:val="num" w:pos="720"/>
              </w:tabs>
              <w:ind w:left="57" w:right="57" w:firstLine="0"/>
              <w:jc w:val="left"/>
              <w:rPr>
                <w:sz w:val="24"/>
              </w:rPr>
            </w:pPr>
            <w:r>
              <w:rPr>
                <w:sz w:val="24"/>
              </w:rPr>
              <w:t xml:space="preserve">             на начало года</w:t>
            </w:r>
          </w:p>
          <w:p w:rsidR="0030622B" w:rsidRDefault="0030622B">
            <w:pPr>
              <w:tabs>
                <w:tab w:val="num" w:pos="720"/>
              </w:tabs>
              <w:ind w:left="57" w:right="57" w:firstLine="0"/>
              <w:jc w:val="right"/>
              <w:rPr>
                <w:sz w:val="24"/>
              </w:rPr>
            </w:pPr>
            <w:r>
              <w:rPr>
                <w:sz w:val="24"/>
              </w:rPr>
              <w:t>в текущих ценах</w:t>
            </w:r>
          </w:p>
          <w:p w:rsidR="0030622B" w:rsidRDefault="0030622B">
            <w:pPr>
              <w:tabs>
                <w:tab w:val="num" w:pos="720"/>
              </w:tabs>
              <w:ind w:left="57" w:right="57" w:firstLine="0"/>
              <w:jc w:val="right"/>
              <w:rPr>
                <w:sz w:val="24"/>
              </w:rPr>
            </w:pPr>
            <w:r>
              <w:rPr>
                <w:sz w:val="24"/>
              </w:rPr>
              <w:t>в прогнозных ценах</w:t>
            </w:r>
          </w:p>
          <w:p w:rsidR="0030622B" w:rsidRDefault="0030622B">
            <w:pPr>
              <w:tabs>
                <w:tab w:val="num" w:pos="720"/>
              </w:tabs>
              <w:ind w:left="57" w:right="57" w:firstLine="0"/>
              <w:jc w:val="left"/>
              <w:rPr>
                <w:sz w:val="24"/>
              </w:rPr>
            </w:pPr>
            <w:r>
              <w:rPr>
                <w:sz w:val="24"/>
              </w:rPr>
              <w:t xml:space="preserve">             на конец года</w:t>
            </w:r>
          </w:p>
          <w:p w:rsidR="0030622B" w:rsidRDefault="0030622B">
            <w:pPr>
              <w:tabs>
                <w:tab w:val="num" w:pos="720"/>
              </w:tabs>
              <w:ind w:left="57" w:right="57" w:firstLine="0"/>
              <w:jc w:val="right"/>
              <w:rPr>
                <w:sz w:val="24"/>
              </w:rPr>
            </w:pPr>
            <w:r>
              <w:rPr>
                <w:sz w:val="24"/>
              </w:rPr>
              <w:t>в текущих ценах</w:t>
            </w:r>
          </w:p>
          <w:p w:rsidR="0030622B" w:rsidRDefault="0030622B">
            <w:pPr>
              <w:tabs>
                <w:tab w:val="num" w:pos="720"/>
              </w:tabs>
              <w:ind w:left="57" w:right="57" w:firstLine="0"/>
              <w:jc w:val="right"/>
              <w:rPr>
                <w:sz w:val="24"/>
              </w:rPr>
            </w:pPr>
            <w:r>
              <w:rPr>
                <w:sz w:val="24"/>
              </w:rPr>
              <w:t>в прогнозных ценах</w:t>
            </w:r>
          </w:p>
        </w:tc>
      </w:tr>
      <w:tr w:rsidR="0030622B">
        <w:tblPrEx>
          <w:tblCellMar>
            <w:top w:w="0" w:type="dxa"/>
            <w:bottom w:w="0" w:type="dxa"/>
          </w:tblCellMar>
        </w:tblPrEx>
        <w:trPr>
          <w:cantSplit/>
          <w:trHeight w:val="1134"/>
        </w:trPr>
        <w:tc>
          <w:tcPr>
            <w:tcW w:w="720" w:type="dxa"/>
            <w:vMerge/>
            <w:tcBorders>
              <w:top w:val="nil"/>
              <w:left w:val="nil"/>
              <w:bottom w:val="nil"/>
              <w:right w:val="single" w:sz="4" w:space="0" w:color="auto"/>
            </w:tcBorders>
            <w:textDirection w:val="btLr"/>
          </w:tcPr>
          <w:p w:rsidR="0030622B" w:rsidRDefault="0030622B">
            <w:pPr>
              <w:tabs>
                <w:tab w:val="num" w:pos="720"/>
              </w:tabs>
              <w:ind w:right="113" w:firstLine="0"/>
              <w:jc w:val="center"/>
              <w:rPr>
                <w:sz w:val="26"/>
              </w:rPr>
            </w:pPr>
          </w:p>
        </w:tc>
        <w:tc>
          <w:tcPr>
            <w:tcW w:w="900" w:type="dxa"/>
            <w:gridSpan w:val="2"/>
            <w:tcBorders>
              <w:left w:val="single" w:sz="4" w:space="0" w:color="auto"/>
            </w:tcBorders>
            <w:textDirection w:val="btLr"/>
            <w:vAlign w:val="center"/>
          </w:tcPr>
          <w:p w:rsidR="0030622B" w:rsidRDefault="0030622B">
            <w:pPr>
              <w:tabs>
                <w:tab w:val="num" w:pos="720"/>
              </w:tabs>
              <w:ind w:left="-28" w:right="72" w:firstLine="0"/>
              <w:jc w:val="center"/>
              <w:rPr>
                <w:sz w:val="24"/>
              </w:rPr>
            </w:pPr>
            <w:r>
              <w:rPr>
                <w:sz w:val="24"/>
              </w:rPr>
              <w:t>Номер строки</w:t>
            </w:r>
          </w:p>
        </w:tc>
        <w:tc>
          <w:tcPr>
            <w:tcW w:w="1800"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1а</w:t>
            </w:r>
          </w:p>
          <w:p w:rsidR="0030622B" w:rsidRDefault="0030622B">
            <w:pPr>
              <w:tabs>
                <w:tab w:val="num" w:pos="720"/>
              </w:tabs>
              <w:ind w:firstLine="0"/>
              <w:jc w:val="center"/>
              <w:rPr>
                <w:sz w:val="24"/>
              </w:rPr>
            </w:pPr>
            <w:r>
              <w:rPr>
                <w:sz w:val="24"/>
              </w:rPr>
              <w:t>1б</w:t>
            </w:r>
          </w:p>
          <w:p w:rsidR="0030622B" w:rsidRDefault="0030622B">
            <w:pPr>
              <w:tabs>
                <w:tab w:val="num" w:pos="720"/>
              </w:tabs>
              <w:ind w:firstLine="0"/>
              <w:jc w:val="center"/>
              <w:rPr>
                <w:sz w:val="24"/>
              </w:rPr>
            </w:pPr>
            <w:r>
              <w:rPr>
                <w:sz w:val="24"/>
              </w:rPr>
              <w:t>1в</w:t>
            </w:r>
          </w:p>
        </w:tc>
        <w:tc>
          <w:tcPr>
            <w:tcW w:w="1620" w:type="dxa"/>
            <w:textDirection w:val="btLr"/>
          </w:tcPr>
          <w:p w:rsidR="0030622B" w:rsidRDefault="0030622B">
            <w:pPr>
              <w:tabs>
                <w:tab w:val="num" w:pos="720"/>
              </w:tabs>
              <w:ind w:firstLine="0"/>
              <w:jc w:val="center"/>
              <w:rPr>
                <w:sz w:val="24"/>
              </w:rPr>
            </w:pPr>
            <w:r>
              <w:rPr>
                <w:sz w:val="24"/>
              </w:rPr>
              <w:t>2</w:t>
            </w:r>
          </w:p>
          <w:p w:rsidR="0030622B" w:rsidRDefault="0030622B">
            <w:pPr>
              <w:tabs>
                <w:tab w:val="num" w:pos="720"/>
              </w:tabs>
              <w:ind w:firstLine="0"/>
              <w:jc w:val="center"/>
              <w:rPr>
                <w:sz w:val="24"/>
              </w:rPr>
            </w:pPr>
            <w:r>
              <w:rPr>
                <w:sz w:val="24"/>
              </w:rPr>
              <w:t>2а</w:t>
            </w:r>
          </w:p>
          <w:p w:rsidR="0030622B" w:rsidRDefault="0030622B">
            <w:pPr>
              <w:tabs>
                <w:tab w:val="num" w:pos="720"/>
              </w:tabs>
              <w:ind w:firstLine="0"/>
              <w:jc w:val="center"/>
              <w:rPr>
                <w:sz w:val="24"/>
              </w:rPr>
            </w:pPr>
            <w:r>
              <w:rPr>
                <w:sz w:val="24"/>
              </w:rPr>
              <w:t>2б</w:t>
            </w:r>
          </w:p>
          <w:p w:rsidR="0030622B" w:rsidRDefault="0030622B">
            <w:pPr>
              <w:tabs>
                <w:tab w:val="num" w:pos="720"/>
              </w:tabs>
              <w:ind w:firstLine="0"/>
              <w:jc w:val="center"/>
              <w:rPr>
                <w:sz w:val="24"/>
              </w:rPr>
            </w:pPr>
            <w:r>
              <w:rPr>
                <w:sz w:val="24"/>
              </w:rPr>
              <w:t>2в</w:t>
            </w:r>
          </w:p>
        </w:tc>
        <w:tc>
          <w:tcPr>
            <w:tcW w:w="1620" w:type="dxa"/>
            <w:textDirection w:val="btLr"/>
            <w:vAlign w:val="bottom"/>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3а</w:t>
            </w:r>
          </w:p>
          <w:p w:rsidR="0030622B" w:rsidRDefault="0030622B">
            <w:pPr>
              <w:tabs>
                <w:tab w:val="num" w:pos="720"/>
              </w:tabs>
              <w:ind w:firstLine="0"/>
              <w:jc w:val="center"/>
              <w:rPr>
                <w:sz w:val="24"/>
              </w:rPr>
            </w:pPr>
            <w:r>
              <w:rPr>
                <w:sz w:val="24"/>
              </w:rPr>
              <w:t>3б</w:t>
            </w:r>
          </w:p>
        </w:tc>
        <w:tc>
          <w:tcPr>
            <w:tcW w:w="1080" w:type="dxa"/>
            <w:textDirection w:val="btLr"/>
          </w:tcPr>
          <w:p w:rsidR="0030622B" w:rsidRDefault="0030622B">
            <w:pPr>
              <w:tabs>
                <w:tab w:val="num" w:pos="720"/>
              </w:tabs>
              <w:ind w:firstLine="0"/>
              <w:jc w:val="center"/>
              <w:rPr>
                <w:sz w:val="24"/>
              </w:rPr>
            </w:pPr>
            <w:r>
              <w:rPr>
                <w:sz w:val="24"/>
              </w:rPr>
              <w:t>4</w:t>
            </w:r>
          </w:p>
          <w:p w:rsidR="0030622B" w:rsidRDefault="0030622B">
            <w:pPr>
              <w:tabs>
                <w:tab w:val="num" w:pos="720"/>
              </w:tabs>
              <w:ind w:firstLine="0"/>
              <w:jc w:val="center"/>
              <w:rPr>
                <w:sz w:val="24"/>
              </w:rPr>
            </w:pPr>
            <w:r>
              <w:rPr>
                <w:sz w:val="24"/>
              </w:rPr>
              <w:t>4а</w:t>
            </w:r>
          </w:p>
          <w:p w:rsidR="0030622B" w:rsidRDefault="0030622B">
            <w:pPr>
              <w:tabs>
                <w:tab w:val="num" w:pos="720"/>
              </w:tabs>
              <w:ind w:firstLine="0"/>
              <w:jc w:val="center"/>
              <w:rPr>
                <w:sz w:val="24"/>
              </w:rPr>
            </w:pPr>
            <w:r>
              <w:rPr>
                <w:sz w:val="24"/>
              </w:rPr>
              <w:t>4б</w:t>
            </w:r>
          </w:p>
        </w:tc>
        <w:tc>
          <w:tcPr>
            <w:tcW w:w="2520" w:type="dxa"/>
            <w:textDirection w:val="btLr"/>
          </w:tcPr>
          <w:p w:rsidR="0030622B" w:rsidRDefault="0030622B">
            <w:pPr>
              <w:tabs>
                <w:tab w:val="num" w:pos="720"/>
              </w:tabs>
              <w:ind w:firstLine="0"/>
              <w:jc w:val="center"/>
              <w:rPr>
                <w:sz w:val="24"/>
              </w:rPr>
            </w:pPr>
            <w:r>
              <w:rPr>
                <w:sz w:val="24"/>
              </w:rPr>
              <w:t>5</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5.1</w:t>
            </w:r>
          </w:p>
          <w:p w:rsidR="0030622B" w:rsidRDefault="0030622B">
            <w:pPr>
              <w:tabs>
                <w:tab w:val="num" w:pos="720"/>
              </w:tabs>
              <w:ind w:firstLine="0"/>
              <w:jc w:val="center"/>
              <w:rPr>
                <w:sz w:val="24"/>
              </w:rPr>
            </w:pPr>
            <w:r>
              <w:rPr>
                <w:sz w:val="24"/>
              </w:rPr>
              <w:t>5.1а</w:t>
            </w:r>
          </w:p>
          <w:p w:rsidR="0030622B" w:rsidRDefault="0030622B">
            <w:pPr>
              <w:tabs>
                <w:tab w:val="num" w:pos="720"/>
              </w:tabs>
              <w:ind w:firstLine="0"/>
              <w:jc w:val="center"/>
              <w:rPr>
                <w:sz w:val="24"/>
              </w:rPr>
            </w:pPr>
            <w:r>
              <w:rPr>
                <w:sz w:val="24"/>
              </w:rPr>
              <w:t>5.1б</w:t>
            </w:r>
          </w:p>
          <w:p w:rsidR="0030622B" w:rsidRDefault="0030622B">
            <w:pPr>
              <w:tabs>
                <w:tab w:val="num" w:pos="720"/>
              </w:tabs>
              <w:ind w:firstLine="0"/>
              <w:jc w:val="center"/>
              <w:rPr>
                <w:sz w:val="24"/>
              </w:rPr>
            </w:pPr>
            <w:r>
              <w:rPr>
                <w:sz w:val="24"/>
              </w:rPr>
              <w:t>5.2</w:t>
            </w:r>
          </w:p>
          <w:p w:rsidR="0030622B" w:rsidRDefault="0030622B">
            <w:pPr>
              <w:tabs>
                <w:tab w:val="num" w:pos="720"/>
              </w:tabs>
              <w:ind w:firstLine="0"/>
              <w:jc w:val="center"/>
              <w:rPr>
                <w:sz w:val="24"/>
              </w:rPr>
            </w:pPr>
            <w:r>
              <w:rPr>
                <w:sz w:val="24"/>
              </w:rPr>
              <w:t>5.2а</w:t>
            </w:r>
          </w:p>
          <w:p w:rsidR="0030622B" w:rsidRDefault="0030622B">
            <w:pPr>
              <w:tabs>
                <w:tab w:val="num" w:pos="720"/>
              </w:tabs>
              <w:ind w:firstLine="0"/>
              <w:jc w:val="center"/>
              <w:rPr>
                <w:sz w:val="24"/>
              </w:rPr>
            </w:pPr>
            <w:r>
              <w:rPr>
                <w:sz w:val="24"/>
              </w:rPr>
              <w:t>5.2б</w:t>
            </w:r>
          </w:p>
        </w:tc>
      </w:tr>
    </w:tbl>
    <w:p w:rsidR="0030622B" w:rsidRDefault="0030622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426"/>
        <w:gridCol w:w="425"/>
        <w:gridCol w:w="1559"/>
        <w:gridCol w:w="851"/>
        <w:gridCol w:w="1984"/>
        <w:gridCol w:w="1418"/>
        <w:gridCol w:w="708"/>
      </w:tblGrid>
      <w:tr w:rsidR="0030622B">
        <w:tblPrEx>
          <w:tblCellMar>
            <w:top w:w="0" w:type="dxa"/>
            <w:bottom w:w="0" w:type="dxa"/>
          </w:tblCellMar>
        </w:tblPrEx>
        <w:trPr>
          <w:cantSplit/>
          <w:trHeight w:val="840"/>
        </w:trPr>
        <w:tc>
          <w:tcPr>
            <w:tcW w:w="708" w:type="dxa"/>
            <w:vMerge w:val="restart"/>
            <w:tcBorders>
              <w:top w:val="nil"/>
              <w:left w:val="nil"/>
              <w:bottom w:val="nil"/>
              <w:right w:val="single" w:sz="4" w:space="0" w:color="auto"/>
            </w:tcBorders>
            <w:textDirection w:val="btLr"/>
          </w:tcPr>
          <w:p w:rsidR="0030622B" w:rsidRDefault="0030622B">
            <w:pPr>
              <w:tabs>
                <w:tab w:val="num" w:pos="720"/>
              </w:tabs>
              <w:ind w:left="113" w:right="113" w:firstLine="0"/>
              <w:jc w:val="right"/>
            </w:pPr>
            <w:r>
              <w:lastRenderedPageBreak/>
              <w:t>Окончание табл. 6.2</w:t>
            </w:r>
          </w:p>
        </w:tc>
        <w:tc>
          <w:tcPr>
            <w:tcW w:w="426" w:type="dxa"/>
            <w:vMerge w:val="restart"/>
            <w:tcBorders>
              <w:left w:val="single" w:sz="4" w:space="0" w:color="auto"/>
            </w:tcBorders>
            <w:textDirection w:val="btLr"/>
            <w:vAlign w:val="center"/>
          </w:tcPr>
          <w:p w:rsidR="0030622B" w:rsidRDefault="0030622B">
            <w:pPr>
              <w:tabs>
                <w:tab w:val="num" w:pos="720"/>
              </w:tabs>
              <w:ind w:left="113" w:right="113" w:firstLine="0"/>
              <w:jc w:val="center"/>
              <w:rPr>
                <w:sz w:val="24"/>
              </w:rPr>
            </w:pPr>
            <w:r>
              <w:rPr>
                <w:sz w:val="24"/>
              </w:rPr>
              <w:t>Номер шага расчета (</w:t>
            </w:r>
            <w:r>
              <w:rPr>
                <w:sz w:val="24"/>
                <w:lang w:val="en-US"/>
              </w:rPr>
              <w:t>m</w:t>
            </w:r>
            <w:r>
              <w:rPr>
                <w:sz w:val="24"/>
              </w:rPr>
              <w:t>)</w:t>
            </w:r>
          </w:p>
        </w:tc>
        <w:tc>
          <w:tcPr>
            <w:tcW w:w="425" w:type="dxa"/>
            <w:textDirection w:val="btLr"/>
            <w:vAlign w:val="center"/>
          </w:tcPr>
          <w:p w:rsidR="0030622B" w:rsidRDefault="0030622B">
            <w:pPr>
              <w:tabs>
                <w:tab w:val="num" w:pos="720"/>
              </w:tabs>
              <w:ind w:firstLine="0"/>
              <w:jc w:val="center"/>
              <w:rPr>
                <w:sz w:val="24"/>
              </w:rPr>
            </w:pPr>
            <w:r>
              <w:rPr>
                <w:sz w:val="24"/>
              </w:rPr>
              <w:t>8</w:t>
            </w:r>
          </w:p>
        </w:tc>
        <w:tc>
          <w:tcPr>
            <w:tcW w:w="1559" w:type="dxa"/>
            <w:textDirection w:val="btLr"/>
          </w:tcPr>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tc>
        <w:tc>
          <w:tcPr>
            <w:tcW w:w="851" w:type="dxa"/>
            <w:textDirection w:val="btLr"/>
          </w:tcPr>
          <w:p w:rsidR="0030622B" w:rsidRDefault="0030622B">
            <w:pPr>
              <w:tabs>
                <w:tab w:val="num" w:pos="720"/>
              </w:tabs>
              <w:ind w:firstLine="0"/>
              <w:jc w:val="center"/>
              <w:rPr>
                <w:sz w:val="24"/>
              </w:rPr>
            </w:pPr>
            <w:r>
              <w:rPr>
                <w:sz w:val="24"/>
              </w:rPr>
              <w:t>0</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-80,00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-294,58</w:t>
            </w:r>
          </w:p>
        </w:tc>
        <w:tc>
          <w:tcPr>
            <w:tcW w:w="1418" w:type="dxa"/>
            <w:textDirection w:val="btLr"/>
          </w:tcPr>
          <w:p w:rsidR="0030622B" w:rsidRDefault="0030622B">
            <w:pPr>
              <w:tabs>
                <w:tab w:val="num" w:pos="720"/>
              </w:tabs>
              <w:ind w:firstLine="0"/>
              <w:jc w:val="center"/>
              <w:rPr>
                <w:sz w:val="24"/>
              </w:rPr>
            </w:pPr>
            <w:r>
              <w:rPr>
                <w:sz w:val="24"/>
              </w:rPr>
              <w:t>-294,58</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-80,00</w:t>
            </w:r>
          </w:p>
          <w:p w:rsidR="0030622B" w:rsidRDefault="0030622B">
            <w:pPr>
              <w:tabs>
                <w:tab w:val="num" w:pos="720"/>
              </w:tabs>
              <w:ind w:firstLine="0"/>
              <w:jc w:val="center"/>
              <w:rPr>
                <w:sz w:val="24"/>
              </w:rPr>
            </w:pPr>
            <w:r>
              <w:rPr>
                <w:sz w:val="24"/>
              </w:rPr>
              <w:t>-37,32</w:t>
            </w:r>
          </w:p>
        </w:tc>
        <w:tc>
          <w:tcPr>
            <w:tcW w:w="708" w:type="dxa"/>
            <w:textDirection w:val="btLr"/>
          </w:tcPr>
          <w:p w:rsidR="0030622B" w:rsidRDefault="0030622B">
            <w:pPr>
              <w:tabs>
                <w:tab w:val="num" w:pos="720"/>
              </w:tabs>
              <w:ind w:firstLine="0"/>
              <w:jc w:val="center"/>
              <w:rPr>
                <w:sz w:val="24"/>
              </w:rPr>
            </w:pPr>
          </w:p>
        </w:tc>
      </w:tr>
      <w:tr w:rsidR="0030622B">
        <w:tblPrEx>
          <w:tblCellMar>
            <w:top w:w="0" w:type="dxa"/>
            <w:bottom w:w="0" w:type="dxa"/>
          </w:tblCellMar>
        </w:tblPrEx>
        <w:trPr>
          <w:cantSplit/>
          <w:trHeight w:val="850"/>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426" w:type="dxa"/>
            <w:vMerge/>
            <w:tcBorders>
              <w:left w:val="single" w:sz="4" w:space="0" w:color="auto"/>
            </w:tcBorders>
            <w:textDirection w:val="btLr"/>
          </w:tcPr>
          <w:p w:rsidR="0030622B" w:rsidRDefault="0030622B">
            <w:pPr>
              <w:tabs>
                <w:tab w:val="num" w:pos="720"/>
              </w:tabs>
              <w:ind w:left="113" w:right="113" w:firstLine="0"/>
              <w:jc w:val="center"/>
              <w:rPr>
                <w:sz w:val="24"/>
              </w:rPr>
            </w:pPr>
          </w:p>
        </w:tc>
        <w:tc>
          <w:tcPr>
            <w:tcW w:w="425" w:type="dxa"/>
            <w:textDirection w:val="btLr"/>
            <w:vAlign w:val="center"/>
          </w:tcPr>
          <w:p w:rsidR="0030622B" w:rsidRDefault="0030622B">
            <w:pPr>
              <w:tabs>
                <w:tab w:val="num" w:pos="720"/>
              </w:tabs>
              <w:ind w:firstLine="0"/>
              <w:jc w:val="center"/>
              <w:rPr>
                <w:sz w:val="24"/>
              </w:rPr>
            </w:pPr>
            <w:r>
              <w:rPr>
                <w:sz w:val="24"/>
              </w:rPr>
              <w:t>7</w:t>
            </w:r>
          </w:p>
        </w:tc>
        <w:tc>
          <w:tcPr>
            <w:tcW w:w="1559" w:type="dxa"/>
            <w:textDirection w:val="btLr"/>
          </w:tcPr>
          <w:p w:rsidR="0030622B" w:rsidRDefault="0030622B">
            <w:pPr>
              <w:tabs>
                <w:tab w:val="num" w:pos="720"/>
              </w:tabs>
              <w:ind w:firstLine="0"/>
              <w:jc w:val="center"/>
              <w:rPr>
                <w:sz w:val="24"/>
              </w:rPr>
            </w:pPr>
            <w:r>
              <w:rPr>
                <w:sz w:val="24"/>
              </w:rPr>
              <w:t>194,63</w:t>
            </w:r>
          </w:p>
          <w:p w:rsidR="0030622B" w:rsidRDefault="0030622B">
            <w:pPr>
              <w:tabs>
                <w:tab w:val="num" w:pos="720"/>
              </w:tabs>
              <w:ind w:firstLine="0"/>
              <w:jc w:val="center"/>
              <w:rPr>
                <w:sz w:val="24"/>
              </w:rPr>
            </w:pPr>
            <w:r>
              <w:rPr>
                <w:sz w:val="24"/>
              </w:rPr>
              <w:t>-21,7</w:t>
            </w:r>
          </w:p>
          <w:p w:rsidR="0030622B" w:rsidRDefault="0030622B">
            <w:pPr>
              <w:tabs>
                <w:tab w:val="num" w:pos="720"/>
              </w:tabs>
              <w:ind w:firstLine="0"/>
              <w:jc w:val="center"/>
              <w:rPr>
                <w:sz w:val="24"/>
              </w:rPr>
            </w:pPr>
            <w:r>
              <w:rPr>
                <w:sz w:val="24"/>
              </w:rPr>
              <w:t>169,93</w:t>
            </w:r>
          </w:p>
          <w:p w:rsidR="0030622B" w:rsidRDefault="0030622B">
            <w:pPr>
              <w:tabs>
                <w:tab w:val="num" w:pos="720"/>
              </w:tabs>
              <w:ind w:firstLine="0"/>
              <w:jc w:val="center"/>
              <w:rPr>
                <w:sz w:val="24"/>
              </w:rPr>
            </w:pPr>
            <w:r>
              <w:rPr>
                <w:sz w:val="24"/>
              </w:rPr>
              <w:t>-59,47</w:t>
            </w:r>
          </w:p>
          <w:p w:rsidR="0030622B" w:rsidRDefault="0030622B">
            <w:pPr>
              <w:tabs>
                <w:tab w:val="num" w:pos="720"/>
              </w:tabs>
              <w:ind w:firstLine="0"/>
              <w:jc w:val="center"/>
              <w:rPr>
                <w:sz w:val="24"/>
              </w:rPr>
            </w:pPr>
            <w:r>
              <w:rPr>
                <w:sz w:val="24"/>
              </w:rPr>
              <w:t>110,45</w:t>
            </w:r>
          </w:p>
        </w:tc>
        <w:tc>
          <w:tcPr>
            <w:tcW w:w="851" w:type="dxa"/>
            <w:textDirection w:val="btLr"/>
          </w:tcPr>
          <w:p w:rsidR="0030622B" w:rsidRDefault="0030622B">
            <w:pPr>
              <w:tabs>
                <w:tab w:val="num" w:pos="720"/>
              </w:tabs>
              <w:ind w:firstLine="0"/>
              <w:jc w:val="center"/>
              <w:rPr>
                <w:sz w:val="24"/>
              </w:rPr>
            </w:pPr>
            <w:r>
              <w:rPr>
                <w:sz w:val="24"/>
              </w:rPr>
              <w:t>231,44</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0</w:t>
            </w:r>
          </w:p>
        </w:tc>
        <w:tc>
          <w:tcPr>
            <w:tcW w:w="1418" w:type="dxa"/>
            <w:textDirection w:val="btLr"/>
          </w:tcPr>
          <w:p w:rsidR="0030622B" w:rsidRDefault="0030622B">
            <w:pPr>
              <w:tabs>
                <w:tab w:val="num" w:pos="720"/>
              </w:tabs>
              <w:ind w:firstLine="0"/>
              <w:jc w:val="center"/>
              <w:rPr>
                <w:sz w:val="24"/>
              </w:rPr>
            </w:pPr>
            <w:r>
              <w:rPr>
                <w:sz w:val="24"/>
              </w:rPr>
              <w:t>231,44</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66,00</w:t>
            </w:r>
          </w:p>
          <w:p w:rsidR="0030622B" w:rsidRDefault="0030622B">
            <w:pPr>
              <w:tabs>
                <w:tab w:val="num" w:pos="720"/>
              </w:tabs>
              <w:ind w:firstLine="0"/>
              <w:jc w:val="center"/>
              <w:rPr>
                <w:sz w:val="24"/>
              </w:rPr>
            </w:pPr>
            <w:r>
              <w:rPr>
                <w:sz w:val="24"/>
              </w:rPr>
              <w:t>33,87</w:t>
            </w:r>
          </w:p>
        </w:tc>
        <w:tc>
          <w:tcPr>
            <w:tcW w:w="708" w:type="dxa"/>
            <w:textDirection w:val="btLr"/>
          </w:tcPr>
          <w:p w:rsidR="0030622B" w:rsidRDefault="0030622B">
            <w:pPr>
              <w:tabs>
                <w:tab w:val="num" w:pos="720"/>
              </w:tabs>
              <w:ind w:firstLine="0"/>
              <w:jc w:val="center"/>
              <w:rPr>
                <w:sz w:val="24"/>
              </w:rPr>
            </w:pPr>
          </w:p>
        </w:tc>
      </w:tr>
      <w:tr w:rsidR="0030622B">
        <w:tblPrEx>
          <w:tblCellMar>
            <w:top w:w="0" w:type="dxa"/>
            <w:bottom w:w="0" w:type="dxa"/>
          </w:tblCellMar>
        </w:tblPrEx>
        <w:trPr>
          <w:cantSplit/>
          <w:trHeight w:val="831"/>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426" w:type="dxa"/>
            <w:vMerge/>
            <w:tcBorders>
              <w:left w:val="single" w:sz="4" w:space="0" w:color="auto"/>
            </w:tcBorders>
            <w:textDirection w:val="btLr"/>
          </w:tcPr>
          <w:p w:rsidR="0030622B" w:rsidRDefault="0030622B">
            <w:pPr>
              <w:tabs>
                <w:tab w:val="num" w:pos="720"/>
              </w:tabs>
              <w:ind w:left="113" w:right="113" w:firstLine="0"/>
              <w:jc w:val="center"/>
              <w:rPr>
                <w:sz w:val="24"/>
              </w:rPr>
            </w:pPr>
          </w:p>
        </w:tc>
        <w:tc>
          <w:tcPr>
            <w:tcW w:w="425" w:type="dxa"/>
            <w:textDirection w:val="btLr"/>
            <w:vAlign w:val="center"/>
          </w:tcPr>
          <w:p w:rsidR="0030622B" w:rsidRDefault="0030622B">
            <w:pPr>
              <w:tabs>
                <w:tab w:val="num" w:pos="720"/>
              </w:tabs>
              <w:ind w:firstLine="0"/>
              <w:jc w:val="center"/>
              <w:rPr>
                <w:sz w:val="24"/>
              </w:rPr>
            </w:pPr>
            <w:r>
              <w:rPr>
                <w:sz w:val="24"/>
              </w:rPr>
              <w:t>6</w:t>
            </w:r>
          </w:p>
        </w:tc>
        <w:tc>
          <w:tcPr>
            <w:tcW w:w="1559" w:type="dxa"/>
            <w:textDirection w:val="btLr"/>
          </w:tcPr>
          <w:p w:rsidR="0030622B" w:rsidRDefault="0030622B">
            <w:pPr>
              <w:tabs>
                <w:tab w:val="num" w:pos="720"/>
              </w:tabs>
              <w:ind w:firstLine="0"/>
              <w:jc w:val="center"/>
              <w:rPr>
                <w:sz w:val="24"/>
              </w:rPr>
            </w:pPr>
            <w:r>
              <w:rPr>
                <w:sz w:val="24"/>
              </w:rPr>
              <w:t>268,86</w:t>
            </w:r>
          </w:p>
          <w:p w:rsidR="0030622B" w:rsidRDefault="0030622B">
            <w:pPr>
              <w:tabs>
                <w:tab w:val="num" w:pos="720"/>
              </w:tabs>
              <w:ind w:firstLine="0"/>
              <w:jc w:val="center"/>
              <w:rPr>
                <w:sz w:val="24"/>
              </w:rPr>
            </w:pPr>
            <w:r>
              <w:rPr>
                <w:sz w:val="24"/>
              </w:rPr>
              <w:t>-29,17</w:t>
            </w:r>
          </w:p>
          <w:p w:rsidR="0030622B" w:rsidRDefault="0030622B">
            <w:pPr>
              <w:tabs>
                <w:tab w:val="num" w:pos="720"/>
              </w:tabs>
              <w:ind w:firstLine="0"/>
              <w:jc w:val="center"/>
              <w:rPr>
                <w:sz w:val="24"/>
              </w:rPr>
            </w:pPr>
            <w:r>
              <w:rPr>
                <w:sz w:val="24"/>
              </w:rPr>
              <w:t>239,69</w:t>
            </w:r>
          </w:p>
          <w:p w:rsidR="0030622B" w:rsidRDefault="0030622B">
            <w:pPr>
              <w:tabs>
                <w:tab w:val="num" w:pos="720"/>
              </w:tabs>
              <w:ind w:firstLine="0"/>
              <w:jc w:val="center"/>
              <w:rPr>
                <w:sz w:val="24"/>
              </w:rPr>
            </w:pPr>
            <w:r>
              <w:rPr>
                <w:sz w:val="24"/>
              </w:rPr>
              <w:t>-83,89</w:t>
            </w:r>
          </w:p>
          <w:p w:rsidR="0030622B" w:rsidRDefault="0030622B">
            <w:pPr>
              <w:tabs>
                <w:tab w:val="num" w:pos="720"/>
              </w:tabs>
              <w:ind w:firstLine="0"/>
              <w:jc w:val="center"/>
              <w:rPr>
                <w:sz w:val="24"/>
              </w:rPr>
            </w:pPr>
            <w:r>
              <w:rPr>
                <w:sz w:val="24"/>
              </w:rPr>
              <w:t>155,80</w:t>
            </w:r>
          </w:p>
        </w:tc>
        <w:tc>
          <w:tcPr>
            <w:tcW w:w="851" w:type="dxa"/>
            <w:textDirection w:val="btLr"/>
          </w:tcPr>
          <w:p w:rsidR="0030622B" w:rsidRDefault="0030622B">
            <w:pPr>
              <w:tabs>
                <w:tab w:val="num" w:pos="720"/>
              </w:tabs>
              <w:ind w:firstLine="0"/>
              <w:jc w:val="center"/>
              <w:rPr>
                <w:sz w:val="24"/>
              </w:rPr>
            </w:pPr>
            <w:r>
              <w:rPr>
                <w:sz w:val="24"/>
              </w:rPr>
              <w:t>271,12</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0</w:t>
            </w:r>
          </w:p>
        </w:tc>
        <w:tc>
          <w:tcPr>
            <w:tcW w:w="1418" w:type="dxa"/>
            <w:textDirection w:val="btLr"/>
          </w:tcPr>
          <w:p w:rsidR="0030622B" w:rsidRDefault="0030622B">
            <w:pPr>
              <w:tabs>
                <w:tab w:val="num" w:pos="720"/>
              </w:tabs>
              <w:ind w:firstLine="0"/>
              <w:jc w:val="center"/>
              <w:rPr>
                <w:sz w:val="24"/>
              </w:rPr>
            </w:pPr>
            <w:r>
              <w:rPr>
                <w:sz w:val="24"/>
              </w:rPr>
              <w:t>271,02</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81,15</w:t>
            </w:r>
          </w:p>
          <w:p w:rsidR="0030622B" w:rsidRDefault="0030622B">
            <w:pPr>
              <w:tabs>
                <w:tab w:val="num" w:pos="720"/>
              </w:tabs>
              <w:ind w:firstLine="0"/>
              <w:jc w:val="center"/>
              <w:rPr>
                <w:sz w:val="24"/>
              </w:rPr>
            </w:pPr>
            <w:r>
              <w:rPr>
                <w:sz w:val="24"/>
              </w:rPr>
              <w:t>45,81</w:t>
            </w:r>
          </w:p>
        </w:tc>
        <w:tc>
          <w:tcPr>
            <w:tcW w:w="708" w:type="dxa"/>
            <w:textDirection w:val="btLr"/>
          </w:tcPr>
          <w:p w:rsidR="0030622B" w:rsidRDefault="0030622B">
            <w:pPr>
              <w:tabs>
                <w:tab w:val="num" w:pos="720"/>
              </w:tabs>
              <w:ind w:firstLine="0"/>
              <w:jc w:val="center"/>
              <w:rPr>
                <w:sz w:val="24"/>
              </w:rPr>
            </w:pPr>
          </w:p>
        </w:tc>
      </w:tr>
      <w:tr w:rsidR="0030622B">
        <w:tblPrEx>
          <w:tblCellMar>
            <w:top w:w="0" w:type="dxa"/>
            <w:bottom w:w="0" w:type="dxa"/>
          </w:tblCellMar>
        </w:tblPrEx>
        <w:trPr>
          <w:cantSplit/>
          <w:trHeight w:val="840"/>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426" w:type="dxa"/>
            <w:vMerge/>
            <w:tcBorders>
              <w:left w:val="single" w:sz="4" w:space="0" w:color="auto"/>
            </w:tcBorders>
            <w:textDirection w:val="btLr"/>
          </w:tcPr>
          <w:p w:rsidR="0030622B" w:rsidRDefault="0030622B">
            <w:pPr>
              <w:tabs>
                <w:tab w:val="num" w:pos="720"/>
              </w:tabs>
              <w:ind w:left="113" w:right="113" w:firstLine="0"/>
              <w:jc w:val="center"/>
              <w:rPr>
                <w:sz w:val="24"/>
              </w:rPr>
            </w:pPr>
          </w:p>
        </w:tc>
        <w:tc>
          <w:tcPr>
            <w:tcW w:w="425" w:type="dxa"/>
            <w:textDirection w:val="btLr"/>
            <w:vAlign w:val="center"/>
          </w:tcPr>
          <w:p w:rsidR="0030622B" w:rsidRDefault="0030622B">
            <w:pPr>
              <w:tabs>
                <w:tab w:val="num" w:pos="720"/>
              </w:tabs>
              <w:ind w:firstLine="0"/>
              <w:jc w:val="center"/>
              <w:rPr>
                <w:sz w:val="24"/>
              </w:rPr>
            </w:pPr>
            <w:r>
              <w:rPr>
                <w:sz w:val="24"/>
              </w:rPr>
              <w:t>5</w:t>
            </w:r>
          </w:p>
        </w:tc>
        <w:tc>
          <w:tcPr>
            <w:tcW w:w="1559" w:type="dxa"/>
            <w:textDirection w:val="btLr"/>
          </w:tcPr>
          <w:p w:rsidR="0030622B" w:rsidRDefault="0030622B">
            <w:pPr>
              <w:tabs>
                <w:tab w:val="num" w:pos="720"/>
              </w:tabs>
              <w:ind w:firstLine="0"/>
              <w:jc w:val="center"/>
              <w:rPr>
                <w:sz w:val="24"/>
              </w:rPr>
            </w:pPr>
            <w:r>
              <w:rPr>
                <w:sz w:val="24"/>
              </w:rPr>
              <w:t>256,06</w:t>
            </w:r>
          </w:p>
          <w:p w:rsidR="0030622B" w:rsidRDefault="0030622B">
            <w:pPr>
              <w:tabs>
                <w:tab w:val="num" w:pos="720"/>
              </w:tabs>
              <w:ind w:firstLine="0"/>
              <w:jc w:val="center"/>
              <w:rPr>
                <w:sz w:val="24"/>
              </w:rPr>
            </w:pPr>
            <w:r>
              <w:rPr>
                <w:sz w:val="24"/>
              </w:rPr>
              <w:t>-29,98</w:t>
            </w:r>
          </w:p>
          <w:p w:rsidR="0030622B" w:rsidRDefault="0030622B">
            <w:pPr>
              <w:tabs>
                <w:tab w:val="num" w:pos="720"/>
              </w:tabs>
              <w:ind w:firstLine="0"/>
              <w:jc w:val="center"/>
              <w:rPr>
                <w:sz w:val="24"/>
              </w:rPr>
            </w:pPr>
            <w:r>
              <w:rPr>
                <w:sz w:val="24"/>
              </w:rPr>
              <w:t>226,08</w:t>
            </w:r>
          </w:p>
          <w:p w:rsidR="0030622B" w:rsidRDefault="0030622B">
            <w:pPr>
              <w:tabs>
                <w:tab w:val="num" w:pos="720"/>
              </w:tabs>
              <w:ind w:firstLine="0"/>
              <w:jc w:val="center"/>
              <w:rPr>
                <w:sz w:val="24"/>
              </w:rPr>
            </w:pPr>
            <w:r>
              <w:rPr>
                <w:sz w:val="24"/>
              </w:rPr>
              <w:t>-79,13</w:t>
            </w:r>
          </w:p>
          <w:p w:rsidR="0030622B" w:rsidRDefault="0030622B">
            <w:pPr>
              <w:tabs>
                <w:tab w:val="num" w:pos="720"/>
              </w:tabs>
              <w:ind w:firstLine="0"/>
              <w:jc w:val="center"/>
              <w:rPr>
                <w:sz w:val="24"/>
              </w:rPr>
            </w:pPr>
            <w:r>
              <w:rPr>
                <w:sz w:val="24"/>
              </w:rPr>
              <w:t>146,95</w:t>
            </w:r>
          </w:p>
        </w:tc>
        <w:tc>
          <w:tcPr>
            <w:tcW w:w="851" w:type="dxa"/>
            <w:textDirection w:val="btLr"/>
          </w:tcPr>
          <w:p w:rsidR="0030622B" w:rsidRDefault="0030622B">
            <w:pPr>
              <w:tabs>
                <w:tab w:val="num" w:pos="720"/>
              </w:tabs>
              <w:ind w:firstLine="0"/>
              <w:jc w:val="center"/>
              <w:rPr>
                <w:sz w:val="24"/>
              </w:rPr>
            </w:pPr>
            <w:r>
              <w:rPr>
                <w:sz w:val="24"/>
              </w:rPr>
              <w:t>256,69</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0</w:t>
            </w:r>
          </w:p>
        </w:tc>
        <w:tc>
          <w:tcPr>
            <w:tcW w:w="1418" w:type="dxa"/>
            <w:textDirection w:val="btLr"/>
          </w:tcPr>
          <w:p w:rsidR="0030622B" w:rsidRDefault="0030622B">
            <w:pPr>
              <w:tabs>
                <w:tab w:val="num" w:pos="720"/>
              </w:tabs>
              <w:ind w:firstLine="0"/>
              <w:jc w:val="center"/>
              <w:rPr>
                <w:sz w:val="24"/>
              </w:rPr>
            </w:pPr>
            <w:r>
              <w:rPr>
                <w:sz w:val="24"/>
              </w:rPr>
              <w:t>256,69</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80,70</w:t>
            </w:r>
          </w:p>
          <w:p w:rsidR="0030622B" w:rsidRDefault="0030622B">
            <w:pPr>
              <w:tabs>
                <w:tab w:val="num" w:pos="720"/>
              </w:tabs>
              <w:ind w:firstLine="0"/>
              <w:jc w:val="center"/>
              <w:rPr>
                <w:sz w:val="24"/>
              </w:rPr>
            </w:pPr>
            <w:r>
              <w:rPr>
                <w:sz w:val="24"/>
              </w:rPr>
              <w:t>50,11</w:t>
            </w:r>
          </w:p>
        </w:tc>
        <w:tc>
          <w:tcPr>
            <w:tcW w:w="708" w:type="dxa"/>
            <w:textDirection w:val="btLr"/>
          </w:tcPr>
          <w:p w:rsidR="0030622B" w:rsidRDefault="0030622B">
            <w:pPr>
              <w:tabs>
                <w:tab w:val="num" w:pos="720"/>
              </w:tabs>
              <w:ind w:firstLine="0"/>
              <w:jc w:val="center"/>
              <w:rPr>
                <w:sz w:val="24"/>
              </w:rPr>
            </w:pPr>
          </w:p>
        </w:tc>
      </w:tr>
      <w:tr w:rsidR="0030622B">
        <w:tblPrEx>
          <w:tblCellMar>
            <w:top w:w="0" w:type="dxa"/>
            <w:bottom w:w="0" w:type="dxa"/>
          </w:tblCellMar>
        </w:tblPrEx>
        <w:trPr>
          <w:cantSplit/>
          <w:trHeight w:val="823"/>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426" w:type="dxa"/>
            <w:vMerge/>
            <w:tcBorders>
              <w:left w:val="single" w:sz="4" w:space="0" w:color="auto"/>
            </w:tcBorders>
            <w:textDirection w:val="btLr"/>
          </w:tcPr>
          <w:p w:rsidR="0030622B" w:rsidRDefault="0030622B">
            <w:pPr>
              <w:tabs>
                <w:tab w:val="num" w:pos="720"/>
              </w:tabs>
              <w:ind w:left="113" w:right="113" w:firstLine="0"/>
              <w:jc w:val="center"/>
              <w:rPr>
                <w:sz w:val="24"/>
              </w:rPr>
            </w:pPr>
          </w:p>
        </w:tc>
        <w:tc>
          <w:tcPr>
            <w:tcW w:w="425" w:type="dxa"/>
            <w:textDirection w:val="btLr"/>
            <w:vAlign w:val="center"/>
          </w:tcPr>
          <w:p w:rsidR="0030622B" w:rsidRDefault="0030622B">
            <w:pPr>
              <w:tabs>
                <w:tab w:val="num" w:pos="720"/>
              </w:tabs>
              <w:ind w:firstLine="0"/>
              <w:jc w:val="center"/>
              <w:rPr>
                <w:sz w:val="24"/>
              </w:rPr>
            </w:pPr>
            <w:r>
              <w:rPr>
                <w:sz w:val="24"/>
              </w:rPr>
              <w:t>4</w:t>
            </w:r>
          </w:p>
        </w:tc>
        <w:tc>
          <w:tcPr>
            <w:tcW w:w="1559" w:type="dxa"/>
            <w:textDirection w:val="btLr"/>
          </w:tcPr>
          <w:p w:rsidR="0030622B" w:rsidRDefault="0030622B">
            <w:pPr>
              <w:tabs>
                <w:tab w:val="num" w:pos="720"/>
              </w:tabs>
              <w:ind w:firstLine="0"/>
              <w:jc w:val="center"/>
              <w:rPr>
                <w:sz w:val="24"/>
              </w:rPr>
            </w:pPr>
            <w:r>
              <w:rPr>
                <w:sz w:val="24"/>
              </w:rPr>
              <w:t>59,07</w:t>
            </w:r>
          </w:p>
          <w:p w:rsidR="0030622B" w:rsidRDefault="0030622B">
            <w:pPr>
              <w:tabs>
                <w:tab w:val="num" w:pos="720"/>
              </w:tabs>
              <w:ind w:firstLine="0"/>
              <w:jc w:val="center"/>
              <w:rPr>
                <w:sz w:val="24"/>
              </w:rPr>
            </w:pPr>
            <w:r>
              <w:rPr>
                <w:sz w:val="24"/>
              </w:rPr>
              <w:t>-17,65</w:t>
            </w:r>
          </w:p>
          <w:p w:rsidR="0030622B" w:rsidRDefault="0030622B">
            <w:pPr>
              <w:tabs>
                <w:tab w:val="num" w:pos="720"/>
              </w:tabs>
              <w:ind w:firstLine="0"/>
              <w:jc w:val="center"/>
              <w:rPr>
                <w:sz w:val="24"/>
              </w:rPr>
            </w:pPr>
            <w:r>
              <w:rPr>
                <w:sz w:val="24"/>
              </w:rPr>
              <w:t>41,43</w:t>
            </w:r>
          </w:p>
          <w:p w:rsidR="0030622B" w:rsidRDefault="0030622B">
            <w:pPr>
              <w:tabs>
                <w:tab w:val="num" w:pos="720"/>
              </w:tabs>
              <w:ind w:firstLine="0"/>
              <w:jc w:val="center"/>
              <w:rPr>
                <w:sz w:val="24"/>
              </w:rPr>
            </w:pPr>
            <w:r>
              <w:rPr>
                <w:sz w:val="24"/>
              </w:rPr>
              <w:t>-14,50</w:t>
            </w:r>
          </w:p>
          <w:p w:rsidR="0030622B" w:rsidRDefault="0030622B">
            <w:pPr>
              <w:tabs>
                <w:tab w:val="num" w:pos="720"/>
              </w:tabs>
              <w:ind w:firstLine="0"/>
              <w:jc w:val="center"/>
              <w:rPr>
                <w:sz w:val="24"/>
              </w:rPr>
            </w:pPr>
            <w:r>
              <w:rPr>
                <w:sz w:val="24"/>
              </w:rPr>
              <w:t>26,93</w:t>
            </w:r>
          </w:p>
        </w:tc>
        <w:tc>
          <w:tcPr>
            <w:tcW w:w="851" w:type="dxa"/>
            <w:textDirection w:val="btLr"/>
          </w:tcPr>
          <w:p w:rsidR="0030622B" w:rsidRDefault="0030622B">
            <w:pPr>
              <w:tabs>
                <w:tab w:val="num" w:pos="720"/>
              </w:tabs>
              <w:ind w:firstLine="0"/>
              <w:jc w:val="center"/>
              <w:rPr>
                <w:sz w:val="24"/>
              </w:rPr>
            </w:pPr>
            <w:r>
              <w:rPr>
                <w:sz w:val="24"/>
              </w:rPr>
              <w:t>104,18</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-60,00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-181,76</w:t>
            </w:r>
          </w:p>
        </w:tc>
        <w:tc>
          <w:tcPr>
            <w:tcW w:w="1418" w:type="dxa"/>
            <w:textDirection w:val="btLr"/>
          </w:tcPr>
          <w:p w:rsidR="0030622B" w:rsidRDefault="0030622B">
            <w:pPr>
              <w:tabs>
                <w:tab w:val="num" w:pos="720"/>
              </w:tabs>
              <w:ind w:firstLine="0"/>
              <w:jc w:val="center"/>
              <w:rPr>
                <w:sz w:val="24"/>
              </w:rPr>
            </w:pPr>
            <w:r>
              <w:rPr>
                <w:sz w:val="24"/>
              </w:rPr>
              <w:t>-77,59</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-25,61</w:t>
            </w:r>
          </w:p>
          <w:p w:rsidR="0030622B" w:rsidRDefault="0030622B">
            <w:pPr>
              <w:tabs>
                <w:tab w:val="num" w:pos="720"/>
              </w:tabs>
              <w:ind w:firstLine="0"/>
              <w:jc w:val="center"/>
              <w:rPr>
                <w:sz w:val="24"/>
              </w:rPr>
            </w:pPr>
            <w:r>
              <w:rPr>
                <w:sz w:val="24"/>
              </w:rPr>
              <w:t>-17,49</w:t>
            </w:r>
          </w:p>
        </w:tc>
        <w:tc>
          <w:tcPr>
            <w:tcW w:w="708" w:type="dxa"/>
            <w:textDirection w:val="btLr"/>
          </w:tcPr>
          <w:p w:rsidR="0030622B" w:rsidRDefault="0030622B">
            <w:pPr>
              <w:tabs>
                <w:tab w:val="num" w:pos="720"/>
              </w:tabs>
              <w:ind w:firstLine="0"/>
              <w:jc w:val="center"/>
              <w:rPr>
                <w:sz w:val="24"/>
              </w:rPr>
            </w:pPr>
            <w:r>
              <w:rPr>
                <w:sz w:val="24"/>
              </w:rPr>
              <w:t>-3,34</w:t>
            </w:r>
          </w:p>
          <w:p w:rsidR="0030622B" w:rsidRDefault="0030622B">
            <w:pPr>
              <w:tabs>
                <w:tab w:val="num" w:pos="720"/>
              </w:tabs>
              <w:ind w:firstLine="0"/>
              <w:jc w:val="center"/>
              <w:rPr>
                <w:sz w:val="24"/>
              </w:rPr>
            </w:pPr>
            <w:r>
              <w:rPr>
                <w:sz w:val="24"/>
              </w:rPr>
              <w:t>9,31%</w:t>
            </w:r>
          </w:p>
        </w:tc>
      </w:tr>
      <w:tr w:rsidR="0030622B">
        <w:tblPrEx>
          <w:tblCellMar>
            <w:top w:w="0" w:type="dxa"/>
            <w:bottom w:w="0" w:type="dxa"/>
          </w:tblCellMar>
        </w:tblPrEx>
        <w:trPr>
          <w:cantSplit/>
          <w:trHeight w:val="833"/>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426" w:type="dxa"/>
            <w:vMerge/>
            <w:tcBorders>
              <w:left w:val="single" w:sz="4" w:space="0" w:color="auto"/>
            </w:tcBorders>
            <w:textDirection w:val="btLr"/>
          </w:tcPr>
          <w:p w:rsidR="0030622B" w:rsidRDefault="0030622B">
            <w:pPr>
              <w:tabs>
                <w:tab w:val="num" w:pos="720"/>
              </w:tabs>
              <w:ind w:left="113" w:right="113" w:firstLine="0"/>
              <w:jc w:val="center"/>
              <w:rPr>
                <w:sz w:val="24"/>
              </w:rPr>
            </w:pPr>
          </w:p>
        </w:tc>
        <w:tc>
          <w:tcPr>
            <w:tcW w:w="425" w:type="dxa"/>
            <w:textDirection w:val="btLr"/>
            <w:vAlign w:val="center"/>
          </w:tcPr>
          <w:p w:rsidR="0030622B" w:rsidRDefault="0030622B">
            <w:pPr>
              <w:tabs>
                <w:tab w:val="num" w:pos="720"/>
              </w:tabs>
              <w:ind w:firstLine="0"/>
              <w:jc w:val="center"/>
              <w:rPr>
                <w:sz w:val="24"/>
              </w:rPr>
            </w:pPr>
            <w:r>
              <w:rPr>
                <w:sz w:val="24"/>
              </w:rPr>
              <w:t>3</w:t>
            </w:r>
          </w:p>
        </w:tc>
        <w:tc>
          <w:tcPr>
            <w:tcW w:w="1559" w:type="dxa"/>
            <w:textDirection w:val="btLr"/>
          </w:tcPr>
          <w:p w:rsidR="0030622B" w:rsidRDefault="0030622B">
            <w:pPr>
              <w:tabs>
                <w:tab w:val="num" w:pos="720"/>
              </w:tabs>
              <w:ind w:firstLine="0"/>
              <w:jc w:val="center"/>
              <w:rPr>
                <w:sz w:val="24"/>
              </w:rPr>
            </w:pPr>
            <w:r>
              <w:rPr>
                <w:sz w:val="24"/>
              </w:rPr>
              <w:t>122,55</w:t>
            </w:r>
          </w:p>
          <w:p w:rsidR="0030622B" w:rsidRDefault="0030622B">
            <w:pPr>
              <w:tabs>
                <w:tab w:val="num" w:pos="720"/>
              </w:tabs>
              <w:ind w:firstLine="0"/>
              <w:jc w:val="center"/>
              <w:rPr>
                <w:sz w:val="24"/>
              </w:rPr>
            </w:pPr>
            <w:r>
              <w:rPr>
                <w:sz w:val="24"/>
              </w:rPr>
              <w:t>-20,2</w:t>
            </w:r>
          </w:p>
          <w:p w:rsidR="0030622B" w:rsidRDefault="0030622B">
            <w:pPr>
              <w:tabs>
                <w:tab w:val="num" w:pos="720"/>
              </w:tabs>
              <w:ind w:firstLine="0"/>
              <w:jc w:val="center"/>
              <w:rPr>
                <w:sz w:val="24"/>
              </w:rPr>
            </w:pPr>
            <w:r>
              <w:rPr>
                <w:sz w:val="24"/>
              </w:rPr>
              <w:t>102,35</w:t>
            </w:r>
          </w:p>
          <w:p w:rsidR="0030622B" w:rsidRDefault="0030622B">
            <w:pPr>
              <w:tabs>
                <w:tab w:val="num" w:pos="720"/>
              </w:tabs>
              <w:ind w:firstLine="0"/>
              <w:jc w:val="center"/>
              <w:rPr>
                <w:sz w:val="24"/>
              </w:rPr>
            </w:pPr>
            <w:r>
              <w:rPr>
                <w:sz w:val="24"/>
              </w:rPr>
              <w:t>-35,82</w:t>
            </w:r>
          </w:p>
          <w:p w:rsidR="0030622B" w:rsidRDefault="0030622B">
            <w:pPr>
              <w:tabs>
                <w:tab w:val="num" w:pos="720"/>
              </w:tabs>
              <w:ind w:firstLine="0"/>
              <w:jc w:val="center"/>
              <w:rPr>
                <w:sz w:val="24"/>
              </w:rPr>
            </w:pPr>
            <w:r>
              <w:rPr>
                <w:sz w:val="24"/>
              </w:rPr>
              <w:t>66,53</w:t>
            </w:r>
          </w:p>
        </w:tc>
        <w:tc>
          <w:tcPr>
            <w:tcW w:w="851" w:type="dxa"/>
            <w:textDirection w:val="btLr"/>
          </w:tcPr>
          <w:p w:rsidR="0030622B" w:rsidRDefault="0030622B">
            <w:pPr>
              <w:tabs>
                <w:tab w:val="num" w:pos="720"/>
              </w:tabs>
              <w:ind w:firstLine="0"/>
              <w:jc w:val="center"/>
              <w:rPr>
                <w:sz w:val="24"/>
              </w:rPr>
            </w:pPr>
            <w:r>
              <w:rPr>
                <w:sz w:val="24"/>
              </w:rPr>
              <w:t>136,76</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p>
        </w:tc>
        <w:tc>
          <w:tcPr>
            <w:tcW w:w="1418" w:type="dxa"/>
            <w:textDirection w:val="btLr"/>
          </w:tcPr>
          <w:p w:rsidR="0030622B" w:rsidRDefault="0030622B">
            <w:pPr>
              <w:tabs>
                <w:tab w:val="num" w:pos="720"/>
              </w:tabs>
              <w:ind w:firstLine="0"/>
              <w:jc w:val="center"/>
              <w:rPr>
                <w:sz w:val="24"/>
              </w:rPr>
            </w:pPr>
            <w:r>
              <w:rPr>
                <w:sz w:val="24"/>
              </w:rPr>
              <w:t>136,76</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49,66</w:t>
            </w:r>
          </w:p>
          <w:p w:rsidR="0030622B" w:rsidRDefault="0030622B">
            <w:pPr>
              <w:tabs>
                <w:tab w:val="num" w:pos="720"/>
              </w:tabs>
              <w:ind w:firstLine="0"/>
              <w:jc w:val="center"/>
              <w:rPr>
                <w:sz w:val="24"/>
              </w:rPr>
            </w:pPr>
            <w:r>
              <w:rPr>
                <w:sz w:val="24"/>
              </w:rPr>
              <w:t>37,31</w:t>
            </w:r>
          </w:p>
        </w:tc>
        <w:tc>
          <w:tcPr>
            <w:tcW w:w="708" w:type="dxa"/>
            <w:textDirection w:val="btLr"/>
          </w:tcPr>
          <w:p w:rsidR="0030622B" w:rsidRDefault="0030622B">
            <w:pPr>
              <w:tabs>
                <w:tab w:val="num" w:pos="720"/>
              </w:tabs>
              <w:ind w:firstLine="0"/>
              <w:jc w:val="center"/>
              <w:rPr>
                <w:sz w:val="24"/>
              </w:rPr>
            </w:pPr>
          </w:p>
        </w:tc>
      </w:tr>
      <w:tr w:rsidR="0030622B">
        <w:tblPrEx>
          <w:tblCellMar>
            <w:top w:w="0" w:type="dxa"/>
            <w:bottom w:w="0" w:type="dxa"/>
          </w:tblCellMar>
        </w:tblPrEx>
        <w:trPr>
          <w:cantSplit/>
          <w:trHeight w:val="843"/>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426" w:type="dxa"/>
            <w:vMerge/>
            <w:tcBorders>
              <w:left w:val="single" w:sz="4" w:space="0" w:color="auto"/>
            </w:tcBorders>
            <w:textDirection w:val="btLr"/>
          </w:tcPr>
          <w:p w:rsidR="0030622B" w:rsidRDefault="0030622B">
            <w:pPr>
              <w:tabs>
                <w:tab w:val="num" w:pos="720"/>
              </w:tabs>
              <w:ind w:left="113" w:right="113" w:firstLine="0"/>
              <w:jc w:val="center"/>
              <w:rPr>
                <w:sz w:val="24"/>
              </w:rPr>
            </w:pPr>
          </w:p>
        </w:tc>
        <w:tc>
          <w:tcPr>
            <w:tcW w:w="425" w:type="dxa"/>
            <w:textDirection w:val="btLr"/>
            <w:vAlign w:val="center"/>
          </w:tcPr>
          <w:p w:rsidR="0030622B" w:rsidRDefault="0030622B">
            <w:pPr>
              <w:tabs>
                <w:tab w:val="num" w:pos="720"/>
              </w:tabs>
              <w:ind w:firstLine="0"/>
              <w:jc w:val="center"/>
              <w:rPr>
                <w:sz w:val="24"/>
              </w:rPr>
            </w:pPr>
            <w:r>
              <w:rPr>
                <w:sz w:val="24"/>
              </w:rPr>
              <w:t>2</w:t>
            </w:r>
          </w:p>
        </w:tc>
        <w:tc>
          <w:tcPr>
            <w:tcW w:w="1559" w:type="dxa"/>
            <w:textDirection w:val="btLr"/>
          </w:tcPr>
          <w:p w:rsidR="0030622B" w:rsidRDefault="0030622B">
            <w:pPr>
              <w:tabs>
                <w:tab w:val="num" w:pos="720"/>
              </w:tabs>
              <w:ind w:firstLine="0"/>
              <w:jc w:val="center"/>
              <w:rPr>
                <w:sz w:val="24"/>
              </w:rPr>
            </w:pPr>
            <w:r>
              <w:rPr>
                <w:sz w:val="24"/>
              </w:rPr>
              <w:t>59,10</w:t>
            </w:r>
          </w:p>
          <w:p w:rsidR="0030622B" w:rsidRDefault="0030622B">
            <w:pPr>
              <w:tabs>
                <w:tab w:val="num" w:pos="720"/>
              </w:tabs>
              <w:ind w:firstLine="0"/>
              <w:jc w:val="center"/>
              <w:rPr>
                <w:sz w:val="24"/>
              </w:rPr>
            </w:pPr>
            <w:r>
              <w:rPr>
                <w:sz w:val="24"/>
              </w:rPr>
              <w:t>-16,28</w:t>
            </w:r>
          </w:p>
          <w:p w:rsidR="0030622B" w:rsidRDefault="0030622B">
            <w:pPr>
              <w:tabs>
                <w:tab w:val="num" w:pos="720"/>
              </w:tabs>
              <w:ind w:firstLine="0"/>
              <w:jc w:val="center"/>
              <w:rPr>
                <w:sz w:val="24"/>
              </w:rPr>
            </w:pPr>
            <w:r>
              <w:rPr>
                <w:sz w:val="24"/>
              </w:rPr>
              <w:t>42,81</w:t>
            </w:r>
          </w:p>
          <w:p w:rsidR="0030622B" w:rsidRDefault="0030622B">
            <w:pPr>
              <w:tabs>
                <w:tab w:val="num" w:pos="720"/>
              </w:tabs>
              <w:ind w:firstLine="0"/>
              <w:jc w:val="center"/>
              <w:rPr>
                <w:sz w:val="24"/>
              </w:rPr>
            </w:pPr>
            <w:r>
              <w:rPr>
                <w:sz w:val="24"/>
              </w:rPr>
              <w:t>-14,98</w:t>
            </w:r>
          </w:p>
          <w:p w:rsidR="0030622B" w:rsidRDefault="0030622B">
            <w:pPr>
              <w:tabs>
                <w:tab w:val="num" w:pos="720"/>
              </w:tabs>
              <w:ind w:firstLine="0"/>
              <w:jc w:val="center"/>
              <w:rPr>
                <w:sz w:val="24"/>
              </w:rPr>
            </w:pPr>
            <w:r>
              <w:rPr>
                <w:sz w:val="24"/>
              </w:rPr>
              <w:t>27,83</w:t>
            </w:r>
          </w:p>
        </w:tc>
        <w:tc>
          <w:tcPr>
            <w:tcW w:w="851" w:type="dxa"/>
            <w:textDirection w:val="btLr"/>
          </w:tcPr>
          <w:p w:rsidR="0030622B" w:rsidRDefault="0030622B">
            <w:pPr>
              <w:tabs>
                <w:tab w:val="num" w:pos="720"/>
              </w:tabs>
              <w:ind w:firstLine="0"/>
              <w:jc w:val="center"/>
              <w:rPr>
                <w:sz w:val="24"/>
              </w:rPr>
            </w:pPr>
            <w:r>
              <w:rPr>
                <w:sz w:val="24"/>
              </w:rPr>
              <w:t>86,35</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p>
        </w:tc>
        <w:tc>
          <w:tcPr>
            <w:tcW w:w="1418" w:type="dxa"/>
            <w:textDirection w:val="btLr"/>
          </w:tcPr>
          <w:p w:rsidR="0030622B" w:rsidRDefault="0030622B">
            <w:pPr>
              <w:tabs>
                <w:tab w:val="num" w:pos="720"/>
              </w:tabs>
              <w:ind w:firstLine="0"/>
              <w:jc w:val="center"/>
              <w:rPr>
                <w:sz w:val="24"/>
              </w:rPr>
            </w:pPr>
            <w:r>
              <w:rPr>
                <w:sz w:val="24"/>
              </w:rPr>
              <w:t>86,35</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37,63</w:t>
            </w:r>
          </w:p>
          <w:p w:rsidR="0030622B" w:rsidRDefault="0030622B">
            <w:pPr>
              <w:tabs>
                <w:tab w:val="num" w:pos="720"/>
              </w:tabs>
              <w:ind w:firstLine="0"/>
              <w:jc w:val="center"/>
              <w:rPr>
                <w:sz w:val="24"/>
              </w:rPr>
            </w:pPr>
            <w:r>
              <w:rPr>
                <w:sz w:val="24"/>
              </w:rPr>
              <w:t>31,10</w:t>
            </w:r>
          </w:p>
        </w:tc>
        <w:tc>
          <w:tcPr>
            <w:tcW w:w="708" w:type="dxa"/>
            <w:textDirection w:val="btLr"/>
          </w:tcPr>
          <w:p w:rsidR="0030622B" w:rsidRDefault="0030622B">
            <w:pPr>
              <w:tabs>
                <w:tab w:val="num" w:pos="720"/>
              </w:tabs>
              <w:ind w:firstLine="0"/>
              <w:jc w:val="center"/>
              <w:rPr>
                <w:sz w:val="24"/>
              </w:rPr>
            </w:pPr>
          </w:p>
        </w:tc>
      </w:tr>
      <w:tr w:rsidR="0030622B">
        <w:tblPrEx>
          <w:tblCellMar>
            <w:top w:w="0" w:type="dxa"/>
            <w:bottom w:w="0" w:type="dxa"/>
          </w:tblCellMar>
        </w:tblPrEx>
        <w:trPr>
          <w:cantSplit/>
          <w:trHeight w:val="838"/>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426" w:type="dxa"/>
            <w:vMerge/>
            <w:tcBorders>
              <w:left w:val="single" w:sz="4" w:space="0" w:color="auto"/>
            </w:tcBorders>
            <w:textDirection w:val="btLr"/>
          </w:tcPr>
          <w:p w:rsidR="0030622B" w:rsidRDefault="0030622B">
            <w:pPr>
              <w:tabs>
                <w:tab w:val="num" w:pos="720"/>
              </w:tabs>
              <w:ind w:left="113" w:right="113" w:firstLine="0"/>
              <w:jc w:val="center"/>
              <w:rPr>
                <w:sz w:val="24"/>
              </w:rPr>
            </w:pPr>
          </w:p>
        </w:tc>
        <w:tc>
          <w:tcPr>
            <w:tcW w:w="425" w:type="dxa"/>
            <w:textDirection w:val="btLr"/>
            <w:vAlign w:val="center"/>
          </w:tcPr>
          <w:p w:rsidR="0030622B" w:rsidRDefault="0030622B">
            <w:pPr>
              <w:tabs>
                <w:tab w:val="num" w:pos="720"/>
              </w:tabs>
              <w:ind w:firstLine="0"/>
              <w:jc w:val="center"/>
              <w:rPr>
                <w:sz w:val="24"/>
              </w:rPr>
            </w:pPr>
            <w:r>
              <w:rPr>
                <w:sz w:val="24"/>
              </w:rPr>
              <w:t>1</w:t>
            </w:r>
          </w:p>
        </w:tc>
        <w:tc>
          <w:tcPr>
            <w:tcW w:w="1559" w:type="dxa"/>
            <w:textDirection w:val="btLr"/>
          </w:tcPr>
          <w:p w:rsidR="0030622B" w:rsidRDefault="0030622B">
            <w:pPr>
              <w:tabs>
                <w:tab w:val="num" w:pos="720"/>
              </w:tabs>
              <w:ind w:firstLine="0"/>
              <w:jc w:val="center"/>
              <w:rPr>
                <w:sz w:val="24"/>
              </w:rPr>
            </w:pPr>
            <w:r>
              <w:rPr>
                <w:sz w:val="24"/>
              </w:rPr>
              <w:t>16,83</w:t>
            </w:r>
          </w:p>
          <w:p w:rsidR="0030622B" w:rsidRDefault="0030622B">
            <w:pPr>
              <w:tabs>
                <w:tab w:val="num" w:pos="720"/>
              </w:tabs>
              <w:ind w:firstLine="0"/>
              <w:jc w:val="center"/>
              <w:rPr>
                <w:sz w:val="24"/>
              </w:rPr>
            </w:pPr>
            <w:r>
              <w:rPr>
                <w:sz w:val="24"/>
              </w:rPr>
              <w:t>-7,38</w:t>
            </w:r>
          </w:p>
          <w:p w:rsidR="0030622B" w:rsidRDefault="0030622B">
            <w:pPr>
              <w:tabs>
                <w:tab w:val="num" w:pos="720"/>
              </w:tabs>
              <w:ind w:firstLine="0"/>
              <w:jc w:val="center"/>
              <w:rPr>
                <w:sz w:val="24"/>
              </w:rPr>
            </w:pPr>
            <w:r>
              <w:rPr>
                <w:sz w:val="24"/>
              </w:rPr>
              <w:t>9,45</w:t>
            </w:r>
          </w:p>
          <w:p w:rsidR="0030622B" w:rsidRDefault="0030622B">
            <w:pPr>
              <w:tabs>
                <w:tab w:val="num" w:pos="720"/>
              </w:tabs>
              <w:ind w:firstLine="0"/>
              <w:jc w:val="center"/>
              <w:rPr>
                <w:sz w:val="24"/>
              </w:rPr>
            </w:pPr>
            <w:r>
              <w:rPr>
                <w:sz w:val="24"/>
              </w:rPr>
              <w:t>-3,31</w:t>
            </w:r>
          </w:p>
          <w:p w:rsidR="0030622B" w:rsidRDefault="0030622B">
            <w:pPr>
              <w:tabs>
                <w:tab w:val="num" w:pos="720"/>
              </w:tabs>
              <w:ind w:firstLine="0"/>
              <w:jc w:val="center"/>
              <w:rPr>
                <w:sz w:val="24"/>
              </w:rPr>
            </w:pPr>
            <w:r>
              <w:rPr>
                <w:sz w:val="24"/>
              </w:rPr>
              <w:t>6,14</w:t>
            </w:r>
          </w:p>
        </w:tc>
        <w:tc>
          <w:tcPr>
            <w:tcW w:w="851" w:type="dxa"/>
            <w:textDirection w:val="btLr"/>
          </w:tcPr>
          <w:p w:rsidR="0030622B" w:rsidRDefault="0030622B">
            <w:pPr>
              <w:tabs>
                <w:tab w:val="num" w:pos="720"/>
              </w:tabs>
              <w:ind w:firstLine="0"/>
              <w:jc w:val="center"/>
              <w:rPr>
                <w:sz w:val="24"/>
              </w:rPr>
            </w:pPr>
            <w:r>
              <w:rPr>
                <w:sz w:val="24"/>
              </w:rPr>
              <w:t>31,64</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-70,00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-119,00</w:t>
            </w:r>
          </w:p>
        </w:tc>
        <w:tc>
          <w:tcPr>
            <w:tcW w:w="1418" w:type="dxa"/>
            <w:textDirection w:val="btLr"/>
          </w:tcPr>
          <w:p w:rsidR="0030622B" w:rsidRDefault="0030622B">
            <w:pPr>
              <w:tabs>
                <w:tab w:val="num" w:pos="720"/>
              </w:tabs>
              <w:ind w:firstLine="0"/>
              <w:jc w:val="center"/>
              <w:rPr>
                <w:sz w:val="24"/>
              </w:rPr>
            </w:pPr>
            <w:r>
              <w:rPr>
                <w:sz w:val="24"/>
              </w:rPr>
              <w:t>-87,36</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-51,39</w:t>
            </w:r>
          </w:p>
          <w:p w:rsidR="0030622B" w:rsidRDefault="0030622B">
            <w:pPr>
              <w:tabs>
                <w:tab w:val="num" w:pos="720"/>
              </w:tabs>
              <w:ind w:firstLine="0"/>
              <w:jc w:val="center"/>
              <w:rPr>
                <w:sz w:val="24"/>
              </w:rPr>
            </w:pPr>
            <w:r>
              <w:rPr>
                <w:sz w:val="24"/>
              </w:rPr>
              <w:t>-46,71</w:t>
            </w:r>
          </w:p>
        </w:tc>
        <w:tc>
          <w:tcPr>
            <w:tcW w:w="708" w:type="dxa"/>
            <w:textDirection w:val="btLr"/>
          </w:tcPr>
          <w:p w:rsidR="0030622B" w:rsidRDefault="0030622B">
            <w:pPr>
              <w:tabs>
                <w:tab w:val="num" w:pos="720"/>
              </w:tabs>
              <w:ind w:firstLine="0"/>
              <w:jc w:val="center"/>
              <w:rPr>
                <w:sz w:val="24"/>
              </w:rPr>
            </w:pPr>
          </w:p>
        </w:tc>
      </w:tr>
      <w:tr w:rsidR="0030622B">
        <w:tblPrEx>
          <w:tblCellMar>
            <w:top w:w="0" w:type="dxa"/>
            <w:bottom w:w="0" w:type="dxa"/>
          </w:tblCellMar>
        </w:tblPrEx>
        <w:trPr>
          <w:cantSplit/>
          <w:trHeight w:val="853"/>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426" w:type="dxa"/>
            <w:vMerge/>
            <w:tcBorders>
              <w:left w:val="single" w:sz="4" w:space="0" w:color="auto"/>
            </w:tcBorders>
            <w:textDirection w:val="btLr"/>
          </w:tcPr>
          <w:p w:rsidR="0030622B" w:rsidRDefault="0030622B">
            <w:pPr>
              <w:tabs>
                <w:tab w:val="num" w:pos="720"/>
              </w:tabs>
              <w:ind w:left="113" w:right="113" w:firstLine="0"/>
              <w:jc w:val="center"/>
              <w:rPr>
                <w:sz w:val="24"/>
              </w:rPr>
            </w:pPr>
          </w:p>
        </w:tc>
        <w:tc>
          <w:tcPr>
            <w:tcW w:w="425" w:type="dxa"/>
            <w:textDirection w:val="btLr"/>
            <w:vAlign w:val="center"/>
          </w:tcPr>
          <w:p w:rsidR="0030622B" w:rsidRDefault="0030622B">
            <w:pPr>
              <w:tabs>
                <w:tab w:val="num" w:pos="720"/>
              </w:tabs>
              <w:ind w:firstLine="0"/>
              <w:jc w:val="center"/>
              <w:rPr>
                <w:sz w:val="24"/>
              </w:rPr>
            </w:pPr>
            <w:r>
              <w:rPr>
                <w:sz w:val="24"/>
              </w:rPr>
              <w:t>0</w:t>
            </w:r>
          </w:p>
        </w:tc>
        <w:tc>
          <w:tcPr>
            <w:tcW w:w="1559" w:type="dxa"/>
            <w:textDirection w:val="btLr"/>
          </w:tcPr>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p w:rsidR="0030622B" w:rsidRDefault="0030622B">
            <w:pPr>
              <w:tabs>
                <w:tab w:val="num" w:pos="720"/>
              </w:tabs>
              <w:ind w:firstLine="0"/>
              <w:jc w:val="center"/>
              <w:rPr>
                <w:sz w:val="24"/>
              </w:rPr>
            </w:pPr>
            <w:r>
              <w:rPr>
                <w:sz w:val="24"/>
              </w:rPr>
              <w:t>0</w:t>
            </w:r>
          </w:p>
        </w:tc>
        <w:tc>
          <w:tcPr>
            <w:tcW w:w="851" w:type="dxa"/>
            <w:textDirection w:val="btLr"/>
          </w:tcPr>
          <w:p w:rsidR="0030622B" w:rsidRDefault="0030622B">
            <w:pPr>
              <w:tabs>
                <w:tab w:val="num" w:pos="720"/>
              </w:tabs>
              <w:ind w:firstLine="0"/>
              <w:jc w:val="center"/>
              <w:rPr>
                <w:sz w:val="24"/>
              </w:rPr>
            </w:pPr>
            <w:r>
              <w:rPr>
                <w:sz w:val="24"/>
              </w:rPr>
              <w:t>0</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-100,00</w:t>
            </w:r>
          </w:p>
          <w:p w:rsidR="0030622B" w:rsidRDefault="0030622B">
            <w:pPr>
              <w:tabs>
                <w:tab w:val="num" w:pos="720"/>
              </w:tabs>
              <w:ind w:firstLine="0"/>
              <w:jc w:val="center"/>
              <w:rPr>
                <w:sz w:val="24"/>
              </w:rPr>
            </w:pPr>
            <w:r>
              <w:rPr>
                <w:sz w:val="24"/>
              </w:rPr>
              <w:t>1</w:t>
            </w:r>
          </w:p>
          <w:p w:rsidR="0030622B" w:rsidRDefault="0030622B">
            <w:pPr>
              <w:tabs>
                <w:tab w:val="num" w:pos="720"/>
              </w:tabs>
              <w:ind w:firstLine="0"/>
              <w:jc w:val="center"/>
              <w:rPr>
                <w:sz w:val="24"/>
              </w:rPr>
            </w:pPr>
            <w:r>
              <w:rPr>
                <w:sz w:val="24"/>
              </w:rPr>
              <w:t>-100,00</w:t>
            </w:r>
          </w:p>
        </w:tc>
        <w:tc>
          <w:tcPr>
            <w:tcW w:w="1418" w:type="dxa"/>
            <w:textDirection w:val="btLr"/>
          </w:tcPr>
          <w:p w:rsidR="0030622B" w:rsidRDefault="0030622B">
            <w:pPr>
              <w:tabs>
                <w:tab w:val="num" w:pos="720"/>
              </w:tabs>
              <w:ind w:firstLine="0"/>
              <w:jc w:val="center"/>
              <w:rPr>
                <w:sz w:val="24"/>
              </w:rPr>
            </w:pPr>
            <w:r>
              <w:rPr>
                <w:sz w:val="24"/>
              </w:rPr>
              <w:t>-100,00</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-100</w:t>
            </w:r>
          </w:p>
          <w:p w:rsidR="0030622B" w:rsidRDefault="0030622B">
            <w:pPr>
              <w:tabs>
                <w:tab w:val="num" w:pos="720"/>
              </w:tabs>
              <w:ind w:firstLine="0"/>
              <w:jc w:val="center"/>
              <w:rPr>
                <w:sz w:val="24"/>
              </w:rPr>
            </w:pPr>
            <w:r>
              <w:rPr>
                <w:sz w:val="24"/>
              </w:rPr>
              <w:t>-100</w:t>
            </w:r>
          </w:p>
        </w:tc>
        <w:tc>
          <w:tcPr>
            <w:tcW w:w="708" w:type="dxa"/>
            <w:textDirection w:val="btLr"/>
          </w:tcPr>
          <w:p w:rsidR="0030622B" w:rsidRDefault="0030622B">
            <w:pPr>
              <w:tabs>
                <w:tab w:val="num" w:pos="720"/>
              </w:tabs>
              <w:ind w:firstLine="0"/>
              <w:jc w:val="center"/>
              <w:rPr>
                <w:sz w:val="24"/>
              </w:rPr>
            </w:pPr>
          </w:p>
        </w:tc>
      </w:tr>
      <w:tr w:rsidR="0030622B">
        <w:tblPrEx>
          <w:tblCellMar>
            <w:top w:w="0" w:type="dxa"/>
            <w:bottom w:w="0" w:type="dxa"/>
          </w:tblCellMar>
        </w:tblPrEx>
        <w:trPr>
          <w:cantSplit/>
          <w:trHeight w:val="5515"/>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851" w:type="dxa"/>
            <w:gridSpan w:val="2"/>
            <w:tcBorders>
              <w:left w:val="single" w:sz="4" w:space="0" w:color="auto"/>
            </w:tcBorders>
            <w:textDirection w:val="btLr"/>
            <w:vAlign w:val="center"/>
          </w:tcPr>
          <w:p w:rsidR="0030622B" w:rsidRDefault="0030622B">
            <w:pPr>
              <w:tabs>
                <w:tab w:val="num" w:pos="720"/>
              </w:tabs>
              <w:ind w:firstLine="0"/>
              <w:jc w:val="center"/>
              <w:rPr>
                <w:sz w:val="24"/>
              </w:rPr>
            </w:pPr>
            <w:r>
              <w:rPr>
                <w:sz w:val="24"/>
              </w:rPr>
              <w:t>Показатели</w:t>
            </w:r>
          </w:p>
        </w:tc>
        <w:tc>
          <w:tcPr>
            <w:tcW w:w="1559" w:type="dxa"/>
            <w:textDirection w:val="btLr"/>
          </w:tcPr>
          <w:p w:rsidR="0030622B" w:rsidRDefault="0030622B">
            <w:pPr>
              <w:tabs>
                <w:tab w:val="num" w:pos="720"/>
              </w:tabs>
              <w:ind w:left="57" w:right="57" w:firstLine="0"/>
              <w:jc w:val="left"/>
              <w:rPr>
                <w:bCs/>
                <w:sz w:val="24"/>
              </w:rPr>
            </w:pPr>
            <w:r>
              <w:rPr>
                <w:bCs/>
                <w:sz w:val="24"/>
              </w:rPr>
              <w:t>Валовая прибыль (стр.1в+стр.2в-стр.4б)</w:t>
            </w:r>
          </w:p>
          <w:p w:rsidR="0030622B" w:rsidRDefault="0030622B">
            <w:pPr>
              <w:tabs>
                <w:tab w:val="num" w:pos="720"/>
              </w:tabs>
              <w:ind w:left="57" w:right="57" w:firstLine="0"/>
              <w:jc w:val="left"/>
              <w:rPr>
                <w:bCs/>
                <w:sz w:val="24"/>
              </w:rPr>
            </w:pPr>
            <w:r>
              <w:rPr>
                <w:bCs/>
                <w:sz w:val="24"/>
              </w:rPr>
              <w:t>Налоги, относимые на финансовые результаты</w:t>
            </w:r>
          </w:p>
          <w:p w:rsidR="0030622B" w:rsidRDefault="0030622B">
            <w:pPr>
              <w:tabs>
                <w:tab w:val="num" w:pos="720"/>
              </w:tabs>
              <w:ind w:left="57" w:right="57" w:firstLine="0"/>
              <w:jc w:val="left"/>
              <w:rPr>
                <w:bCs/>
                <w:sz w:val="24"/>
              </w:rPr>
            </w:pPr>
            <w:r>
              <w:rPr>
                <w:bCs/>
                <w:sz w:val="24"/>
              </w:rPr>
              <w:t>Налогооблагаемая прибыль (стр.7+стр.8)</w:t>
            </w:r>
          </w:p>
          <w:p w:rsidR="0030622B" w:rsidRDefault="0030622B">
            <w:pPr>
              <w:tabs>
                <w:tab w:val="num" w:pos="720"/>
              </w:tabs>
              <w:ind w:left="57" w:right="57" w:firstLine="0"/>
              <w:jc w:val="left"/>
              <w:rPr>
                <w:bCs/>
                <w:sz w:val="24"/>
              </w:rPr>
            </w:pPr>
            <w:r>
              <w:rPr>
                <w:bCs/>
                <w:sz w:val="24"/>
              </w:rPr>
              <w:t>Налог на прибыль (-0,35 х стр.9)</w:t>
            </w:r>
          </w:p>
          <w:p w:rsidR="0030622B" w:rsidRDefault="0030622B">
            <w:pPr>
              <w:tabs>
                <w:tab w:val="num" w:pos="720"/>
              </w:tabs>
              <w:ind w:left="57" w:right="57" w:firstLine="0"/>
              <w:jc w:val="left"/>
              <w:rPr>
                <w:bCs/>
                <w:sz w:val="24"/>
              </w:rPr>
            </w:pPr>
            <w:r>
              <w:rPr>
                <w:bCs/>
                <w:sz w:val="24"/>
              </w:rPr>
              <w:t>Чистая прибыль (стр.7+стр.8+стр.10)</w:t>
            </w:r>
          </w:p>
        </w:tc>
        <w:tc>
          <w:tcPr>
            <w:tcW w:w="851" w:type="dxa"/>
            <w:textDirection w:val="btLr"/>
          </w:tcPr>
          <w:p w:rsidR="0030622B" w:rsidRDefault="0030622B">
            <w:pPr>
              <w:tabs>
                <w:tab w:val="num" w:pos="720"/>
              </w:tabs>
              <w:ind w:left="57" w:right="57" w:firstLine="0"/>
              <w:jc w:val="left"/>
              <w:rPr>
                <w:bCs/>
                <w:sz w:val="24"/>
              </w:rPr>
            </w:pPr>
            <w:r>
              <w:rPr>
                <w:bCs/>
                <w:sz w:val="24"/>
              </w:rPr>
              <w:t xml:space="preserve">Сальдо потока от операционной деятельности </w:t>
            </w:r>
            <w:r>
              <w:rPr>
                <w:bCs/>
                <w:sz w:val="24"/>
              </w:rPr>
              <w:sym w:font="SymbolProp BT" w:char="F066"/>
            </w:r>
            <w:r>
              <w:rPr>
                <w:bCs/>
                <w:sz w:val="24"/>
                <w:vertAlign w:val="superscript"/>
              </w:rPr>
              <w:t>0</w:t>
            </w:r>
            <w:r>
              <w:rPr>
                <w:bCs/>
                <w:sz w:val="24"/>
              </w:rPr>
              <w:t>(</w:t>
            </w:r>
            <w:r>
              <w:rPr>
                <w:bCs/>
                <w:sz w:val="24"/>
                <w:lang w:val="en-US"/>
              </w:rPr>
              <w:t>m</w:t>
            </w:r>
            <w:r>
              <w:rPr>
                <w:bCs/>
                <w:sz w:val="24"/>
              </w:rPr>
              <w:t>) (стр.11+стр.4б)</w:t>
            </w:r>
          </w:p>
        </w:tc>
        <w:tc>
          <w:tcPr>
            <w:tcW w:w="1984" w:type="dxa"/>
            <w:textDirection w:val="btLr"/>
          </w:tcPr>
          <w:p w:rsidR="0030622B" w:rsidRDefault="0030622B">
            <w:pPr>
              <w:tabs>
                <w:tab w:val="num" w:pos="720"/>
              </w:tabs>
              <w:ind w:left="57" w:right="57" w:firstLine="0"/>
              <w:jc w:val="left"/>
              <w:rPr>
                <w:bCs/>
                <w:sz w:val="24"/>
              </w:rPr>
            </w:pPr>
            <w:r>
              <w:rPr>
                <w:bCs/>
                <w:sz w:val="24"/>
              </w:rPr>
              <w:t>Инвестиционная деятельность</w:t>
            </w:r>
          </w:p>
          <w:p w:rsidR="0030622B" w:rsidRDefault="0030622B">
            <w:pPr>
              <w:tabs>
                <w:tab w:val="num" w:pos="720"/>
              </w:tabs>
              <w:ind w:left="57" w:right="57" w:firstLine="0"/>
              <w:jc w:val="left"/>
              <w:rPr>
                <w:bCs/>
                <w:sz w:val="24"/>
              </w:rPr>
            </w:pPr>
            <w:r>
              <w:rPr>
                <w:bCs/>
                <w:sz w:val="24"/>
              </w:rPr>
              <w:t xml:space="preserve">Сальдо </w:t>
            </w:r>
            <w:r>
              <w:rPr>
                <w:bCs/>
                <w:sz w:val="24"/>
              </w:rPr>
              <w:sym w:font="SymbolProp BT" w:char="F066"/>
            </w:r>
            <w:r>
              <w:rPr>
                <w:bCs/>
                <w:sz w:val="24"/>
                <w:vertAlign w:val="superscript"/>
              </w:rPr>
              <w:t>и</w:t>
            </w:r>
            <w:r>
              <w:rPr>
                <w:bCs/>
                <w:sz w:val="24"/>
              </w:rPr>
              <w:t>(</w:t>
            </w:r>
            <w:r>
              <w:rPr>
                <w:bCs/>
                <w:sz w:val="24"/>
                <w:lang w:val="en-US"/>
              </w:rPr>
              <w:t>m</w:t>
            </w:r>
            <w:r>
              <w:rPr>
                <w:bCs/>
                <w:sz w:val="24"/>
              </w:rPr>
              <w:t>)</w:t>
            </w:r>
          </w:p>
          <w:p w:rsidR="0030622B" w:rsidRDefault="0030622B">
            <w:pPr>
              <w:tabs>
                <w:tab w:val="num" w:pos="720"/>
              </w:tabs>
              <w:ind w:left="57" w:right="57" w:firstLine="0"/>
              <w:jc w:val="right"/>
              <w:rPr>
                <w:bCs/>
                <w:sz w:val="24"/>
              </w:rPr>
            </w:pPr>
            <w:r>
              <w:rPr>
                <w:bCs/>
                <w:sz w:val="24"/>
              </w:rPr>
              <w:t>в текущих ценах</w:t>
            </w:r>
          </w:p>
          <w:p w:rsidR="0030622B" w:rsidRDefault="0030622B">
            <w:pPr>
              <w:tabs>
                <w:tab w:val="num" w:pos="720"/>
              </w:tabs>
              <w:ind w:left="57" w:right="57" w:firstLine="0"/>
              <w:jc w:val="left"/>
              <w:rPr>
                <w:bCs/>
                <w:sz w:val="24"/>
              </w:rPr>
            </w:pPr>
            <w:r>
              <w:rPr>
                <w:bCs/>
                <w:sz w:val="24"/>
              </w:rPr>
              <w:t>Интегральные коэффициенты неоднородности</w:t>
            </w:r>
          </w:p>
          <w:p w:rsidR="0030622B" w:rsidRDefault="0030622B">
            <w:pPr>
              <w:tabs>
                <w:tab w:val="num" w:pos="720"/>
              </w:tabs>
              <w:ind w:left="57" w:right="57" w:firstLine="0"/>
              <w:jc w:val="right"/>
              <w:rPr>
                <w:bCs/>
                <w:sz w:val="24"/>
              </w:rPr>
            </w:pPr>
            <w:r>
              <w:rPr>
                <w:bCs/>
                <w:sz w:val="24"/>
              </w:rPr>
              <w:t>в прогнозных ценах</w:t>
            </w:r>
          </w:p>
          <w:p w:rsidR="0030622B" w:rsidRDefault="0030622B">
            <w:pPr>
              <w:tabs>
                <w:tab w:val="num" w:pos="720"/>
              </w:tabs>
              <w:ind w:left="57" w:right="57" w:firstLine="0"/>
              <w:jc w:val="right"/>
              <w:rPr>
                <w:bCs/>
                <w:sz w:val="24"/>
              </w:rPr>
            </w:pPr>
            <w:r>
              <w:rPr>
                <w:bCs/>
                <w:sz w:val="24"/>
              </w:rPr>
              <w:t>(стр.13а х стр.13б х табл.6.1, стр.17)</w:t>
            </w:r>
          </w:p>
        </w:tc>
        <w:tc>
          <w:tcPr>
            <w:tcW w:w="1418" w:type="dxa"/>
            <w:textDirection w:val="btLr"/>
          </w:tcPr>
          <w:p w:rsidR="0030622B" w:rsidRDefault="0030622B">
            <w:pPr>
              <w:tabs>
                <w:tab w:val="num" w:pos="720"/>
              </w:tabs>
              <w:ind w:left="57" w:right="57" w:firstLine="0"/>
              <w:jc w:val="left"/>
              <w:rPr>
                <w:bCs/>
                <w:sz w:val="24"/>
              </w:rPr>
            </w:pPr>
            <w:r>
              <w:rPr>
                <w:bCs/>
                <w:sz w:val="24"/>
              </w:rPr>
              <w:t>Сальдо суммарного потока</w:t>
            </w:r>
          </w:p>
          <w:p w:rsidR="0030622B" w:rsidRDefault="0030622B">
            <w:pPr>
              <w:tabs>
                <w:tab w:val="num" w:pos="720"/>
              </w:tabs>
              <w:ind w:left="57" w:right="57" w:firstLine="0"/>
              <w:jc w:val="left"/>
              <w:rPr>
                <w:bCs/>
                <w:sz w:val="24"/>
              </w:rPr>
            </w:pPr>
            <w:r>
              <w:rPr>
                <w:bCs/>
                <w:sz w:val="24"/>
              </w:rPr>
              <w:sym w:font="SymbolProp BT" w:char="F066"/>
            </w:r>
            <w:r>
              <w:rPr>
                <w:bCs/>
                <w:sz w:val="24"/>
              </w:rPr>
              <w:t>(</w:t>
            </w:r>
            <w:r>
              <w:rPr>
                <w:bCs/>
                <w:sz w:val="24"/>
                <w:lang w:val="en-US"/>
              </w:rPr>
              <w:t>m</w:t>
            </w:r>
            <w:r>
              <w:rPr>
                <w:bCs/>
                <w:sz w:val="24"/>
              </w:rPr>
              <w:t xml:space="preserve">)= </w:t>
            </w:r>
            <w:r>
              <w:rPr>
                <w:bCs/>
                <w:sz w:val="24"/>
              </w:rPr>
              <w:sym w:font="SymbolProp BT" w:char="F066"/>
            </w:r>
            <w:r>
              <w:rPr>
                <w:bCs/>
                <w:sz w:val="24"/>
                <w:vertAlign w:val="superscript"/>
              </w:rPr>
              <w:t>и</w:t>
            </w:r>
            <w:r>
              <w:rPr>
                <w:bCs/>
                <w:sz w:val="24"/>
              </w:rPr>
              <w:t>(</w:t>
            </w:r>
            <w:r>
              <w:rPr>
                <w:bCs/>
                <w:sz w:val="24"/>
                <w:lang w:val="en-US"/>
              </w:rPr>
              <w:t>m</w:t>
            </w:r>
            <w:r>
              <w:rPr>
                <w:bCs/>
                <w:sz w:val="24"/>
              </w:rPr>
              <w:t xml:space="preserve">)+ </w:t>
            </w:r>
            <w:r>
              <w:rPr>
                <w:bCs/>
                <w:sz w:val="24"/>
              </w:rPr>
              <w:sym w:font="SymbolProp BT" w:char="F066"/>
            </w:r>
            <w:r>
              <w:rPr>
                <w:bCs/>
                <w:sz w:val="24"/>
                <w:vertAlign w:val="superscript"/>
              </w:rPr>
              <w:t>0</w:t>
            </w:r>
            <w:r>
              <w:rPr>
                <w:bCs/>
                <w:sz w:val="24"/>
              </w:rPr>
              <w:t>(</w:t>
            </w:r>
            <w:r>
              <w:rPr>
                <w:bCs/>
                <w:sz w:val="24"/>
                <w:lang w:val="en-US"/>
              </w:rPr>
              <w:t>m</w:t>
            </w:r>
            <w:r>
              <w:rPr>
                <w:bCs/>
                <w:sz w:val="24"/>
              </w:rPr>
              <w:t>)</w:t>
            </w:r>
          </w:p>
          <w:p w:rsidR="0030622B" w:rsidRDefault="0030622B">
            <w:pPr>
              <w:tabs>
                <w:tab w:val="num" w:pos="720"/>
              </w:tabs>
              <w:ind w:left="57" w:right="57" w:firstLine="0"/>
              <w:jc w:val="left"/>
              <w:rPr>
                <w:bCs/>
                <w:sz w:val="24"/>
              </w:rPr>
            </w:pPr>
            <w:r>
              <w:rPr>
                <w:bCs/>
                <w:sz w:val="24"/>
              </w:rPr>
              <w:t>Дефлированное сальдо (стр.14/(табл.6.1, стр.17)</w:t>
            </w:r>
          </w:p>
          <w:p w:rsidR="0030622B" w:rsidRDefault="0030622B">
            <w:pPr>
              <w:tabs>
                <w:tab w:val="num" w:pos="720"/>
              </w:tabs>
              <w:ind w:left="57" w:right="57" w:firstLine="0"/>
              <w:jc w:val="left"/>
              <w:rPr>
                <w:bCs/>
                <w:sz w:val="24"/>
              </w:rPr>
            </w:pPr>
            <w:r>
              <w:rPr>
                <w:bCs/>
                <w:sz w:val="24"/>
              </w:rPr>
              <w:t>Дисконтированное дефлированное сальдо</w:t>
            </w:r>
          </w:p>
        </w:tc>
        <w:tc>
          <w:tcPr>
            <w:tcW w:w="708" w:type="dxa"/>
            <w:textDirection w:val="btLr"/>
          </w:tcPr>
          <w:p w:rsidR="0030622B" w:rsidRDefault="0030622B">
            <w:pPr>
              <w:tabs>
                <w:tab w:val="num" w:pos="720"/>
              </w:tabs>
              <w:ind w:left="57" w:right="57" w:firstLine="0"/>
              <w:jc w:val="center"/>
              <w:rPr>
                <w:bCs/>
                <w:sz w:val="24"/>
              </w:rPr>
            </w:pPr>
            <w:r>
              <w:rPr>
                <w:bCs/>
                <w:sz w:val="24"/>
              </w:rPr>
              <w:t>ЧТС при Е=10%</w:t>
            </w:r>
          </w:p>
          <w:p w:rsidR="0030622B" w:rsidRDefault="0030622B">
            <w:pPr>
              <w:tabs>
                <w:tab w:val="num" w:pos="720"/>
              </w:tabs>
              <w:ind w:left="57" w:right="57" w:firstLine="0"/>
              <w:jc w:val="center"/>
              <w:rPr>
                <w:bCs/>
                <w:sz w:val="24"/>
              </w:rPr>
            </w:pPr>
            <w:r>
              <w:rPr>
                <w:bCs/>
                <w:sz w:val="24"/>
              </w:rPr>
              <w:t>ВНД</w:t>
            </w:r>
          </w:p>
        </w:tc>
      </w:tr>
      <w:tr w:rsidR="0030622B">
        <w:tblPrEx>
          <w:tblCellMar>
            <w:top w:w="0" w:type="dxa"/>
            <w:bottom w:w="0" w:type="dxa"/>
          </w:tblCellMar>
        </w:tblPrEx>
        <w:trPr>
          <w:cantSplit/>
          <w:trHeight w:val="1134"/>
        </w:trPr>
        <w:tc>
          <w:tcPr>
            <w:tcW w:w="708" w:type="dxa"/>
            <w:vMerge/>
            <w:tcBorders>
              <w:left w:val="nil"/>
              <w:bottom w:val="nil"/>
              <w:right w:val="single" w:sz="4" w:space="0" w:color="auto"/>
            </w:tcBorders>
            <w:textDirection w:val="btLr"/>
          </w:tcPr>
          <w:p w:rsidR="0030622B" w:rsidRDefault="0030622B">
            <w:pPr>
              <w:tabs>
                <w:tab w:val="num" w:pos="720"/>
              </w:tabs>
              <w:ind w:left="113" w:right="113" w:firstLine="0"/>
              <w:jc w:val="center"/>
            </w:pPr>
          </w:p>
        </w:tc>
        <w:tc>
          <w:tcPr>
            <w:tcW w:w="851" w:type="dxa"/>
            <w:gridSpan w:val="2"/>
            <w:tcBorders>
              <w:left w:val="single" w:sz="4" w:space="0" w:color="auto"/>
            </w:tcBorders>
            <w:textDirection w:val="btLr"/>
            <w:vAlign w:val="center"/>
          </w:tcPr>
          <w:p w:rsidR="0030622B" w:rsidRDefault="0030622B">
            <w:pPr>
              <w:tabs>
                <w:tab w:val="num" w:pos="720"/>
              </w:tabs>
              <w:ind w:firstLine="0"/>
              <w:jc w:val="center"/>
              <w:rPr>
                <w:sz w:val="24"/>
              </w:rPr>
            </w:pPr>
            <w:r>
              <w:rPr>
                <w:sz w:val="24"/>
              </w:rPr>
              <w:t>Номер строки</w:t>
            </w:r>
          </w:p>
        </w:tc>
        <w:tc>
          <w:tcPr>
            <w:tcW w:w="1559" w:type="dxa"/>
            <w:textDirection w:val="btLr"/>
          </w:tcPr>
          <w:p w:rsidR="0030622B" w:rsidRDefault="0030622B">
            <w:pPr>
              <w:tabs>
                <w:tab w:val="num" w:pos="720"/>
              </w:tabs>
              <w:ind w:firstLine="0"/>
              <w:jc w:val="center"/>
              <w:rPr>
                <w:sz w:val="24"/>
              </w:rPr>
            </w:pPr>
            <w:r>
              <w:rPr>
                <w:sz w:val="24"/>
              </w:rPr>
              <w:t>7</w:t>
            </w:r>
          </w:p>
          <w:p w:rsidR="0030622B" w:rsidRDefault="0030622B">
            <w:pPr>
              <w:tabs>
                <w:tab w:val="num" w:pos="720"/>
              </w:tabs>
              <w:ind w:firstLine="0"/>
              <w:jc w:val="center"/>
              <w:rPr>
                <w:sz w:val="24"/>
              </w:rPr>
            </w:pPr>
            <w:r>
              <w:rPr>
                <w:sz w:val="24"/>
              </w:rPr>
              <w:t>8</w:t>
            </w:r>
          </w:p>
          <w:p w:rsidR="0030622B" w:rsidRDefault="0030622B">
            <w:pPr>
              <w:tabs>
                <w:tab w:val="num" w:pos="720"/>
              </w:tabs>
              <w:ind w:firstLine="0"/>
              <w:jc w:val="center"/>
              <w:rPr>
                <w:sz w:val="24"/>
              </w:rPr>
            </w:pPr>
            <w:r>
              <w:rPr>
                <w:sz w:val="24"/>
              </w:rPr>
              <w:t>9</w:t>
            </w:r>
          </w:p>
          <w:p w:rsidR="0030622B" w:rsidRDefault="0030622B">
            <w:pPr>
              <w:tabs>
                <w:tab w:val="num" w:pos="720"/>
              </w:tabs>
              <w:ind w:firstLine="0"/>
              <w:jc w:val="center"/>
              <w:rPr>
                <w:sz w:val="24"/>
              </w:rPr>
            </w:pPr>
            <w:r>
              <w:rPr>
                <w:sz w:val="24"/>
              </w:rPr>
              <w:t>10</w:t>
            </w:r>
          </w:p>
          <w:p w:rsidR="0030622B" w:rsidRDefault="0030622B">
            <w:pPr>
              <w:tabs>
                <w:tab w:val="num" w:pos="720"/>
              </w:tabs>
              <w:ind w:firstLine="0"/>
              <w:jc w:val="center"/>
              <w:rPr>
                <w:b/>
                <w:sz w:val="24"/>
              </w:rPr>
            </w:pPr>
            <w:r>
              <w:rPr>
                <w:sz w:val="24"/>
              </w:rPr>
              <w:t>11</w:t>
            </w:r>
          </w:p>
        </w:tc>
        <w:tc>
          <w:tcPr>
            <w:tcW w:w="851" w:type="dxa"/>
            <w:textDirection w:val="btLr"/>
          </w:tcPr>
          <w:p w:rsidR="0030622B" w:rsidRDefault="0030622B">
            <w:pPr>
              <w:tabs>
                <w:tab w:val="num" w:pos="720"/>
              </w:tabs>
              <w:ind w:firstLine="0"/>
              <w:jc w:val="center"/>
              <w:rPr>
                <w:sz w:val="24"/>
              </w:rPr>
            </w:pPr>
            <w:r>
              <w:rPr>
                <w:sz w:val="24"/>
              </w:rPr>
              <w:t>12</w:t>
            </w:r>
          </w:p>
        </w:tc>
        <w:tc>
          <w:tcPr>
            <w:tcW w:w="1984" w:type="dxa"/>
            <w:textDirection w:val="btLr"/>
          </w:tcPr>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13</w:t>
            </w:r>
          </w:p>
          <w:p w:rsidR="0030622B" w:rsidRDefault="0030622B">
            <w:pPr>
              <w:tabs>
                <w:tab w:val="num" w:pos="720"/>
              </w:tabs>
              <w:ind w:firstLine="0"/>
              <w:jc w:val="center"/>
              <w:rPr>
                <w:sz w:val="24"/>
              </w:rPr>
            </w:pPr>
            <w:r>
              <w:rPr>
                <w:sz w:val="24"/>
              </w:rPr>
              <w:t>13а</w:t>
            </w:r>
          </w:p>
          <w:p w:rsidR="0030622B" w:rsidRDefault="0030622B">
            <w:pPr>
              <w:tabs>
                <w:tab w:val="num" w:pos="720"/>
              </w:tabs>
              <w:ind w:firstLine="0"/>
              <w:jc w:val="center"/>
              <w:rPr>
                <w:sz w:val="24"/>
              </w:rPr>
            </w:pPr>
            <w:r>
              <w:rPr>
                <w:sz w:val="24"/>
              </w:rPr>
              <w:t>13б</w:t>
            </w:r>
          </w:p>
          <w:p w:rsidR="0030622B" w:rsidRDefault="0030622B">
            <w:pPr>
              <w:tabs>
                <w:tab w:val="num" w:pos="720"/>
              </w:tabs>
              <w:ind w:firstLine="0"/>
              <w:jc w:val="center"/>
              <w:rPr>
                <w:sz w:val="24"/>
              </w:rPr>
            </w:pPr>
            <w:r>
              <w:rPr>
                <w:sz w:val="24"/>
              </w:rPr>
              <w:t>13в</w:t>
            </w:r>
          </w:p>
        </w:tc>
        <w:tc>
          <w:tcPr>
            <w:tcW w:w="1418" w:type="dxa"/>
            <w:textDirection w:val="btLr"/>
          </w:tcPr>
          <w:p w:rsidR="0030622B" w:rsidRDefault="0030622B">
            <w:pPr>
              <w:tabs>
                <w:tab w:val="num" w:pos="720"/>
              </w:tabs>
              <w:ind w:firstLine="0"/>
              <w:jc w:val="center"/>
              <w:rPr>
                <w:sz w:val="24"/>
              </w:rPr>
            </w:pPr>
            <w:r>
              <w:rPr>
                <w:sz w:val="24"/>
              </w:rPr>
              <w:t>14</w:t>
            </w:r>
          </w:p>
          <w:p w:rsidR="0030622B" w:rsidRDefault="0030622B">
            <w:pPr>
              <w:tabs>
                <w:tab w:val="num" w:pos="720"/>
              </w:tabs>
              <w:ind w:firstLine="0"/>
              <w:jc w:val="center"/>
              <w:rPr>
                <w:sz w:val="24"/>
              </w:rPr>
            </w:pPr>
          </w:p>
          <w:p w:rsidR="0030622B" w:rsidRDefault="0030622B">
            <w:pPr>
              <w:tabs>
                <w:tab w:val="num" w:pos="720"/>
              </w:tabs>
              <w:ind w:firstLine="0"/>
              <w:jc w:val="center"/>
              <w:rPr>
                <w:sz w:val="24"/>
              </w:rPr>
            </w:pPr>
            <w:r>
              <w:rPr>
                <w:sz w:val="24"/>
              </w:rPr>
              <w:t>15</w:t>
            </w:r>
          </w:p>
          <w:p w:rsidR="0030622B" w:rsidRDefault="0030622B">
            <w:pPr>
              <w:tabs>
                <w:tab w:val="num" w:pos="720"/>
              </w:tabs>
              <w:ind w:firstLine="0"/>
              <w:jc w:val="center"/>
              <w:rPr>
                <w:sz w:val="24"/>
              </w:rPr>
            </w:pPr>
            <w:r>
              <w:rPr>
                <w:sz w:val="24"/>
              </w:rPr>
              <w:t>16</w:t>
            </w:r>
          </w:p>
        </w:tc>
        <w:tc>
          <w:tcPr>
            <w:tcW w:w="708" w:type="dxa"/>
            <w:textDirection w:val="btLr"/>
          </w:tcPr>
          <w:p w:rsidR="0030622B" w:rsidRDefault="0030622B">
            <w:pPr>
              <w:tabs>
                <w:tab w:val="num" w:pos="720"/>
              </w:tabs>
              <w:ind w:firstLine="0"/>
              <w:jc w:val="center"/>
              <w:rPr>
                <w:sz w:val="24"/>
              </w:rPr>
            </w:pPr>
            <w:r>
              <w:rPr>
                <w:sz w:val="24"/>
              </w:rPr>
              <w:t>17</w:t>
            </w:r>
          </w:p>
          <w:p w:rsidR="0030622B" w:rsidRDefault="0030622B">
            <w:pPr>
              <w:tabs>
                <w:tab w:val="num" w:pos="720"/>
              </w:tabs>
              <w:ind w:firstLine="0"/>
              <w:jc w:val="center"/>
              <w:rPr>
                <w:sz w:val="24"/>
              </w:rPr>
            </w:pPr>
            <w:r>
              <w:rPr>
                <w:sz w:val="24"/>
              </w:rPr>
              <w:t>18</w:t>
            </w:r>
          </w:p>
        </w:tc>
      </w:tr>
    </w:tbl>
    <w:p w:rsidR="0030622B" w:rsidRDefault="0030622B">
      <w:r>
        <w:lastRenderedPageBreak/>
        <w:t>Эффективность того же проекта в иностранной валюте оказывается иной. Для ее оценки следует перевести в валюту сальдо суммарного потока, разделив его на прогнозный валютный курс, и продефлировать полученный результат по формуле (6.10а). Начальный валютный курс (в конце нулевого шага) принимается равным 20 руб./долл. Расчет приведен в табл.6.3.</w:t>
      </w:r>
    </w:p>
    <w:p w:rsidR="0030622B" w:rsidRDefault="0030622B">
      <w:r>
        <w:t>В рассмотренном примере эффективность проекта, определенная в инвалюте, оказалась выше, чем его эффективность, определенная в рублях. Это произошло потому, что рост валютного курса в примере отстает от «правильного» (цепной индекс внутренней инфляции иностранной валюты превышает единицу на первом, втором и третьем шагах – см. табл. 6.1, стр.16). Если бы рост валютного курса опережал «правильный», эффективность проекта в валюте оказалась бы ниже, чем его эффективность в рублях. Таким образом, выбор валюты влияет на результаты оценки эффективности. Для того чтобы эти результаты правильно отражали реальную ситуацию, денежные потоки должны изображаться в той валюте, в которой они реализуются при практическом осуществлении проекта. Соответственно, в качестве итоговой следует выбирать ту валюту, в которой реализуется сальдо суммарного потока (в российских условиях это чаще всего – рубли).</w:t>
      </w:r>
    </w:p>
    <w:p w:rsidR="0030622B" w:rsidRDefault="0030622B"/>
    <w:p w:rsidR="0030622B" w:rsidRDefault="0030622B">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567"/>
        <w:gridCol w:w="567"/>
        <w:gridCol w:w="2268"/>
        <w:gridCol w:w="993"/>
      </w:tblGrid>
      <w:tr w:rsidR="0030622B">
        <w:tblPrEx>
          <w:tblCellMar>
            <w:top w:w="0" w:type="dxa"/>
            <w:bottom w:w="0" w:type="dxa"/>
          </w:tblCellMar>
        </w:tblPrEx>
        <w:trPr>
          <w:cantSplit/>
          <w:trHeight w:val="840"/>
        </w:trPr>
        <w:tc>
          <w:tcPr>
            <w:tcW w:w="1134" w:type="dxa"/>
            <w:vMerge w:val="restart"/>
            <w:tcBorders>
              <w:top w:val="nil"/>
              <w:left w:val="nil"/>
            </w:tcBorders>
            <w:textDirection w:val="btLr"/>
          </w:tcPr>
          <w:p w:rsidR="0030622B" w:rsidRDefault="0030622B">
            <w:pPr>
              <w:ind w:left="113" w:right="113" w:firstLine="0"/>
              <w:jc w:val="right"/>
              <w:rPr>
                <w:sz w:val="24"/>
              </w:rPr>
            </w:pPr>
            <w:r>
              <w:rPr>
                <w:sz w:val="24"/>
              </w:rPr>
              <w:t>Таблица 6.3</w:t>
            </w:r>
          </w:p>
          <w:p w:rsidR="0030622B" w:rsidRDefault="0030622B">
            <w:pPr>
              <w:ind w:left="113" w:right="113" w:firstLine="0"/>
              <w:jc w:val="center"/>
            </w:pPr>
            <w:r>
              <w:t>Показатели эффективности в валюте</w:t>
            </w:r>
          </w:p>
        </w:tc>
        <w:tc>
          <w:tcPr>
            <w:tcW w:w="567" w:type="dxa"/>
            <w:vMerge w:val="restart"/>
            <w:textDirection w:val="btLr"/>
            <w:vAlign w:val="center"/>
          </w:tcPr>
          <w:p w:rsidR="0030622B" w:rsidRDefault="0030622B">
            <w:pPr>
              <w:ind w:left="113" w:right="113" w:firstLine="0"/>
              <w:jc w:val="center"/>
              <w:rPr>
                <w:sz w:val="24"/>
              </w:rPr>
            </w:pPr>
            <w:r>
              <w:rPr>
                <w:sz w:val="24"/>
              </w:rPr>
              <w:t>Номера шагов расчета (</w:t>
            </w:r>
            <w:r>
              <w:rPr>
                <w:sz w:val="24"/>
                <w:lang w:val="en-US"/>
              </w:rPr>
              <w:t>m</w:t>
            </w:r>
            <w:r>
              <w:rPr>
                <w:sz w:val="24"/>
              </w:rPr>
              <w:t>)</w:t>
            </w:r>
          </w:p>
        </w:tc>
        <w:tc>
          <w:tcPr>
            <w:tcW w:w="567" w:type="dxa"/>
            <w:textDirection w:val="btLr"/>
          </w:tcPr>
          <w:p w:rsidR="0030622B" w:rsidRDefault="0030622B">
            <w:pPr>
              <w:ind w:left="113" w:right="113" w:firstLine="0"/>
              <w:jc w:val="center"/>
              <w:rPr>
                <w:sz w:val="24"/>
              </w:rPr>
            </w:pPr>
            <w:r>
              <w:rPr>
                <w:sz w:val="24"/>
              </w:rPr>
              <w:t>8</w:t>
            </w:r>
          </w:p>
        </w:tc>
        <w:tc>
          <w:tcPr>
            <w:tcW w:w="2268" w:type="dxa"/>
            <w:textDirection w:val="btLr"/>
          </w:tcPr>
          <w:p w:rsidR="0030622B" w:rsidRDefault="0030622B">
            <w:pPr>
              <w:ind w:left="113" w:right="113" w:firstLine="0"/>
              <w:jc w:val="center"/>
              <w:rPr>
                <w:sz w:val="24"/>
              </w:rPr>
            </w:pPr>
            <w:r>
              <w:rPr>
                <w:sz w:val="24"/>
              </w:rPr>
              <w:t>42,97</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-6,85</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-5,41</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2,52</w:t>
            </w:r>
          </w:p>
        </w:tc>
        <w:tc>
          <w:tcPr>
            <w:tcW w:w="993" w:type="dxa"/>
            <w:textDirection w:val="btLr"/>
          </w:tcPr>
          <w:p w:rsidR="0030622B" w:rsidRDefault="0030622B">
            <w:pPr>
              <w:ind w:left="113" w:right="113" w:firstLine="0"/>
              <w:rPr>
                <w:sz w:val="24"/>
              </w:rPr>
            </w:pPr>
          </w:p>
        </w:tc>
      </w:tr>
      <w:tr w:rsidR="0030622B">
        <w:tblPrEx>
          <w:tblCellMar>
            <w:top w:w="0" w:type="dxa"/>
            <w:bottom w:w="0" w:type="dxa"/>
          </w:tblCellMar>
        </w:tblPrEx>
        <w:trPr>
          <w:cantSplit/>
          <w:trHeight w:val="852"/>
        </w:trPr>
        <w:tc>
          <w:tcPr>
            <w:tcW w:w="1134" w:type="dxa"/>
            <w:vMerge/>
            <w:tcBorders>
              <w:left w:val="nil"/>
            </w:tcBorders>
            <w:textDirection w:val="btLr"/>
          </w:tcPr>
          <w:p w:rsidR="0030622B" w:rsidRDefault="0030622B">
            <w:pPr>
              <w:ind w:left="113" w:right="113" w:firstLine="0"/>
              <w:rPr>
                <w:sz w:val="24"/>
              </w:rPr>
            </w:pPr>
          </w:p>
        </w:tc>
        <w:tc>
          <w:tcPr>
            <w:tcW w:w="567" w:type="dxa"/>
            <w:vMerge/>
            <w:textDirection w:val="btLr"/>
          </w:tcPr>
          <w:p w:rsidR="0030622B" w:rsidRDefault="0030622B">
            <w:pPr>
              <w:ind w:left="113" w:right="113" w:firstLine="0"/>
              <w:rPr>
                <w:sz w:val="24"/>
              </w:rPr>
            </w:pPr>
          </w:p>
        </w:tc>
        <w:tc>
          <w:tcPr>
            <w:tcW w:w="567" w:type="dxa"/>
            <w:textDirection w:val="btLr"/>
          </w:tcPr>
          <w:p w:rsidR="0030622B" w:rsidRDefault="0030622B">
            <w:pPr>
              <w:ind w:left="113" w:right="113" w:firstLine="0"/>
              <w:jc w:val="center"/>
              <w:rPr>
                <w:sz w:val="24"/>
              </w:rPr>
            </w:pPr>
            <w:r>
              <w:rPr>
                <w:sz w:val="24"/>
              </w:rPr>
              <w:t>7</w:t>
            </w:r>
          </w:p>
        </w:tc>
        <w:tc>
          <w:tcPr>
            <w:tcW w:w="2268" w:type="dxa"/>
            <w:textDirection w:val="btLr"/>
          </w:tcPr>
          <w:p w:rsidR="0030622B" w:rsidRDefault="0030622B">
            <w:pPr>
              <w:ind w:left="113" w:right="113" w:firstLine="0"/>
              <w:jc w:val="center"/>
              <w:rPr>
                <w:sz w:val="24"/>
              </w:rPr>
            </w:pPr>
            <w:r>
              <w:rPr>
                <w:sz w:val="24"/>
              </w:rPr>
              <w:t>42,16</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5,49</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4,46</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2,29</w:t>
            </w:r>
          </w:p>
        </w:tc>
        <w:tc>
          <w:tcPr>
            <w:tcW w:w="993" w:type="dxa"/>
            <w:textDirection w:val="btLr"/>
          </w:tcPr>
          <w:p w:rsidR="0030622B" w:rsidRDefault="0030622B">
            <w:pPr>
              <w:ind w:left="113" w:right="113" w:firstLine="0"/>
              <w:rPr>
                <w:sz w:val="24"/>
              </w:rPr>
            </w:pPr>
          </w:p>
        </w:tc>
      </w:tr>
      <w:tr w:rsidR="0030622B">
        <w:tblPrEx>
          <w:tblCellMar>
            <w:top w:w="0" w:type="dxa"/>
            <w:bottom w:w="0" w:type="dxa"/>
          </w:tblCellMar>
        </w:tblPrEx>
        <w:trPr>
          <w:cantSplit/>
          <w:trHeight w:val="835"/>
        </w:trPr>
        <w:tc>
          <w:tcPr>
            <w:tcW w:w="1134" w:type="dxa"/>
            <w:vMerge/>
            <w:tcBorders>
              <w:left w:val="nil"/>
            </w:tcBorders>
            <w:textDirection w:val="btLr"/>
          </w:tcPr>
          <w:p w:rsidR="0030622B" w:rsidRDefault="0030622B">
            <w:pPr>
              <w:ind w:left="113" w:right="113" w:firstLine="0"/>
              <w:rPr>
                <w:sz w:val="24"/>
              </w:rPr>
            </w:pPr>
          </w:p>
        </w:tc>
        <w:tc>
          <w:tcPr>
            <w:tcW w:w="567" w:type="dxa"/>
            <w:vMerge/>
            <w:textDirection w:val="btLr"/>
          </w:tcPr>
          <w:p w:rsidR="0030622B" w:rsidRDefault="0030622B">
            <w:pPr>
              <w:ind w:left="113" w:right="113" w:firstLine="0"/>
              <w:rPr>
                <w:sz w:val="24"/>
              </w:rPr>
            </w:pPr>
          </w:p>
        </w:tc>
        <w:tc>
          <w:tcPr>
            <w:tcW w:w="567" w:type="dxa"/>
            <w:textDirection w:val="btLr"/>
          </w:tcPr>
          <w:p w:rsidR="0030622B" w:rsidRDefault="0030622B">
            <w:pPr>
              <w:ind w:left="113" w:right="113" w:firstLine="0"/>
              <w:jc w:val="center"/>
              <w:rPr>
                <w:sz w:val="24"/>
              </w:rPr>
            </w:pPr>
            <w:r>
              <w:rPr>
                <w:sz w:val="24"/>
              </w:rPr>
              <w:t>6</w:t>
            </w:r>
          </w:p>
        </w:tc>
        <w:tc>
          <w:tcPr>
            <w:tcW w:w="2268" w:type="dxa"/>
            <w:textDirection w:val="btLr"/>
          </w:tcPr>
          <w:p w:rsidR="0030622B" w:rsidRDefault="0030622B">
            <w:pPr>
              <w:ind w:left="113" w:right="113" w:firstLine="0"/>
              <w:jc w:val="center"/>
              <w:rPr>
                <w:sz w:val="24"/>
              </w:rPr>
            </w:pPr>
            <w:r>
              <w:rPr>
                <w:sz w:val="24"/>
              </w:rPr>
              <w:t>41,35</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6,55</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5,49</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3,10</w:t>
            </w:r>
          </w:p>
        </w:tc>
        <w:tc>
          <w:tcPr>
            <w:tcW w:w="993" w:type="dxa"/>
            <w:textDirection w:val="btLr"/>
          </w:tcPr>
          <w:p w:rsidR="0030622B" w:rsidRDefault="0030622B">
            <w:pPr>
              <w:ind w:left="113" w:right="113" w:firstLine="0"/>
              <w:rPr>
                <w:sz w:val="24"/>
              </w:rPr>
            </w:pPr>
          </w:p>
        </w:tc>
      </w:tr>
      <w:tr w:rsidR="0030622B">
        <w:tblPrEx>
          <w:tblCellMar>
            <w:top w:w="0" w:type="dxa"/>
            <w:bottom w:w="0" w:type="dxa"/>
          </w:tblCellMar>
        </w:tblPrEx>
        <w:trPr>
          <w:cantSplit/>
          <w:trHeight w:val="809"/>
        </w:trPr>
        <w:tc>
          <w:tcPr>
            <w:tcW w:w="1134" w:type="dxa"/>
            <w:vMerge/>
            <w:tcBorders>
              <w:left w:val="nil"/>
            </w:tcBorders>
            <w:textDirection w:val="btLr"/>
          </w:tcPr>
          <w:p w:rsidR="0030622B" w:rsidRDefault="0030622B">
            <w:pPr>
              <w:ind w:left="113" w:right="113" w:firstLine="0"/>
              <w:rPr>
                <w:sz w:val="24"/>
              </w:rPr>
            </w:pPr>
          </w:p>
        </w:tc>
        <w:tc>
          <w:tcPr>
            <w:tcW w:w="567" w:type="dxa"/>
            <w:vMerge/>
            <w:textDirection w:val="btLr"/>
          </w:tcPr>
          <w:p w:rsidR="0030622B" w:rsidRDefault="0030622B">
            <w:pPr>
              <w:ind w:left="113" w:right="113" w:firstLine="0"/>
              <w:rPr>
                <w:sz w:val="24"/>
              </w:rPr>
            </w:pPr>
          </w:p>
        </w:tc>
        <w:tc>
          <w:tcPr>
            <w:tcW w:w="567" w:type="dxa"/>
            <w:textDirection w:val="btLr"/>
          </w:tcPr>
          <w:p w:rsidR="0030622B" w:rsidRDefault="0030622B">
            <w:pPr>
              <w:ind w:left="113" w:right="113" w:firstLine="0"/>
              <w:jc w:val="center"/>
              <w:rPr>
                <w:sz w:val="24"/>
              </w:rPr>
            </w:pPr>
            <w:r>
              <w:rPr>
                <w:sz w:val="24"/>
              </w:rPr>
              <w:t>5</w:t>
            </w:r>
          </w:p>
        </w:tc>
        <w:tc>
          <w:tcPr>
            <w:tcW w:w="2268" w:type="dxa"/>
            <w:textDirection w:val="btLr"/>
          </w:tcPr>
          <w:p w:rsidR="0030622B" w:rsidRDefault="0030622B">
            <w:pPr>
              <w:ind w:left="113" w:right="113" w:firstLine="0"/>
              <w:jc w:val="center"/>
              <w:rPr>
                <w:sz w:val="24"/>
              </w:rPr>
            </w:pPr>
            <w:r>
              <w:rPr>
                <w:sz w:val="24"/>
              </w:rPr>
              <w:t>40,56</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6,33</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5,46</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3,39</w:t>
            </w:r>
          </w:p>
        </w:tc>
        <w:tc>
          <w:tcPr>
            <w:tcW w:w="993" w:type="dxa"/>
            <w:textDirection w:val="btLr"/>
          </w:tcPr>
          <w:p w:rsidR="0030622B" w:rsidRDefault="0030622B">
            <w:pPr>
              <w:ind w:left="113" w:right="113" w:firstLine="0"/>
              <w:rPr>
                <w:sz w:val="24"/>
              </w:rPr>
            </w:pPr>
          </w:p>
        </w:tc>
      </w:tr>
      <w:tr w:rsidR="0030622B">
        <w:tblPrEx>
          <w:tblCellMar>
            <w:top w:w="0" w:type="dxa"/>
            <w:bottom w:w="0" w:type="dxa"/>
          </w:tblCellMar>
        </w:tblPrEx>
        <w:trPr>
          <w:cantSplit/>
          <w:trHeight w:val="1000"/>
        </w:trPr>
        <w:tc>
          <w:tcPr>
            <w:tcW w:w="1134" w:type="dxa"/>
            <w:vMerge/>
            <w:tcBorders>
              <w:left w:val="nil"/>
            </w:tcBorders>
            <w:textDirection w:val="btLr"/>
          </w:tcPr>
          <w:p w:rsidR="0030622B" w:rsidRDefault="0030622B">
            <w:pPr>
              <w:ind w:left="113" w:right="113" w:firstLine="0"/>
              <w:rPr>
                <w:sz w:val="24"/>
              </w:rPr>
            </w:pPr>
          </w:p>
        </w:tc>
        <w:tc>
          <w:tcPr>
            <w:tcW w:w="567" w:type="dxa"/>
            <w:vMerge/>
            <w:textDirection w:val="btLr"/>
          </w:tcPr>
          <w:p w:rsidR="0030622B" w:rsidRDefault="0030622B">
            <w:pPr>
              <w:ind w:left="113" w:right="113" w:firstLine="0"/>
              <w:rPr>
                <w:sz w:val="24"/>
              </w:rPr>
            </w:pPr>
          </w:p>
        </w:tc>
        <w:tc>
          <w:tcPr>
            <w:tcW w:w="567" w:type="dxa"/>
            <w:textDirection w:val="btLr"/>
          </w:tcPr>
          <w:p w:rsidR="0030622B" w:rsidRDefault="0030622B">
            <w:pPr>
              <w:ind w:left="113" w:right="113" w:firstLine="0"/>
              <w:jc w:val="center"/>
              <w:rPr>
                <w:sz w:val="24"/>
              </w:rPr>
            </w:pPr>
            <w:r>
              <w:rPr>
                <w:sz w:val="24"/>
              </w:rPr>
              <w:t>4</w:t>
            </w:r>
          </w:p>
        </w:tc>
        <w:tc>
          <w:tcPr>
            <w:tcW w:w="2268" w:type="dxa"/>
            <w:textDirection w:val="btLr"/>
          </w:tcPr>
          <w:p w:rsidR="0030622B" w:rsidRDefault="0030622B">
            <w:pPr>
              <w:ind w:left="113" w:right="113" w:firstLine="0"/>
              <w:jc w:val="center"/>
              <w:rPr>
                <w:sz w:val="24"/>
              </w:rPr>
            </w:pPr>
            <w:r>
              <w:rPr>
                <w:sz w:val="24"/>
              </w:rPr>
              <w:t>39,79</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-1,95</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-1,73</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-1,18</w:t>
            </w:r>
          </w:p>
        </w:tc>
        <w:tc>
          <w:tcPr>
            <w:tcW w:w="993" w:type="dxa"/>
            <w:textDirection w:val="btLr"/>
          </w:tcPr>
          <w:p w:rsidR="0030622B" w:rsidRDefault="0030622B">
            <w:pPr>
              <w:ind w:left="113" w:right="113" w:firstLine="0"/>
              <w:rPr>
                <w:sz w:val="24"/>
              </w:rPr>
            </w:pPr>
            <w:r>
              <w:rPr>
                <w:sz w:val="24"/>
              </w:rPr>
              <w:t>1,81</w:t>
            </w:r>
          </w:p>
          <w:p w:rsidR="0030622B" w:rsidRDefault="0030622B">
            <w:pPr>
              <w:ind w:left="113" w:right="113" w:firstLine="0"/>
              <w:rPr>
                <w:sz w:val="24"/>
              </w:rPr>
            </w:pPr>
            <w:r>
              <w:rPr>
                <w:sz w:val="24"/>
              </w:rPr>
              <w:t>16,57%</w:t>
            </w:r>
          </w:p>
        </w:tc>
      </w:tr>
      <w:tr w:rsidR="0030622B">
        <w:tblPrEx>
          <w:tblCellMar>
            <w:top w:w="0" w:type="dxa"/>
            <w:bottom w:w="0" w:type="dxa"/>
          </w:tblCellMar>
        </w:tblPrEx>
        <w:trPr>
          <w:cantSplit/>
          <w:trHeight w:val="849"/>
        </w:trPr>
        <w:tc>
          <w:tcPr>
            <w:tcW w:w="1134" w:type="dxa"/>
            <w:vMerge/>
            <w:tcBorders>
              <w:left w:val="nil"/>
            </w:tcBorders>
            <w:textDirection w:val="btLr"/>
          </w:tcPr>
          <w:p w:rsidR="0030622B" w:rsidRDefault="0030622B">
            <w:pPr>
              <w:ind w:left="113" w:right="113" w:firstLine="0"/>
              <w:rPr>
                <w:sz w:val="24"/>
              </w:rPr>
            </w:pPr>
          </w:p>
        </w:tc>
        <w:tc>
          <w:tcPr>
            <w:tcW w:w="567" w:type="dxa"/>
            <w:vMerge/>
            <w:textDirection w:val="btLr"/>
          </w:tcPr>
          <w:p w:rsidR="0030622B" w:rsidRDefault="0030622B">
            <w:pPr>
              <w:ind w:left="113" w:right="113" w:firstLine="0"/>
              <w:rPr>
                <w:sz w:val="24"/>
              </w:rPr>
            </w:pPr>
          </w:p>
        </w:tc>
        <w:tc>
          <w:tcPr>
            <w:tcW w:w="567" w:type="dxa"/>
            <w:textDirection w:val="btLr"/>
          </w:tcPr>
          <w:p w:rsidR="0030622B" w:rsidRDefault="0030622B">
            <w:pPr>
              <w:ind w:left="113" w:right="113" w:firstLine="0"/>
              <w:jc w:val="center"/>
              <w:rPr>
                <w:sz w:val="24"/>
              </w:rPr>
            </w:pPr>
            <w:r>
              <w:rPr>
                <w:sz w:val="24"/>
              </w:rPr>
              <w:t>3</w:t>
            </w:r>
          </w:p>
        </w:tc>
        <w:tc>
          <w:tcPr>
            <w:tcW w:w="2268" w:type="dxa"/>
            <w:textDirection w:val="btLr"/>
          </w:tcPr>
          <w:p w:rsidR="0030622B" w:rsidRDefault="0030622B">
            <w:pPr>
              <w:ind w:left="113" w:right="113" w:firstLine="0"/>
              <w:jc w:val="center"/>
              <w:rPr>
                <w:sz w:val="24"/>
              </w:rPr>
            </w:pPr>
            <w:r>
              <w:rPr>
                <w:sz w:val="24"/>
              </w:rPr>
              <w:t>37,26</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3,67</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3,36</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2,52</w:t>
            </w:r>
          </w:p>
          <w:p w:rsidR="0030622B" w:rsidRDefault="0030622B">
            <w:pPr>
              <w:ind w:left="113" w:right="113" w:firstLine="0"/>
              <w:jc w:val="center"/>
              <w:rPr>
                <w:sz w:val="24"/>
              </w:rPr>
            </w:pPr>
          </w:p>
        </w:tc>
        <w:tc>
          <w:tcPr>
            <w:tcW w:w="993" w:type="dxa"/>
            <w:textDirection w:val="btLr"/>
          </w:tcPr>
          <w:p w:rsidR="0030622B" w:rsidRDefault="0030622B">
            <w:pPr>
              <w:ind w:left="113" w:right="113" w:firstLine="0"/>
              <w:rPr>
                <w:sz w:val="24"/>
              </w:rPr>
            </w:pPr>
          </w:p>
        </w:tc>
      </w:tr>
      <w:tr w:rsidR="0030622B">
        <w:tblPrEx>
          <w:tblCellMar>
            <w:top w:w="0" w:type="dxa"/>
            <w:bottom w:w="0" w:type="dxa"/>
          </w:tblCellMar>
        </w:tblPrEx>
        <w:trPr>
          <w:cantSplit/>
          <w:trHeight w:val="844"/>
        </w:trPr>
        <w:tc>
          <w:tcPr>
            <w:tcW w:w="1134" w:type="dxa"/>
            <w:vMerge/>
            <w:tcBorders>
              <w:left w:val="nil"/>
            </w:tcBorders>
            <w:textDirection w:val="btLr"/>
          </w:tcPr>
          <w:p w:rsidR="0030622B" w:rsidRDefault="0030622B">
            <w:pPr>
              <w:ind w:left="113" w:right="113" w:firstLine="0"/>
              <w:rPr>
                <w:sz w:val="24"/>
              </w:rPr>
            </w:pPr>
          </w:p>
        </w:tc>
        <w:tc>
          <w:tcPr>
            <w:tcW w:w="567" w:type="dxa"/>
            <w:vMerge/>
            <w:textDirection w:val="btLr"/>
          </w:tcPr>
          <w:p w:rsidR="0030622B" w:rsidRDefault="0030622B">
            <w:pPr>
              <w:ind w:left="113" w:right="113" w:firstLine="0"/>
              <w:rPr>
                <w:sz w:val="24"/>
              </w:rPr>
            </w:pPr>
          </w:p>
        </w:tc>
        <w:tc>
          <w:tcPr>
            <w:tcW w:w="567" w:type="dxa"/>
            <w:textDirection w:val="btLr"/>
          </w:tcPr>
          <w:p w:rsidR="0030622B" w:rsidRDefault="0030622B">
            <w:pPr>
              <w:ind w:left="113" w:right="113" w:firstLine="0"/>
              <w:jc w:val="center"/>
              <w:rPr>
                <w:sz w:val="24"/>
              </w:rPr>
            </w:pPr>
            <w:r>
              <w:rPr>
                <w:sz w:val="24"/>
              </w:rPr>
              <w:t>2</w:t>
            </w:r>
          </w:p>
        </w:tc>
        <w:tc>
          <w:tcPr>
            <w:tcW w:w="2268" w:type="dxa"/>
            <w:textDirection w:val="btLr"/>
          </w:tcPr>
          <w:p w:rsidR="0030622B" w:rsidRDefault="0030622B">
            <w:pPr>
              <w:ind w:left="113" w:right="113" w:firstLine="0"/>
              <w:jc w:val="center"/>
              <w:rPr>
                <w:sz w:val="24"/>
              </w:rPr>
            </w:pPr>
            <w:r>
              <w:rPr>
                <w:sz w:val="24"/>
              </w:rPr>
              <w:t>32,40</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2,67</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2,51</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2,08</w:t>
            </w:r>
          </w:p>
          <w:p w:rsidR="0030622B" w:rsidRDefault="0030622B">
            <w:pPr>
              <w:ind w:left="113" w:right="113" w:firstLine="0"/>
              <w:jc w:val="center"/>
              <w:rPr>
                <w:sz w:val="24"/>
              </w:rPr>
            </w:pPr>
          </w:p>
        </w:tc>
        <w:tc>
          <w:tcPr>
            <w:tcW w:w="993" w:type="dxa"/>
            <w:textDirection w:val="btLr"/>
          </w:tcPr>
          <w:p w:rsidR="0030622B" w:rsidRDefault="0030622B">
            <w:pPr>
              <w:ind w:left="113" w:right="113" w:firstLine="0"/>
              <w:rPr>
                <w:sz w:val="24"/>
              </w:rPr>
            </w:pPr>
          </w:p>
        </w:tc>
      </w:tr>
      <w:tr w:rsidR="0030622B">
        <w:tblPrEx>
          <w:tblCellMar>
            <w:top w:w="0" w:type="dxa"/>
            <w:bottom w:w="0" w:type="dxa"/>
          </w:tblCellMar>
        </w:tblPrEx>
        <w:trPr>
          <w:cantSplit/>
          <w:trHeight w:val="829"/>
        </w:trPr>
        <w:tc>
          <w:tcPr>
            <w:tcW w:w="1134" w:type="dxa"/>
            <w:vMerge/>
            <w:tcBorders>
              <w:left w:val="nil"/>
            </w:tcBorders>
            <w:textDirection w:val="btLr"/>
          </w:tcPr>
          <w:p w:rsidR="0030622B" w:rsidRDefault="0030622B">
            <w:pPr>
              <w:ind w:left="113" w:right="113" w:firstLine="0"/>
              <w:rPr>
                <w:sz w:val="24"/>
              </w:rPr>
            </w:pPr>
          </w:p>
        </w:tc>
        <w:tc>
          <w:tcPr>
            <w:tcW w:w="567" w:type="dxa"/>
            <w:vMerge/>
            <w:textDirection w:val="btLr"/>
          </w:tcPr>
          <w:p w:rsidR="0030622B" w:rsidRDefault="0030622B">
            <w:pPr>
              <w:ind w:left="113" w:right="113" w:firstLine="0"/>
              <w:rPr>
                <w:sz w:val="24"/>
              </w:rPr>
            </w:pPr>
          </w:p>
        </w:tc>
        <w:tc>
          <w:tcPr>
            <w:tcW w:w="567" w:type="dxa"/>
            <w:textDirection w:val="btLr"/>
          </w:tcPr>
          <w:p w:rsidR="0030622B" w:rsidRDefault="0030622B">
            <w:pPr>
              <w:ind w:left="113" w:right="113" w:firstLine="0"/>
              <w:jc w:val="center"/>
              <w:rPr>
                <w:sz w:val="24"/>
              </w:rPr>
            </w:pPr>
            <w:r>
              <w:rPr>
                <w:sz w:val="24"/>
              </w:rPr>
              <w:t>1</w:t>
            </w:r>
          </w:p>
        </w:tc>
        <w:tc>
          <w:tcPr>
            <w:tcW w:w="2268" w:type="dxa"/>
            <w:textDirection w:val="btLr"/>
          </w:tcPr>
          <w:p w:rsidR="0030622B" w:rsidRDefault="0030622B">
            <w:pPr>
              <w:ind w:left="113" w:right="113" w:firstLine="0"/>
              <w:jc w:val="center"/>
              <w:rPr>
                <w:sz w:val="24"/>
              </w:rPr>
            </w:pPr>
            <w:r>
              <w:rPr>
                <w:sz w:val="24"/>
              </w:rPr>
              <w:t>27,00</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-3,24</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-3,14</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-2,86</w:t>
            </w:r>
          </w:p>
        </w:tc>
        <w:tc>
          <w:tcPr>
            <w:tcW w:w="993" w:type="dxa"/>
            <w:textDirection w:val="btLr"/>
          </w:tcPr>
          <w:p w:rsidR="0030622B" w:rsidRDefault="0030622B">
            <w:pPr>
              <w:ind w:left="113" w:right="113" w:firstLine="0"/>
              <w:rPr>
                <w:sz w:val="24"/>
              </w:rPr>
            </w:pPr>
          </w:p>
        </w:tc>
      </w:tr>
      <w:tr w:rsidR="0030622B">
        <w:tblPrEx>
          <w:tblCellMar>
            <w:top w:w="0" w:type="dxa"/>
            <w:bottom w:w="0" w:type="dxa"/>
          </w:tblCellMar>
        </w:tblPrEx>
        <w:trPr>
          <w:cantSplit/>
          <w:trHeight w:val="864"/>
        </w:trPr>
        <w:tc>
          <w:tcPr>
            <w:tcW w:w="1134" w:type="dxa"/>
            <w:vMerge/>
            <w:tcBorders>
              <w:left w:val="nil"/>
            </w:tcBorders>
            <w:textDirection w:val="btLr"/>
          </w:tcPr>
          <w:p w:rsidR="0030622B" w:rsidRDefault="0030622B">
            <w:pPr>
              <w:ind w:left="113" w:right="113" w:firstLine="0"/>
              <w:rPr>
                <w:sz w:val="24"/>
              </w:rPr>
            </w:pPr>
          </w:p>
        </w:tc>
        <w:tc>
          <w:tcPr>
            <w:tcW w:w="567" w:type="dxa"/>
            <w:vMerge/>
            <w:textDirection w:val="btLr"/>
          </w:tcPr>
          <w:p w:rsidR="0030622B" w:rsidRDefault="0030622B">
            <w:pPr>
              <w:ind w:left="113" w:right="113" w:firstLine="0"/>
              <w:rPr>
                <w:sz w:val="24"/>
              </w:rPr>
            </w:pPr>
          </w:p>
        </w:tc>
        <w:tc>
          <w:tcPr>
            <w:tcW w:w="567" w:type="dxa"/>
            <w:textDirection w:val="btLr"/>
          </w:tcPr>
          <w:p w:rsidR="0030622B" w:rsidRDefault="0030622B">
            <w:pPr>
              <w:ind w:left="113" w:right="113" w:firstLine="0"/>
              <w:jc w:val="center"/>
              <w:rPr>
                <w:sz w:val="24"/>
              </w:rPr>
            </w:pPr>
            <w:r>
              <w:rPr>
                <w:sz w:val="24"/>
              </w:rPr>
              <w:t>0</w:t>
            </w:r>
          </w:p>
        </w:tc>
        <w:tc>
          <w:tcPr>
            <w:tcW w:w="2268" w:type="dxa"/>
            <w:textDirection w:val="btLr"/>
          </w:tcPr>
          <w:p w:rsidR="0030622B" w:rsidRDefault="0030622B">
            <w:pPr>
              <w:ind w:left="113" w:right="113" w:firstLine="0"/>
              <w:jc w:val="center"/>
              <w:rPr>
                <w:sz w:val="24"/>
              </w:rPr>
            </w:pPr>
            <w:r>
              <w:rPr>
                <w:sz w:val="24"/>
              </w:rPr>
              <w:t>20,00</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-5,00</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-5,00</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-5,00</w:t>
            </w:r>
          </w:p>
        </w:tc>
        <w:tc>
          <w:tcPr>
            <w:tcW w:w="993" w:type="dxa"/>
            <w:textDirection w:val="btLr"/>
          </w:tcPr>
          <w:p w:rsidR="0030622B" w:rsidRDefault="0030622B">
            <w:pPr>
              <w:ind w:left="113" w:right="113" w:firstLine="0"/>
              <w:rPr>
                <w:sz w:val="24"/>
              </w:rPr>
            </w:pPr>
          </w:p>
        </w:tc>
      </w:tr>
      <w:tr w:rsidR="0030622B">
        <w:tblPrEx>
          <w:tblCellMar>
            <w:top w:w="0" w:type="dxa"/>
            <w:bottom w:w="0" w:type="dxa"/>
          </w:tblCellMar>
        </w:tblPrEx>
        <w:trPr>
          <w:cantSplit/>
          <w:trHeight w:val="4791"/>
        </w:trPr>
        <w:tc>
          <w:tcPr>
            <w:tcW w:w="1134" w:type="dxa"/>
            <w:vMerge/>
            <w:tcBorders>
              <w:left w:val="nil"/>
            </w:tcBorders>
            <w:textDirection w:val="btLr"/>
          </w:tcPr>
          <w:p w:rsidR="0030622B" w:rsidRDefault="0030622B">
            <w:pPr>
              <w:ind w:left="113" w:right="113" w:firstLine="0"/>
              <w:rPr>
                <w:sz w:val="24"/>
              </w:rPr>
            </w:pPr>
          </w:p>
        </w:tc>
        <w:tc>
          <w:tcPr>
            <w:tcW w:w="1134" w:type="dxa"/>
            <w:gridSpan w:val="2"/>
            <w:textDirection w:val="btLr"/>
            <w:vAlign w:val="center"/>
          </w:tcPr>
          <w:p w:rsidR="0030622B" w:rsidRDefault="0030622B">
            <w:pPr>
              <w:ind w:left="113" w:right="113" w:firstLine="0"/>
              <w:jc w:val="center"/>
              <w:rPr>
                <w:sz w:val="24"/>
              </w:rPr>
            </w:pPr>
            <w:r>
              <w:rPr>
                <w:sz w:val="24"/>
              </w:rPr>
              <w:t>Показатель</w:t>
            </w:r>
          </w:p>
        </w:tc>
        <w:tc>
          <w:tcPr>
            <w:tcW w:w="2268" w:type="dxa"/>
            <w:textDirection w:val="btLr"/>
          </w:tcPr>
          <w:p w:rsidR="0030622B" w:rsidRDefault="0030622B">
            <w:pPr>
              <w:ind w:left="113" w:right="113" w:firstLine="0"/>
              <w:jc w:val="left"/>
              <w:rPr>
                <w:sz w:val="24"/>
              </w:rPr>
            </w:pPr>
            <w:r>
              <w:rPr>
                <w:sz w:val="24"/>
              </w:rPr>
              <w:t>Валютный курс</w:t>
            </w:r>
          </w:p>
          <w:p w:rsidR="0030622B" w:rsidRDefault="0030622B">
            <w:pPr>
              <w:ind w:left="113" w:right="113" w:firstLine="0"/>
              <w:jc w:val="left"/>
              <w:rPr>
                <w:sz w:val="24"/>
              </w:rPr>
            </w:pPr>
            <w:r>
              <w:rPr>
                <w:sz w:val="24"/>
              </w:rPr>
              <w:t>(20 х (табл.6.1, стр.19))</w:t>
            </w:r>
          </w:p>
          <w:p w:rsidR="0030622B" w:rsidRDefault="0030622B">
            <w:pPr>
              <w:ind w:left="113" w:right="113" w:firstLine="0"/>
              <w:jc w:val="left"/>
              <w:rPr>
                <w:sz w:val="24"/>
              </w:rPr>
            </w:pPr>
            <w:r>
              <w:rPr>
                <w:sz w:val="24"/>
              </w:rPr>
              <w:t>Сальдо суммарного потока в валюте</w:t>
            </w:r>
          </w:p>
          <w:p w:rsidR="0030622B" w:rsidRDefault="0030622B">
            <w:pPr>
              <w:ind w:left="113" w:right="113" w:firstLine="0"/>
              <w:jc w:val="left"/>
              <w:rPr>
                <w:sz w:val="24"/>
              </w:rPr>
            </w:pPr>
            <w:r>
              <w:rPr>
                <w:sz w:val="24"/>
              </w:rPr>
              <w:t>((табл. 6.2, стр.14)/стр.1)</w:t>
            </w:r>
          </w:p>
          <w:p w:rsidR="0030622B" w:rsidRDefault="0030622B">
            <w:pPr>
              <w:ind w:left="113" w:right="113" w:firstLine="0"/>
              <w:jc w:val="left"/>
              <w:rPr>
                <w:sz w:val="24"/>
              </w:rPr>
            </w:pPr>
            <w:r>
              <w:rPr>
                <w:sz w:val="24"/>
              </w:rPr>
              <w:t>Дефлированное сальдо</w:t>
            </w:r>
          </w:p>
          <w:p w:rsidR="0030622B" w:rsidRDefault="0030622B">
            <w:pPr>
              <w:ind w:left="113" w:right="113" w:firstLine="0"/>
              <w:jc w:val="left"/>
              <w:rPr>
                <w:sz w:val="24"/>
              </w:rPr>
            </w:pPr>
            <w:r>
              <w:rPr>
                <w:sz w:val="24"/>
              </w:rPr>
              <w:t>(стр.2/табл. 6.1, стр.16)</w:t>
            </w:r>
          </w:p>
          <w:p w:rsidR="0030622B" w:rsidRDefault="0030622B">
            <w:pPr>
              <w:ind w:left="113" w:right="113" w:firstLine="0"/>
              <w:jc w:val="left"/>
              <w:rPr>
                <w:sz w:val="24"/>
              </w:rPr>
            </w:pPr>
            <w:r>
              <w:rPr>
                <w:sz w:val="24"/>
              </w:rPr>
              <w:t>Дисконтированное дефлированное сальдо</w:t>
            </w:r>
          </w:p>
        </w:tc>
        <w:tc>
          <w:tcPr>
            <w:tcW w:w="993" w:type="dxa"/>
            <w:textDirection w:val="btLr"/>
          </w:tcPr>
          <w:p w:rsidR="0030622B" w:rsidRDefault="0030622B">
            <w:pPr>
              <w:ind w:left="113" w:right="113" w:firstLine="0"/>
              <w:jc w:val="center"/>
              <w:rPr>
                <w:bCs/>
                <w:sz w:val="24"/>
              </w:rPr>
            </w:pPr>
            <w:r>
              <w:rPr>
                <w:bCs/>
                <w:sz w:val="24"/>
              </w:rPr>
              <w:t>ЧТС</w:t>
            </w:r>
          </w:p>
          <w:p w:rsidR="0030622B" w:rsidRDefault="0030622B">
            <w:pPr>
              <w:ind w:left="113" w:right="113" w:firstLine="0"/>
              <w:jc w:val="center"/>
              <w:rPr>
                <w:sz w:val="24"/>
              </w:rPr>
            </w:pPr>
            <w:r>
              <w:rPr>
                <w:bCs/>
                <w:sz w:val="24"/>
              </w:rPr>
              <w:t>ВНД</w:t>
            </w:r>
          </w:p>
        </w:tc>
      </w:tr>
      <w:tr w:rsidR="0030622B">
        <w:tblPrEx>
          <w:tblCellMar>
            <w:top w:w="0" w:type="dxa"/>
            <w:bottom w:w="0" w:type="dxa"/>
          </w:tblCellMar>
        </w:tblPrEx>
        <w:trPr>
          <w:cantSplit/>
          <w:trHeight w:val="975"/>
        </w:trPr>
        <w:tc>
          <w:tcPr>
            <w:tcW w:w="1134" w:type="dxa"/>
            <w:vMerge/>
            <w:tcBorders>
              <w:left w:val="nil"/>
              <w:bottom w:val="nil"/>
            </w:tcBorders>
            <w:textDirection w:val="btLr"/>
          </w:tcPr>
          <w:p w:rsidR="0030622B" w:rsidRDefault="0030622B">
            <w:pPr>
              <w:ind w:left="113" w:right="113" w:firstLine="0"/>
              <w:rPr>
                <w:sz w:val="24"/>
              </w:rPr>
            </w:pPr>
          </w:p>
        </w:tc>
        <w:tc>
          <w:tcPr>
            <w:tcW w:w="1134" w:type="dxa"/>
            <w:gridSpan w:val="2"/>
            <w:textDirection w:val="btLr"/>
            <w:vAlign w:val="center"/>
          </w:tcPr>
          <w:p w:rsidR="0030622B" w:rsidRDefault="0030622B">
            <w:pPr>
              <w:ind w:left="113" w:right="113" w:firstLine="0"/>
              <w:rPr>
                <w:sz w:val="24"/>
              </w:rPr>
            </w:pPr>
            <w:r>
              <w:rPr>
                <w:sz w:val="24"/>
              </w:rPr>
              <w:t>Номер строки</w:t>
            </w:r>
          </w:p>
        </w:tc>
        <w:tc>
          <w:tcPr>
            <w:tcW w:w="2268" w:type="dxa"/>
            <w:textDirection w:val="btLr"/>
          </w:tcPr>
          <w:p w:rsidR="0030622B" w:rsidRDefault="0030622B">
            <w:pPr>
              <w:ind w:left="113" w:right="113" w:firstLine="0"/>
              <w:jc w:val="center"/>
              <w:rPr>
                <w:sz w:val="24"/>
              </w:rPr>
            </w:pPr>
            <w:r>
              <w:rPr>
                <w:sz w:val="24"/>
              </w:rPr>
              <w:t>1</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2</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3</w:t>
            </w:r>
          </w:p>
          <w:p w:rsidR="0030622B" w:rsidRDefault="0030622B">
            <w:pPr>
              <w:ind w:left="113" w:right="113" w:firstLine="0"/>
              <w:jc w:val="center"/>
              <w:rPr>
                <w:sz w:val="24"/>
              </w:rPr>
            </w:pPr>
          </w:p>
          <w:p w:rsidR="0030622B" w:rsidRDefault="0030622B">
            <w:pPr>
              <w:ind w:left="113" w:right="113" w:firstLine="0"/>
              <w:jc w:val="center"/>
              <w:rPr>
                <w:sz w:val="24"/>
              </w:rPr>
            </w:pPr>
            <w:r>
              <w:rPr>
                <w:sz w:val="24"/>
              </w:rPr>
              <w:t>4</w:t>
            </w:r>
          </w:p>
        </w:tc>
        <w:tc>
          <w:tcPr>
            <w:tcW w:w="993" w:type="dxa"/>
            <w:textDirection w:val="btLr"/>
          </w:tcPr>
          <w:p w:rsidR="0030622B" w:rsidRDefault="0030622B">
            <w:pPr>
              <w:ind w:left="113" w:right="113" w:firstLine="0"/>
              <w:jc w:val="center"/>
              <w:rPr>
                <w:sz w:val="24"/>
              </w:rPr>
            </w:pPr>
            <w:r>
              <w:rPr>
                <w:sz w:val="24"/>
              </w:rPr>
              <w:t>5</w:t>
            </w:r>
          </w:p>
          <w:p w:rsidR="0030622B" w:rsidRDefault="0030622B">
            <w:pPr>
              <w:ind w:left="113" w:right="113" w:firstLine="0"/>
              <w:jc w:val="center"/>
              <w:rPr>
                <w:sz w:val="24"/>
              </w:rPr>
            </w:pPr>
            <w:r>
              <w:rPr>
                <w:sz w:val="24"/>
              </w:rPr>
              <w:t>6</w:t>
            </w:r>
          </w:p>
        </w:tc>
      </w:tr>
    </w:tbl>
    <w:p w:rsidR="0030622B" w:rsidRDefault="0030622B"/>
    <w:p w:rsidR="0030622B" w:rsidRDefault="0030622B">
      <w:pPr>
        <w:pStyle w:val="3"/>
      </w:pPr>
      <w:bookmarkStart w:id="483" w:name="_Toc30926132"/>
      <w:bookmarkStart w:id="484" w:name="_Toc30994873"/>
      <w:bookmarkStart w:id="485" w:name="_Toc30996218"/>
      <w:bookmarkStart w:id="486" w:name="_Toc34461943"/>
      <w:bookmarkStart w:id="487" w:name="_Toc34462169"/>
      <w:bookmarkStart w:id="488" w:name="_Toc42425158"/>
      <w:r>
        <w:lastRenderedPageBreak/>
        <w:t>6.3.2. Учет влияния инфляции на реализуемость проекта и эффективность собственного капитала</w:t>
      </w:r>
      <w:bookmarkEnd w:id="483"/>
      <w:bookmarkEnd w:id="484"/>
      <w:bookmarkEnd w:id="485"/>
      <w:bookmarkEnd w:id="486"/>
      <w:bookmarkEnd w:id="487"/>
      <w:bookmarkEnd w:id="488"/>
    </w:p>
    <w:p w:rsidR="0030622B" w:rsidRDefault="0030622B">
      <w:pPr>
        <w:pStyle w:val="21"/>
      </w:pPr>
      <w:r>
        <w:t>Для проверки условий финансовой реализуемости проекта и определения потребности в финансировании должны использоваться прогнозные цены. При этом рекомендуется корректировать процентную ставку по кредитам по формуле Фишера (см. п. 6.2.1.6.7).</w:t>
      </w:r>
    </w:p>
    <w:p w:rsidR="0030622B" w:rsidRDefault="0030622B">
      <w:r>
        <w:t>Денежный поток для собственного капитала дефлируется по формулам (6.10), (6.10а), и на основании дефлированного потока рассчитываются показатели эффективности.</w:t>
      </w:r>
    </w:p>
    <w:p w:rsidR="0030622B" w:rsidRDefault="0030622B"/>
    <w:p w:rsidR="0030622B" w:rsidRDefault="0030622B">
      <w:pPr>
        <w:pStyle w:val="2"/>
      </w:pPr>
      <w:bookmarkStart w:id="489" w:name="_Toc30926133"/>
      <w:bookmarkStart w:id="490" w:name="_Toc30994874"/>
      <w:bookmarkStart w:id="491" w:name="_Toc30996219"/>
      <w:bookmarkStart w:id="492" w:name="_Toc34461944"/>
      <w:bookmarkStart w:id="493" w:name="_Toc34462170"/>
      <w:bookmarkStart w:id="494" w:name="_Toc42425159"/>
      <w:r>
        <w:t>6.4. Виды влияния инфляции. Рекомендации по прогнозу инфляции</w:t>
      </w:r>
      <w:bookmarkEnd w:id="489"/>
      <w:bookmarkEnd w:id="490"/>
      <w:bookmarkEnd w:id="491"/>
      <w:bookmarkEnd w:id="492"/>
      <w:bookmarkEnd w:id="493"/>
      <w:bookmarkEnd w:id="494"/>
    </w:p>
    <w:p w:rsidR="0030622B" w:rsidRDefault="0030622B"/>
    <w:p w:rsidR="0030622B" w:rsidRDefault="0030622B">
      <w:r>
        <w:t>Для практического расчета полезно следующим образом классифицировать виды влияния инфляции:</w:t>
      </w:r>
    </w:p>
    <w:p w:rsidR="0030622B" w:rsidRDefault="0030622B" w:rsidP="0030622B">
      <w:pPr>
        <w:numPr>
          <w:ilvl w:val="0"/>
          <w:numId w:val="30"/>
        </w:numPr>
        <w:tabs>
          <w:tab w:val="num" w:pos="1069"/>
        </w:tabs>
        <w:ind w:firstLine="720"/>
      </w:pPr>
      <w:r>
        <w:t>влияние на ценовые показатели;</w:t>
      </w:r>
    </w:p>
    <w:p w:rsidR="0030622B" w:rsidRDefault="0030622B" w:rsidP="0030622B">
      <w:pPr>
        <w:numPr>
          <w:ilvl w:val="0"/>
          <w:numId w:val="30"/>
        </w:numPr>
        <w:tabs>
          <w:tab w:val="num" w:pos="1069"/>
        </w:tabs>
        <w:ind w:firstLine="720"/>
      </w:pPr>
      <w:r>
        <w:t>влияние на потребность в финансировании;</w:t>
      </w:r>
    </w:p>
    <w:p w:rsidR="0030622B" w:rsidRDefault="0030622B" w:rsidP="0030622B">
      <w:pPr>
        <w:numPr>
          <w:ilvl w:val="0"/>
          <w:numId w:val="30"/>
        </w:numPr>
        <w:tabs>
          <w:tab w:val="num" w:pos="1069"/>
        </w:tabs>
        <w:ind w:firstLine="720"/>
      </w:pPr>
      <w:r>
        <w:t>влияние на потребность в оборотном капитале.</w:t>
      </w:r>
    </w:p>
    <w:p w:rsidR="0030622B" w:rsidRDefault="0030622B">
      <w:r>
        <w:rPr>
          <w:b/>
        </w:rPr>
        <w:t xml:space="preserve">Первый вид влияния инфляции </w:t>
      </w:r>
      <w:r>
        <w:t>практически зависит не от ее величины, а только от значений коэффициентов неоднородности и от внутренней инфляции иностранной валюты.</w:t>
      </w:r>
    </w:p>
    <w:p w:rsidR="0030622B" w:rsidRDefault="0030622B">
      <w:r>
        <w:rPr>
          <w:b/>
        </w:rPr>
        <w:t>Второй вид влияния</w:t>
      </w:r>
      <w:r>
        <w:t xml:space="preserve"> зависит от неравномерности инфляции (ее изменения во времени). Наименее выгодной для проекта является ситуация, при которой в начале проекта существует высокая инфляция (и, следовательно, заемный капитал берется под высокий кредитный процент), а затем она падает.</w:t>
      </w:r>
    </w:p>
    <w:p w:rsidR="0030622B" w:rsidRDefault="0030622B">
      <w:r>
        <w:rPr>
          <w:b/>
        </w:rPr>
        <w:t xml:space="preserve">Третий вид влияния инфляции </w:t>
      </w:r>
      <w:r>
        <w:t>зависит как от ее неоднородности, так и от уровня. По отношению к этому виду влияния все проекты делятся на две категории (в основном в зависимости от соотношения дебиторской и кредиторской задолженностей). Эффективность проектов первой категории с ростом инфляции падает, а второй – растет.</w:t>
      </w:r>
    </w:p>
    <w:p w:rsidR="0030622B" w:rsidRDefault="0030622B">
      <w:r>
        <w:t>В связи с изложенным можно рекомендовать следующий порядок прогноза инфляции:</w:t>
      </w:r>
    </w:p>
    <w:p w:rsidR="0030622B" w:rsidRDefault="0030622B" w:rsidP="0030622B">
      <w:pPr>
        <w:numPr>
          <w:ilvl w:val="0"/>
          <w:numId w:val="34"/>
        </w:numPr>
      </w:pPr>
      <w:r>
        <w:t>установить, к какой категории, первой или второй, относится проект;</w:t>
      </w:r>
    </w:p>
    <w:p w:rsidR="0030622B" w:rsidRDefault="0030622B" w:rsidP="0030622B">
      <w:pPr>
        <w:numPr>
          <w:ilvl w:val="0"/>
          <w:numId w:val="34"/>
        </w:numPr>
      </w:pPr>
      <w:r>
        <w:t>если приняты меры для уменьшения влияния инфляции на потребность в финансировании, то для проектов второй категории следует использовать минимально возможный уровень инфляции (например, производить расчет в текущих ценах). Для проектов первой категории из всех обоснованных прогнозов инфляции следует выбирать максимальный;</w:t>
      </w:r>
    </w:p>
    <w:p w:rsidR="0030622B" w:rsidRDefault="0030622B" w:rsidP="0030622B">
      <w:pPr>
        <w:numPr>
          <w:ilvl w:val="0"/>
          <w:numId w:val="34"/>
        </w:numPr>
      </w:pPr>
      <w:r>
        <w:t>если такие меры не приняты, то наряду с описанными предельными прогнозами инфляции необходимо рассмотреть сценарии, связанные с наиболее быстрым (из реально-прогнозируемых) снижением инфляции от принятой максимальной до принятой минимальной величины;</w:t>
      </w:r>
    </w:p>
    <w:p w:rsidR="0030622B" w:rsidRDefault="0030622B" w:rsidP="0030622B">
      <w:pPr>
        <w:numPr>
          <w:ilvl w:val="0"/>
          <w:numId w:val="34"/>
        </w:numPr>
      </w:pPr>
      <w:r>
        <w:t xml:space="preserve">оценить нижний предел возможных изменений одной из характеристик изменения валютного курса (например, цепных индексов </w:t>
      </w:r>
      <w:r>
        <w:lastRenderedPageBreak/>
        <w:t>внутренней инфляции иностранной валюты, в том числе из соображений соотношения долларовых цен на продукцию: по проекту и существующих внутри страны и за рубежом).</w:t>
      </w:r>
    </w:p>
    <w:p w:rsidR="0030622B" w:rsidRDefault="0030622B">
      <w:r>
        <w:t>Помимо этого, финансовая реализуемость и эффективность проекта должна проверяться при различных уровнях инфляции в рамках оценки чувствительности проекта к изменению внешних условий.</w:t>
      </w:r>
    </w:p>
    <w:p w:rsidR="0030622B" w:rsidRDefault="0030622B">
      <w:r>
        <w:t>При прогнозе инфляции следует учитывать официальные сведения, а также экспертные и прочие оценки, учитывающие дефлятор ВНП, и/или индексы цен по достаточно большой “корзине” постоянного состава.</w:t>
      </w:r>
    </w:p>
    <w:p w:rsidR="0030622B" w:rsidRDefault="0030622B">
      <w:pPr>
        <w:rPr>
          <w:szCs w:val="28"/>
        </w:rPr>
      </w:pPr>
    </w:p>
    <w:p w:rsidR="0030622B" w:rsidRDefault="0030622B">
      <w:pPr>
        <w:rPr>
          <w:szCs w:val="28"/>
        </w:rPr>
      </w:pPr>
    </w:p>
    <w:p w:rsidR="0030622B" w:rsidRDefault="0030622B">
      <w:pPr>
        <w:rPr>
          <w:szCs w:val="28"/>
        </w:rPr>
      </w:pPr>
    </w:p>
    <w:p w:rsidR="0030622B" w:rsidRDefault="0030622B">
      <w:pPr>
        <w:rPr>
          <w:szCs w:val="28"/>
        </w:rPr>
      </w:pPr>
    </w:p>
    <w:p w:rsidR="0030622B" w:rsidRDefault="0030622B">
      <w:pPr>
        <w:pStyle w:val="1"/>
      </w:pPr>
      <w:bookmarkStart w:id="495" w:name="_Toc30926134"/>
      <w:bookmarkStart w:id="496" w:name="_Toc30994875"/>
      <w:bookmarkStart w:id="497" w:name="_Toc30996220"/>
      <w:bookmarkStart w:id="498" w:name="_Toc34461945"/>
      <w:bookmarkStart w:id="499" w:name="_Toc34462171"/>
      <w:r>
        <w:br w:type="page"/>
      </w:r>
      <w:bookmarkStart w:id="500" w:name="_Toc42425160"/>
      <w:r>
        <w:lastRenderedPageBreak/>
        <w:t>7. УЧЕТ НЕОПРЕДЕЛЕННОСТИ И РИСКА ПРИ ОЦЕНКЕ ЭФФЕКТИВНОСТИ ИНВЕСТИЦИОННЫХ ПРОЕКТОВ</w:t>
      </w:r>
      <w:bookmarkEnd w:id="495"/>
      <w:bookmarkEnd w:id="496"/>
      <w:bookmarkEnd w:id="497"/>
      <w:bookmarkEnd w:id="498"/>
      <w:bookmarkEnd w:id="499"/>
      <w:bookmarkEnd w:id="500"/>
    </w:p>
    <w:p w:rsidR="0030622B" w:rsidRDefault="0030622B">
      <w:pPr>
        <w:pStyle w:val="2"/>
      </w:pPr>
      <w:bookmarkStart w:id="501" w:name="_Toc30926135"/>
      <w:bookmarkStart w:id="502" w:name="_Toc30994876"/>
      <w:bookmarkStart w:id="503" w:name="_Toc30996221"/>
      <w:bookmarkStart w:id="504" w:name="_Toc34461946"/>
      <w:bookmarkStart w:id="505" w:name="_Toc34462172"/>
      <w:bookmarkStart w:id="506" w:name="_Toc42425161"/>
      <w:r>
        <w:t>7.1. Общие положения</w:t>
      </w:r>
      <w:bookmarkEnd w:id="501"/>
      <w:bookmarkEnd w:id="502"/>
      <w:bookmarkEnd w:id="503"/>
      <w:bookmarkEnd w:id="504"/>
      <w:bookmarkEnd w:id="505"/>
      <w:bookmarkEnd w:id="506"/>
    </w:p>
    <w:p w:rsidR="0030622B" w:rsidRDefault="0030622B">
      <w:pPr>
        <w:rPr>
          <w:i/>
          <w:sz w:val="20"/>
        </w:rPr>
      </w:pPr>
    </w:p>
    <w:p w:rsidR="0030622B" w:rsidRDefault="0030622B">
      <w:r>
        <w:t xml:space="preserve">В расчетах эффективности рекомендуется учитывать </w:t>
      </w:r>
      <w:r>
        <w:rPr>
          <w:b/>
          <w:i/>
        </w:rPr>
        <w:t xml:space="preserve">неопределенность, </w:t>
      </w:r>
      <w:r>
        <w:t xml:space="preserve">т.е. неполноту и неточность информации об условиях реализации проекта, и </w:t>
      </w:r>
      <w:r>
        <w:rPr>
          <w:b/>
          <w:i/>
        </w:rPr>
        <w:t>риск</w:t>
      </w:r>
      <w:r>
        <w:t xml:space="preserve">, т.е. возможность возникновения таких условий, которые приведут к негативным последствиям для всех или отдельных участников проекта. Показатели эффективности проекта, исчисленные с учетом факторов риска и неопределенности, именуются </w:t>
      </w:r>
      <w:r>
        <w:rPr>
          <w:b/>
          <w:i/>
        </w:rPr>
        <w:t>ожидаемыми.</w:t>
      </w:r>
    </w:p>
    <w:p w:rsidR="0030622B" w:rsidRDefault="0030622B">
      <w:r>
        <w:t>При этом сценарий реализации проекта, для которого были выполнены расчеты эффективности (т.е. сочетание условий, к которому относятся эти расчеты), рассматривается как основной (базисный), все остальные возможные сценарии – как вызывающие те или иные позитивные или негативные отклонения от отвечающих базисному сценарию (проектных) значений показателей эффективности. Наличие или отсутствие риска, связанное с осуществлением того или иного сценария, определяется каждым участником по величине и знаку соответствующих отклонений. Риск, связанный с возникновением тех или иных условий реализации проекта, зависит от того, с точки зрения чьих интересов он оценивается.</w:t>
      </w:r>
    </w:p>
    <w:p w:rsidR="0030622B" w:rsidRDefault="0030622B">
      <w:r>
        <w:t>Отдельные факторы неопределенности подлежат учету в расчетах эффективности, если при разных значениях этих факторов затраты и результаты по проекту существенно различаются.</w:t>
      </w:r>
    </w:p>
    <w:p w:rsidR="0030622B" w:rsidRDefault="0030622B">
      <w:pPr>
        <w:pBdr>
          <w:top w:val="single" w:sz="4" w:space="1" w:color="auto"/>
          <w:left w:val="single" w:sz="4" w:space="4" w:color="auto"/>
          <w:bottom w:val="single" w:sz="4" w:space="1" w:color="auto"/>
          <w:right w:val="single" w:sz="4" w:space="4" w:color="auto"/>
        </w:pBdr>
        <w:rPr>
          <w:b/>
        </w:rPr>
      </w:pPr>
      <w:r>
        <w:rPr>
          <w:b/>
        </w:rPr>
        <w:t>Проект считается устойчивым, если при всех сценариях он оказывается эффективным и финансово-реализуемым, а возможные неблагоприятные последствия устраняются мерами, предусмотренными организационно-экономическим механизмом проекта.</w:t>
      </w:r>
    </w:p>
    <w:p w:rsidR="0030622B" w:rsidRDefault="0030622B">
      <w:r>
        <w:t>В целях оценки устойчивости и эффективности проекта в условиях неопределенности рекомендуется использовать следующие методы (каждый следующий метод является более точным, хотя и более трудоемким, и поэтому применение каждого из них делает ненужным применение предыдущих):</w:t>
      </w:r>
    </w:p>
    <w:p w:rsidR="0030622B" w:rsidRDefault="0030622B" w:rsidP="0030622B">
      <w:pPr>
        <w:numPr>
          <w:ilvl w:val="0"/>
          <w:numId w:val="37"/>
        </w:numPr>
        <w:rPr>
          <w:bCs/>
          <w:i/>
          <w:iCs/>
        </w:rPr>
      </w:pPr>
      <w:r>
        <w:rPr>
          <w:bCs/>
          <w:i/>
          <w:iCs/>
        </w:rPr>
        <w:t>укрупненную оценку устойчивости;</w:t>
      </w:r>
    </w:p>
    <w:p w:rsidR="0030622B" w:rsidRDefault="0030622B" w:rsidP="0030622B">
      <w:pPr>
        <w:numPr>
          <w:ilvl w:val="0"/>
          <w:numId w:val="37"/>
        </w:numPr>
        <w:rPr>
          <w:bCs/>
          <w:i/>
          <w:iCs/>
        </w:rPr>
      </w:pPr>
      <w:r>
        <w:rPr>
          <w:bCs/>
          <w:i/>
          <w:iCs/>
        </w:rPr>
        <w:t>расчет уровней безубыточности;</w:t>
      </w:r>
    </w:p>
    <w:p w:rsidR="0030622B" w:rsidRDefault="0030622B" w:rsidP="0030622B">
      <w:pPr>
        <w:numPr>
          <w:ilvl w:val="0"/>
          <w:numId w:val="37"/>
        </w:numPr>
        <w:rPr>
          <w:bCs/>
          <w:i/>
          <w:iCs/>
        </w:rPr>
      </w:pPr>
      <w:r>
        <w:rPr>
          <w:bCs/>
          <w:i/>
          <w:iCs/>
        </w:rPr>
        <w:t>метод вариации параметров;</w:t>
      </w:r>
    </w:p>
    <w:p w:rsidR="0030622B" w:rsidRDefault="0030622B" w:rsidP="0030622B">
      <w:pPr>
        <w:numPr>
          <w:ilvl w:val="0"/>
          <w:numId w:val="37"/>
        </w:numPr>
        <w:tabs>
          <w:tab w:val="left" w:pos="567"/>
        </w:tabs>
        <w:rPr>
          <w:bCs/>
          <w:i/>
          <w:iCs/>
        </w:rPr>
      </w:pPr>
      <w:r>
        <w:rPr>
          <w:bCs/>
          <w:i/>
          <w:iCs/>
        </w:rPr>
        <w:t>оценку ожидаемого эффекта проекта с учетом количественных характеристик неопределенности.</w:t>
      </w:r>
    </w:p>
    <w:p w:rsidR="0030622B" w:rsidRDefault="0030622B">
      <w:r>
        <w:t>Все методы, кроме первого, предусматривают разработку сценариев реализации проекта в наиболее вероятных или наиболее опасных для каких-либо участников условиях и оценку финансовых последствий осуществления таких сценариев. Это дает возможность при необходимости предусмотреть в проекте меры по предотвращению или перераспределению возникающих потерь.</w:t>
      </w:r>
    </w:p>
    <w:p w:rsidR="0030622B" w:rsidRDefault="0030622B">
      <w:r>
        <w:lastRenderedPageBreak/>
        <w:t>При выявлении неустойчивости проекта рекомендуется внести необходимые коррективы в организационно-экономический механизм его реализации, в том числе:</w:t>
      </w:r>
    </w:p>
    <w:p w:rsidR="0030622B" w:rsidRDefault="0030622B" w:rsidP="0030622B">
      <w:pPr>
        <w:numPr>
          <w:ilvl w:val="0"/>
          <w:numId w:val="38"/>
        </w:numPr>
      </w:pPr>
      <w:r>
        <w:t>изменить размеры и/или условия предоставления займов;</w:t>
      </w:r>
    </w:p>
    <w:p w:rsidR="0030622B" w:rsidRDefault="0030622B" w:rsidP="0030622B">
      <w:pPr>
        <w:numPr>
          <w:ilvl w:val="0"/>
          <w:numId w:val="38"/>
        </w:numPr>
      </w:pPr>
      <w:r>
        <w:t>предусмотреть создание необходимых запасов, резервов денежных средств, отчислений в дополнительный фонд;</w:t>
      </w:r>
    </w:p>
    <w:p w:rsidR="0030622B" w:rsidRDefault="0030622B" w:rsidP="0030622B">
      <w:pPr>
        <w:numPr>
          <w:ilvl w:val="0"/>
          <w:numId w:val="38"/>
        </w:numPr>
      </w:pPr>
      <w:r>
        <w:t>скорректировать условия взаиморасчетов между участниками проекта;</w:t>
      </w:r>
    </w:p>
    <w:p w:rsidR="0030622B" w:rsidRDefault="0030622B" w:rsidP="0030622B">
      <w:pPr>
        <w:numPr>
          <w:ilvl w:val="0"/>
          <w:numId w:val="38"/>
        </w:numPr>
      </w:pPr>
      <w:r>
        <w:t>предусмотреть страхование участников проекта на те или иные страховые случаи.</w:t>
      </w:r>
    </w:p>
    <w:p w:rsidR="0030622B" w:rsidRDefault="0030622B">
      <w:r>
        <w:t>В тех случаях, когда и при этих коррективах проект остается неустойчивым, его реализация признается нецелесообразной, если отсутствует дополнительная информация, достаточная для применения четвертого из перечисленных выше методов. В противном случае решение вопроса реализации проекта производится на основании этого метода без учета результатов всех предыдущих.</w:t>
      </w:r>
    </w:p>
    <w:p w:rsidR="0030622B" w:rsidRDefault="0030622B">
      <w:pPr>
        <w:jc w:val="center"/>
        <w:rPr>
          <w:sz w:val="24"/>
        </w:rPr>
      </w:pPr>
    </w:p>
    <w:p w:rsidR="0030622B" w:rsidRDefault="0030622B">
      <w:pPr>
        <w:pStyle w:val="2"/>
      </w:pPr>
      <w:bookmarkStart w:id="507" w:name="_Toc30926136"/>
      <w:bookmarkStart w:id="508" w:name="_Toc30994877"/>
      <w:bookmarkStart w:id="509" w:name="_Toc30996222"/>
      <w:bookmarkStart w:id="510" w:name="_Toc34461947"/>
      <w:bookmarkStart w:id="511" w:name="_Toc34462173"/>
      <w:bookmarkStart w:id="512" w:name="_Toc42425162"/>
      <w:r>
        <w:t>7.2. Укрупненная оценка устойчивости инвестиционного проекта в целом</w:t>
      </w:r>
      <w:bookmarkEnd w:id="507"/>
      <w:bookmarkEnd w:id="508"/>
      <w:bookmarkEnd w:id="509"/>
      <w:bookmarkEnd w:id="510"/>
      <w:bookmarkEnd w:id="511"/>
      <w:bookmarkEnd w:id="512"/>
    </w:p>
    <w:p w:rsidR="0030622B" w:rsidRDefault="0030622B">
      <w:pPr>
        <w:pStyle w:val="a6"/>
        <w:rPr>
          <w:szCs w:val="24"/>
        </w:rPr>
      </w:pPr>
    </w:p>
    <w:p w:rsidR="0030622B" w:rsidRDefault="0030622B">
      <w:r>
        <w:t>При использовании этого метода в целях обеспечения устойчивости проекта рекомендуется:</w:t>
      </w:r>
    </w:p>
    <w:p w:rsidR="0030622B" w:rsidRDefault="0030622B" w:rsidP="0030622B">
      <w:pPr>
        <w:numPr>
          <w:ilvl w:val="0"/>
          <w:numId w:val="39"/>
        </w:numPr>
      </w:pPr>
      <w:r>
        <w:t>использовать умеренно пессимистические прогнозы технико-экономических параметров проекта, цен, ставок налогов, обменных курсов валют и иных параметров экономического окружения проекта, объема производства и цен на продукцию, сроков выполнения и стоимости отдельных видов работ и т.д. (при этом позитивные отклонения указанных параметров будут более вероятными, чем негативные);</w:t>
      </w:r>
    </w:p>
    <w:p w:rsidR="0030622B" w:rsidRDefault="0030622B" w:rsidP="0030622B">
      <w:pPr>
        <w:numPr>
          <w:ilvl w:val="0"/>
          <w:numId w:val="39"/>
        </w:numPr>
      </w:pPr>
      <w:r>
        <w:t>предусматривать резервы средств на непредвиденные инвестиционные и операционные расходы, обусловленные возможными ошибками проектной организации, пересмотром проектных решений в ходе строительства, непредвиденными задержками платежей за поставленную продукцию и т.п.;</w:t>
      </w:r>
    </w:p>
    <w:p w:rsidR="0030622B" w:rsidRDefault="0030622B" w:rsidP="0030622B">
      <w:pPr>
        <w:numPr>
          <w:ilvl w:val="0"/>
          <w:numId w:val="39"/>
        </w:numPr>
      </w:pPr>
      <w:r>
        <w:t xml:space="preserve">увеличить норму дисконта в расчетах коммерческой эффективности на величину </w:t>
      </w:r>
      <w:r>
        <w:rPr>
          <w:b/>
          <w:i/>
          <w:iCs/>
        </w:rPr>
        <w:t>поправки на риск</w:t>
      </w:r>
      <w:r>
        <w:rPr>
          <w:b/>
        </w:rPr>
        <w:t xml:space="preserve"> </w:t>
      </w:r>
      <w:r>
        <w:t>(см. п. 5.2.1.6.5).</w:t>
      </w:r>
    </w:p>
    <w:p w:rsidR="0030622B" w:rsidRDefault="0030622B">
      <w:r>
        <w:t>При соблюдении этих условий проект рекомендуется рассматривать как устойчивый в целом, если он имеет достаточно высокие значения интегральных показателей, в частности положительное значение ожидаемой чистой текущей стоимости.</w:t>
      </w:r>
    </w:p>
    <w:p w:rsidR="0030622B" w:rsidRDefault="0030622B">
      <w:pPr>
        <w:pStyle w:val="a6"/>
        <w:rPr>
          <w:szCs w:val="24"/>
        </w:rPr>
      </w:pPr>
    </w:p>
    <w:p w:rsidR="0030622B" w:rsidRDefault="0030622B">
      <w:pPr>
        <w:pStyle w:val="2"/>
      </w:pPr>
      <w:bookmarkStart w:id="513" w:name="_Toc30926137"/>
      <w:bookmarkStart w:id="514" w:name="_Toc30994878"/>
      <w:bookmarkStart w:id="515" w:name="_Toc30996223"/>
      <w:bookmarkStart w:id="516" w:name="_Toc34461948"/>
      <w:bookmarkStart w:id="517" w:name="_Toc34462174"/>
      <w:bookmarkStart w:id="518" w:name="_Toc42425163"/>
      <w:r>
        <w:t>7.3. Укрупненная оценка устойчивости проекта с точки зрения его участников</w:t>
      </w:r>
      <w:bookmarkEnd w:id="513"/>
      <w:bookmarkEnd w:id="514"/>
      <w:bookmarkEnd w:id="515"/>
      <w:bookmarkEnd w:id="516"/>
      <w:bookmarkEnd w:id="517"/>
      <w:bookmarkEnd w:id="518"/>
    </w:p>
    <w:p w:rsidR="0030622B" w:rsidRDefault="0030622B">
      <w:pPr>
        <w:pStyle w:val="a6"/>
        <w:rPr>
          <w:szCs w:val="24"/>
        </w:rPr>
      </w:pPr>
    </w:p>
    <w:p w:rsidR="0030622B" w:rsidRDefault="0030622B">
      <w:r>
        <w:t xml:space="preserve">Устойчивость ИП с точки зрения предприятия – участника проекта при возможных изменениях условий его реализации может быть укрупненно проверена по результатам расчетов коммерческой эффективности для основного (базисного) сценария реализации проекта путем анализа динамики </w:t>
      </w:r>
      <w:r>
        <w:lastRenderedPageBreak/>
        <w:t>потоков реальных денег. Входящие в расчет потоки реальных денег при этом исчисляются по всем видам деятельности участника с учетом условий предоставления и погашения займов.</w:t>
      </w:r>
    </w:p>
    <w:p w:rsidR="0030622B" w:rsidRDefault="0030622B">
      <w:r>
        <w:t xml:space="preserve">Если на том или ином шаге расчетного периода возможна авария, ликвидация последствий которой, включая возмещение ущерба, требует дополнительных затрат, в состав денежных оттоков включаются соответствующие </w:t>
      </w:r>
      <w:r>
        <w:rPr>
          <w:b/>
          <w:i/>
          <w:iCs/>
        </w:rPr>
        <w:t>ожидаемые потери</w:t>
      </w:r>
      <w:r>
        <w:t>. Они определяются как произведение затрат по ликвидации последствий аварии на вероятность возникновения аварии на данном шаге.</w:t>
      </w:r>
    </w:p>
    <w:p w:rsidR="0030622B" w:rsidRDefault="0030622B">
      <w:r>
        <w:t>Для укрупненной оценки устойчивости проекта могут использоваться показатели внутренней нормы коммерческой доходности и индекса доходности дисконтированных инвестиций. При этом ИП считается устойчивым, если значение ВНД достаточно велико (не менее 25 - 30%), значение нормы дисконта не превышает уровня для малых и средних рисков, и при этом не предполагается займов по реальным ставкам, превышающим ВНД, а индекс доходности дисконтированных инвестиций превышает 1,2.</w:t>
      </w:r>
    </w:p>
    <w:p w:rsidR="0030622B" w:rsidRDefault="0030622B">
      <w:r>
        <w:t>При соблюдении требований подразд. 7.2 к параметрам основного сценария реализации проекта проект рекомендуется оценить как устойчивый только при наличии определенного финансового резерва. Учитывая, что свободные финансовые средства предприятия включают не только накопленное сальдо денежного потока от всех видов деятельности, но и резерв денежных средств в составе активов предприятия, условие устойчивости проекта может быть сформулировано следующим образом.</w:t>
      </w:r>
    </w:p>
    <w:p w:rsidR="0030622B" w:rsidRDefault="0030622B">
      <w:pPr>
        <w:pBdr>
          <w:top w:val="single" w:sz="4" w:space="1" w:color="auto"/>
          <w:left w:val="single" w:sz="4" w:space="4" w:color="auto"/>
          <w:bottom w:val="single" w:sz="4" w:space="1" w:color="auto"/>
          <w:right w:val="single" w:sz="4" w:space="4" w:color="auto"/>
        </w:pBdr>
        <w:rPr>
          <w:b/>
        </w:rPr>
      </w:pPr>
      <w:r>
        <w:rPr>
          <w:b/>
        </w:rPr>
        <w:t>На каждом шаге расчетного периода сумма накопленного сальдо денежного потока от всех видов деятельности (накопленного эффекта) и финансовых резервов должна быть неотрицательной.</w:t>
      </w:r>
    </w:p>
    <w:p w:rsidR="0030622B" w:rsidRDefault="0030622B">
      <w:r>
        <w:t>Рекомендуется, чтобы она составляла не менее 5% суммы чистых операционных издержек и осуществляемых на этом шаге инвестиций.</w:t>
      </w:r>
    </w:p>
    <w:p w:rsidR="0030622B" w:rsidRDefault="0030622B">
      <w:r>
        <w:t>Для выполнения данной рекомендации может потребоваться изменить предусмотренные проектом нормы резерва финансовых средств, предусмотреть отчисления в резервный капитал или скорректировать схему финансирования проекта. Если подобные меры не обеспечат выполнения указанного требования, необходимо более детальное исследование влияния неопределенности на реализуемость и эффективность ИП (см. ниже).</w:t>
      </w:r>
    </w:p>
    <w:p w:rsidR="0030622B" w:rsidRDefault="0030622B">
      <w:pPr>
        <w:rPr>
          <w:sz w:val="16"/>
        </w:rPr>
      </w:pPr>
    </w:p>
    <w:p w:rsidR="0030622B" w:rsidRDefault="0030622B">
      <w:pPr>
        <w:pStyle w:val="2"/>
      </w:pPr>
      <w:bookmarkStart w:id="519" w:name="_Toc30926138"/>
      <w:bookmarkStart w:id="520" w:name="_Toc30994879"/>
      <w:bookmarkStart w:id="521" w:name="_Toc30996224"/>
      <w:bookmarkStart w:id="522" w:name="_Toc34461949"/>
      <w:bookmarkStart w:id="523" w:name="_Toc34462175"/>
      <w:bookmarkStart w:id="524" w:name="_Toc42425164"/>
      <w:r>
        <w:t>7.4. Расчет границ безубыточности</w:t>
      </w:r>
      <w:bookmarkEnd w:id="519"/>
      <w:bookmarkEnd w:id="520"/>
      <w:bookmarkEnd w:id="521"/>
      <w:bookmarkEnd w:id="522"/>
      <w:bookmarkEnd w:id="523"/>
      <w:bookmarkEnd w:id="524"/>
    </w:p>
    <w:p w:rsidR="0030622B" w:rsidRDefault="0030622B">
      <w:pPr>
        <w:rPr>
          <w:sz w:val="16"/>
        </w:rPr>
      </w:pPr>
    </w:p>
    <w:p w:rsidR="0030622B" w:rsidRDefault="0030622B">
      <w:r>
        <w:t xml:space="preserve">Степень устойчивости проекта по отношению к возможным изменениям условий реализации может быть охарактеризована показателями </w:t>
      </w:r>
      <w:r>
        <w:rPr>
          <w:b/>
          <w:i/>
          <w:iCs/>
        </w:rPr>
        <w:t xml:space="preserve">границ безубыточности </w:t>
      </w:r>
      <w:r>
        <w:rPr>
          <w:i/>
          <w:iCs/>
        </w:rPr>
        <w:t xml:space="preserve">и </w:t>
      </w:r>
      <w:r>
        <w:rPr>
          <w:b/>
          <w:i/>
          <w:iCs/>
        </w:rPr>
        <w:t>предельных значений</w:t>
      </w:r>
      <w:r>
        <w:rPr>
          <w:b/>
        </w:rPr>
        <w:t xml:space="preserve"> </w:t>
      </w:r>
      <w:r>
        <w:t>таких параметров проекта,</w:t>
      </w:r>
      <w:r>
        <w:rPr>
          <w:b/>
        </w:rPr>
        <w:t xml:space="preserve"> </w:t>
      </w:r>
      <w:r>
        <w:t>как объем производства, цены производимой продукции и пр. Подобные показатели используются только для оценки влияния возможного изменения параметров проекта на его финансовую реализуемость и эффективность, но сами они не относятся к показателям эффективности ИП, и их вычисление не заменяет расчетов интегральных показателей эффективности.</w:t>
      </w:r>
    </w:p>
    <w:p w:rsidR="0030622B" w:rsidRDefault="0030622B">
      <w:r>
        <w:lastRenderedPageBreak/>
        <w:t>Предельные значения параметров проекта рассматриваются в подразд. 7.5.</w:t>
      </w:r>
    </w:p>
    <w:p w:rsidR="0030622B" w:rsidRDefault="0030622B">
      <w:r>
        <w:t xml:space="preserve">Граница безубыточности параметра проекта для некоторого шага расчетного периода определяется как такой коэффициент к значению этого параметра на данном шаге, при применении которого чистая прибыль, полученная в проекте на этом шаге, становится нулевой. Одним из наиболее распространенных показателей этого типа является </w:t>
      </w:r>
      <w:r>
        <w:rPr>
          <w:b/>
        </w:rPr>
        <w:t>уровень безубыточности</w:t>
      </w:r>
      <w:r>
        <w:t>. Он обычно определяется для проекта в целом, чему и соответствует приводимая ниже формула (7.1)</w:t>
      </w:r>
    </w:p>
    <w:p w:rsidR="0030622B" w:rsidRDefault="0030622B">
      <w:r>
        <w:t>Уровнем безубыточности УБ</w:t>
      </w:r>
      <w:r>
        <w:rPr>
          <w:vertAlign w:val="subscript"/>
          <w:lang w:val="en-US"/>
        </w:rPr>
        <w:t>m</w:t>
      </w:r>
      <w:r>
        <w:rPr>
          <w:i/>
        </w:rPr>
        <w:t xml:space="preserve"> </w:t>
      </w:r>
      <w:r>
        <w:t xml:space="preserve">на шаге </w:t>
      </w:r>
      <w:r>
        <w:rPr>
          <w:lang w:val="en-US"/>
        </w:rPr>
        <w:t>m</w:t>
      </w:r>
      <w:r>
        <w:t xml:space="preserve"> называется отношение объема продаж (производства), соответствующего «точке безубыточности» (</w:t>
      </w:r>
      <w:r>
        <w:rPr>
          <w:lang w:val="en-US"/>
        </w:rPr>
        <w:t>V</w:t>
      </w:r>
      <w:r>
        <w:t>кр</w:t>
      </w:r>
      <w:r>
        <w:rPr>
          <w:vertAlign w:val="subscript"/>
          <w:lang w:val="en-US"/>
        </w:rPr>
        <w:t>m</w:t>
      </w:r>
      <w:r>
        <w:t>) (см. подразд. 2.3.1), к проектному (</w:t>
      </w:r>
      <w:r>
        <w:rPr>
          <w:lang w:val="en-US"/>
        </w:rPr>
        <w:t>V</w:t>
      </w:r>
      <w:r>
        <w:rPr>
          <w:vertAlign w:val="subscript"/>
          <w:lang w:val="en-US"/>
        </w:rPr>
        <w:t>m</w:t>
      </w:r>
      <w:r>
        <w:t xml:space="preserve">) на этом шаге. Под «точкой безубыточности» понимается объем продаж, при котором чистая прибыль становится равной нулю. При определении этого показателя принимается, что на шаге </w:t>
      </w:r>
      <w:r>
        <w:rPr>
          <w:lang w:val="en-US"/>
        </w:rPr>
        <w:t>m</w:t>
      </w:r>
      <w:r>
        <w:t>:</w:t>
      </w:r>
    </w:p>
    <w:p w:rsidR="0030622B" w:rsidRDefault="0030622B" w:rsidP="0030622B">
      <w:pPr>
        <w:numPr>
          <w:ilvl w:val="0"/>
          <w:numId w:val="40"/>
        </w:numPr>
      </w:pPr>
      <w:r>
        <w:t>объем производства равен объему продаж;</w:t>
      </w:r>
    </w:p>
    <w:p w:rsidR="0030622B" w:rsidRDefault="0030622B" w:rsidP="0030622B">
      <w:pPr>
        <w:numPr>
          <w:ilvl w:val="0"/>
          <w:numId w:val="40"/>
        </w:numPr>
      </w:pPr>
      <w:r>
        <w:t>объем выручки меняется пропорционально объему продаж;</w:t>
      </w:r>
    </w:p>
    <w:p w:rsidR="0030622B" w:rsidRDefault="0030622B" w:rsidP="0030622B">
      <w:pPr>
        <w:numPr>
          <w:ilvl w:val="0"/>
          <w:numId w:val="40"/>
        </w:numPr>
      </w:pPr>
      <w:r>
        <w:t>доходы от внереализационной деятельности и расходы по этой деятельности не зависят от объемов продаж;</w:t>
      </w:r>
    </w:p>
    <w:p w:rsidR="0030622B" w:rsidRDefault="0030622B" w:rsidP="0030622B">
      <w:pPr>
        <w:numPr>
          <w:ilvl w:val="0"/>
          <w:numId w:val="40"/>
        </w:numPr>
      </w:pPr>
      <w:r>
        <w:t>полные текущие издержки производства могут быть разделены на условно-постоянные (не изменяющиеся при изменении объема производства) и условно-переменные, изменяющиеся прямо пропорционально объемам производства;</w:t>
      </w:r>
    </w:p>
    <w:p w:rsidR="0030622B" w:rsidRDefault="0030622B" w:rsidP="0030622B">
      <w:pPr>
        <w:numPr>
          <w:ilvl w:val="0"/>
          <w:numId w:val="40"/>
        </w:numPr>
      </w:pPr>
      <w:r>
        <w:t>расчет уровня безубыточности производится по формуле</w:t>
      </w:r>
    </w:p>
    <w:p w:rsidR="0030622B" w:rsidRDefault="0030622B">
      <w:pPr>
        <w:ind w:firstLine="0"/>
        <w:jc w:val="right"/>
      </w:pPr>
      <w:r>
        <w:rPr>
          <w:position w:val="-34"/>
        </w:rPr>
        <w:object w:dxaOrig="1600" w:dyaOrig="859">
          <v:shape id="_x0000_i1194" type="#_x0000_t75" style="width:80.25pt;height:42.75pt" o:ole="" fillcolor="window">
            <v:imagedata r:id="rId351" o:title=""/>
          </v:shape>
          <o:OLEObject Type="Embed" ProgID="Equation.3" ShapeID="_x0000_i1194" DrawAspect="Content" ObjectID="_1447854285" r:id="rId352"/>
        </w:object>
      </w:r>
      <w:r>
        <w:t xml:space="preserve"> .</w:t>
      </w:r>
      <w:r>
        <w:tab/>
      </w:r>
      <w:r>
        <w:tab/>
      </w:r>
      <w:r>
        <w:tab/>
      </w:r>
      <w:r>
        <w:tab/>
      </w:r>
      <w:r>
        <w:tab/>
      </w:r>
      <w:r>
        <w:tab/>
        <w:t>(7.1)</w:t>
      </w:r>
    </w:p>
    <w:p w:rsidR="0030622B" w:rsidRDefault="0030622B">
      <w:r>
        <w:rPr>
          <w:position w:val="-12"/>
        </w:rPr>
        <w:object w:dxaOrig="200" w:dyaOrig="380">
          <v:shape id="_x0000_i1195" type="#_x0000_t75" style="width:9.75pt;height:18.75pt" o:ole="" o:bullet="t" fillcolor="window">
            <v:imagedata r:id="rId353" o:title=""/>
          </v:shape>
          <o:OLEObject Type="Embed" ProgID="Equation.3" ShapeID="_x0000_i1195" DrawAspect="Content" ObjectID="_1447854286" r:id="rId354"/>
        </w:object>
      </w:r>
      <w:r>
        <w:t xml:space="preserve">Точка безубыточности </w:t>
      </w:r>
      <w:r>
        <w:rPr>
          <w:lang w:val="en-US"/>
        </w:rPr>
        <w:t>V</w:t>
      </w:r>
      <w:r>
        <w:t>кр</w:t>
      </w:r>
      <w:r>
        <w:rPr>
          <w:vertAlign w:val="subscript"/>
          <w:lang w:val="en-US"/>
        </w:rPr>
        <w:t>m</w:t>
      </w:r>
      <w:r>
        <w:t xml:space="preserve"> определяется по формуле</w:t>
      </w:r>
    </w:p>
    <w:p w:rsidR="0030622B" w:rsidRDefault="0030622B"/>
    <w:p w:rsidR="0030622B" w:rsidRDefault="0030622B">
      <w:pPr>
        <w:ind w:firstLine="0"/>
        <w:jc w:val="right"/>
      </w:pPr>
      <w:r>
        <w:rPr>
          <w:position w:val="-36"/>
        </w:rPr>
        <w:object w:dxaOrig="2700" w:dyaOrig="820">
          <v:shape id="_x0000_i1196" type="#_x0000_t75" style="width:135pt;height:41.25pt" o:ole="" fillcolor="window">
            <v:imagedata r:id="rId355" o:title=""/>
          </v:shape>
          <o:OLEObject Type="Embed" ProgID="Equation.3" ShapeID="_x0000_i1196" DrawAspect="Content" ObjectID="_1447854287" r:id="rId356"/>
        </w:object>
      </w:r>
      <w:r>
        <w:t xml:space="preserve"> </w:t>
      </w:r>
      <w:r>
        <w:tab/>
      </w:r>
      <w:r>
        <w:tab/>
      </w:r>
      <w:r>
        <w:tab/>
      </w:r>
      <w:r>
        <w:tab/>
      </w:r>
      <w:r>
        <w:tab/>
        <w:t>(7.2)</w:t>
      </w:r>
    </w:p>
    <w:p w:rsidR="0030622B" w:rsidRDefault="0030622B">
      <w:pPr>
        <w:ind w:firstLine="0"/>
        <w:jc w:val="right"/>
      </w:pPr>
    </w:p>
    <w:p w:rsidR="0030622B" w:rsidRDefault="0030622B">
      <w:pPr>
        <w:ind w:firstLine="0"/>
      </w:pPr>
      <w:r>
        <w:t xml:space="preserve">где </w:t>
      </w:r>
      <w:r>
        <w:rPr>
          <w:lang w:val="en-US"/>
        </w:rPr>
        <w:t>CF</w:t>
      </w:r>
      <w:r>
        <w:rPr>
          <w:vertAlign w:val="subscript"/>
          <w:lang w:val="en-US"/>
        </w:rPr>
        <w:t>m</w:t>
      </w:r>
      <w:r>
        <w:t xml:space="preserve"> – условно-постоянные издержки на шаге </w:t>
      </w:r>
      <w:r>
        <w:rPr>
          <w:lang w:val="en-US"/>
        </w:rPr>
        <w:t>m</w:t>
      </w:r>
      <w:r>
        <w:t>, включая амортизацию, налоги и иные отчисления, относимые на себестоимость и финансовые результаты, не зависящие от объема производства;</w:t>
      </w:r>
    </w:p>
    <w:p w:rsidR="0030622B" w:rsidRDefault="0030622B">
      <w:pPr>
        <w:ind w:firstLine="0"/>
      </w:pPr>
      <w:r>
        <w:t xml:space="preserve">        </w:t>
      </w:r>
      <w:r>
        <w:rPr>
          <w:lang w:val="en-US"/>
        </w:rPr>
        <w:t>DC</w:t>
      </w:r>
      <w:r>
        <w:rPr>
          <w:vertAlign w:val="subscript"/>
          <w:lang w:val="en-US"/>
        </w:rPr>
        <w:t>m</w:t>
      </w:r>
      <w:r>
        <w:t xml:space="preserve"> – доходы от внереализационной деятельности за вычетом расходов по этой деятельности на этом шаге;</w:t>
      </w:r>
    </w:p>
    <w:p w:rsidR="0030622B" w:rsidRDefault="0030622B">
      <w:pPr>
        <w:ind w:firstLine="0"/>
      </w:pPr>
      <w:r>
        <w:t xml:space="preserve">        </w:t>
      </w:r>
      <w:r>
        <w:rPr>
          <w:lang w:val="en-US"/>
        </w:rPr>
        <w:t>P</w:t>
      </w:r>
      <w:r>
        <w:t xml:space="preserve"> – цена единицы продукции;</w:t>
      </w:r>
    </w:p>
    <w:p w:rsidR="0030622B" w:rsidRDefault="0030622B">
      <w:pPr>
        <w:ind w:firstLine="0"/>
      </w:pPr>
      <w:r>
        <w:t xml:space="preserve">        </w:t>
      </w:r>
      <w:r>
        <w:rPr>
          <w:lang w:val="en-US"/>
        </w:rPr>
        <w:t>CV</w:t>
      </w:r>
      <w:r>
        <w:t>1</w:t>
      </w:r>
      <w:r>
        <w:rPr>
          <w:vertAlign w:val="subscript"/>
          <w:lang w:val="en-US"/>
        </w:rPr>
        <w:t>m</w:t>
      </w:r>
      <w:r>
        <w:t xml:space="preserve"> – условно-переменные издержки на единицу продукции (услуг), включая налоги и иные отчисления, относимые на себестоимость и финансовые результаты, пропорциональные выручке за исключением налога на прибыль на </w:t>
      </w:r>
      <w:r>
        <w:rPr>
          <w:lang w:val="en-US"/>
        </w:rPr>
        <w:t>m</w:t>
      </w:r>
      <w:r>
        <w:t>-м шаге.</w:t>
      </w:r>
    </w:p>
    <w:p w:rsidR="0030622B" w:rsidRDefault="0030622B">
      <w:r>
        <w:t>На практике используется также формула для определения уровня безубыточности следующего вида:</w:t>
      </w:r>
    </w:p>
    <w:p w:rsidR="0030622B" w:rsidRDefault="0030622B">
      <w:pPr>
        <w:jc w:val="center"/>
      </w:pPr>
    </w:p>
    <w:p w:rsidR="0030622B" w:rsidRDefault="0030622B">
      <w:pPr>
        <w:ind w:firstLine="0"/>
        <w:jc w:val="right"/>
      </w:pPr>
      <w:r>
        <w:rPr>
          <w:position w:val="-20"/>
          <w:lang w:val="en-US"/>
        </w:rPr>
        <w:object w:dxaOrig="2799" w:dyaOrig="540">
          <v:shape id="_x0000_i1197" type="#_x0000_t75" style="width:140.25pt;height:27pt" o:ole="" fillcolor="window">
            <v:imagedata r:id="rId357" o:title=""/>
          </v:shape>
          <o:OLEObject Type="Embed" ProgID="Equation.3" ShapeID="_x0000_i1197" DrawAspect="Content" ObjectID="_1447854288" r:id="rId358"/>
        </w:object>
      </w:r>
      <w:r>
        <w:tab/>
      </w:r>
      <w:r>
        <w:tab/>
      </w:r>
      <w:r>
        <w:tab/>
      </w:r>
      <w:r>
        <w:tab/>
      </w:r>
      <w:r>
        <w:tab/>
        <w:t xml:space="preserve"> (7.3)</w:t>
      </w:r>
    </w:p>
    <w:p w:rsidR="0030622B" w:rsidRDefault="0030622B">
      <w:pPr>
        <w:ind w:firstLine="0"/>
        <w:jc w:val="right"/>
      </w:pPr>
    </w:p>
    <w:p w:rsidR="0030622B" w:rsidRDefault="0030622B">
      <w:pPr>
        <w:ind w:firstLine="0"/>
      </w:pPr>
      <w:r>
        <w:t xml:space="preserve">где </w:t>
      </w:r>
      <w:r>
        <w:rPr>
          <w:lang w:val="en-US"/>
        </w:rPr>
        <w:t>Sm</w:t>
      </w:r>
      <w:r>
        <w:t xml:space="preserve"> – объем выручки на </w:t>
      </w:r>
      <w:r>
        <w:rPr>
          <w:lang w:val="en-US"/>
        </w:rPr>
        <w:t>m</w:t>
      </w:r>
      <w:r>
        <w:t>-м шаге;</w:t>
      </w:r>
    </w:p>
    <w:p w:rsidR="0030622B" w:rsidRDefault="0030622B">
      <w:pPr>
        <w:ind w:firstLine="0"/>
      </w:pPr>
      <w:r>
        <w:t xml:space="preserve">      </w:t>
      </w:r>
      <w:r>
        <w:rPr>
          <w:lang w:val="en-US"/>
        </w:rPr>
        <w:t>Cm</w:t>
      </w:r>
      <w:r>
        <w:t xml:space="preserve"> – полные текущие издержки производства продукции (производственные затраты плюс амортизация, налоги и иные отчисления, относимые как на себестоимость, так и на финансовые результаты, кроме налога на прибыль) на </w:t>
      </w:r>
      <w:r>
        <w:rPr>
          <w:lang w:val="en-US"/>
        </w:rPr>
        <w:t>m</w:t>
      </w:r>
      <w:r>
        <w:t>-м шаге;</w:t>
      </w:r>
    </w:p>
    <w:p w:rsidR="0030622B" w:rsidRDefault="0030622B">
      <w:pPr>
        <w:ind w:firstLine="0"/>
      </w:pPr>
      <w:r>
        <w:t xml:space="preserve">      </w:t>
      </w:r>
      <w:r>
        <w:rPr>
          <w:lang w:val="en-US"/>
        </w:rPr>
        <w:t>CVm</w:t>
      </w:r>
      <w:r>
        <w:t xml:space="preserve"> – условно-переменная часть полных текущих издержек производства (включающая наряду с переменной частью производственных затрат и, возможно, амортизации налоги и иные отчисления, пропорциональные выручке) на </w:t>
      </w:r>
      <w:r>
        <w:rPr>
          <w:lang w:val="en-US"/>
        </w:rPr>
        <w:t>m</w:t>
      </w:r>
      <w:r>
        <w:t>-м шаге;</w:t>
      </w:r>
    </w:p>
    <w:p w:rsidR="0030622B" w:rsidRDefault="0030622B">
      <w:pPr>
        <w:ind w:firstLine="0"/>
      </w:pPr>
      <w:r>
        <w:t xml:space="preserve">       </w:t>
      </w:r>
      <w:r>
        <w:rPr>
          <w:lang w:val="en-US"/>
        </w:rPr>
        <w:t>DCm</w:t>
      </w:r>
      <w:r>
        <w:t xml:space="preserve"> – доходы от внереализационной деятельности за вычетом расходов по этой деятельности на </w:t>
      </w:r>
      <w:r>
        <w:rPr>
          <w:lang w:val="en-US"/>
        </w:rPr>
        <w:t>m</w:t>
      </w:r>
      <w:r>
        <w:t>-м шаге.</w:t>
      </w:r>
    </w:p>
    <w:p w:rsidR="0030622B" w:rsidRDefault="0030622B">
      <w:r>
        <w:t>Если проект предусматривает производство нескольких видов продукции, формула (7.3) не изменяется, а все входящие в нее величины берутся по всему проекту (без разделения по видам продукции).</w:t>
      </w:r>
    </w:p>
    <w:p w:rsidR="0030622B" w:rsidRDefault="0030622B">
      <w:r>
        <w:t>При пользовании формулами (7.2), (7.3) все цены и затраты следует учитывать без НДС.</w:t>
      </w:r>
    </w:p>
    <w:p w:rsidR="0030622B" w:rsidRDefault="0030622B">
      <w:r>
        <w:t>На рис.7.1 приведен графический способ определения точки безубыточности.</w:t>
      </w:r>
    </w:p>
    <w:p w:rsidR="0030622B" w:rsidRDefault="0030622B">
      <w:r>
        <w:t>Обычно проект считается устойчивым, если в расчетах по проекту в целом уровень безубыточности не превышает 0,6</w:t>
      </w:r>
      <w:r>
        <w:sym w:font="SymbolProp BT" w:char="F0B8"/>
      </w:r>
      <w:r>
        <w:t>0,7 после освоения проектных мощностей. Близость уровня безубыточности к 1 (100%), как правило, свидетельствует о недостаточной устойчивости проекта к колебаниям спроса на продукцию на данном шаге. Даже удовлетворительные значения уровня безубыточности на каждом шаге не гарантируют эффективность проекта (положительность ЧТС). В то же время, высокие значения уровня безубыточности на отдельных шагах не могут рассматриваться как признак нереализуемости проекта (например, на этапе освоения вводимых мощностей или в период капитального ремонта дорогостоящего высокопроизводительного оборудования они могут превышать 100%).</w:t>
      </w:r>
    </w:p>
    <w:p w:rsidR="0030622B" w:rsidRDefault="0030622B">
      <w:r>
        <w:t xml:space="preserve">Если предположения о пропорциональности </w:t>
      </w:r>
      <w:r>
        <w:rPr>
          <w:lang w:val="en-US"/>
        </w:rPr>
        <w:t>Sm</w:t>
      </w:r>
      <w:r>
        <w:t xml:space="preserve"> или/и </w:t>
      </w:r>
      <w:r>
        <w:rPr>
          <w:lang w:val="en-US"/>
        </w:rPr>
        <w:t>CVm</w:t>
      </w:r>
      <w:r>
        <w:t xml:space="preserve"> на шаге </w:t>
      </w:r>
      <w:r>
        <w:rPr>
          <w:lang w:val="en-US"/>
        </w:rPr>
        <w:t>m</w:t>
      </w:r>
      <w:r>
        <w:t xml:space="preserve"> объему продаж (производства) на том же шаге не выполняются, вместо использования формул (7.2), (7.3) следует определять уровень безубыточности вариантными расчетами (подбором) чистой прибыли при разных объемах производства.</w:t>
      </w:r>
    </w:p>
    <w:p w:rsidR="0030622B" w:rsidRDefault="0030622B"/>
    <w:p w:rsidR="0030622B" w:rsidRDefault="0030622B">
      <w:pPr>
        <w:spacing w:before="120"/>
        <w:ind w:firstLine="0"/>
        <w:jc w:val="center"/>
      </w:pPr>
      <w:r>
        <w:object w:dxaOrig="9230" w:dyaOrig="7822">
          <v:shape id="_x0000_i1198" type="#_x0000_t75" style="width:478.5pt;height:405pt" o:ole="">
            <v:imagedata r:id="rId359" o:title=""/>
          </v:shape>
          <o:OLEObject Type="Embed" ProgID="Visio.Drawing.11" ShapeID="_x0000_i1198" DrawAspect="Content" ObjectID="_1447854289" r:id="rId360"/>
        </w:object>
      </w:r>
    </w:p>
    <w:p w:rsidR="0030622B" w:rsidRDefault="0030622B">
      <w:pPr>
        <w:spacing w:before="120"/>
        <w:ind w:firstLine="0"/>
        <w:rPr>
          <w:lang w:val="en-US"/>
        </w:rPr>
      </w:pPr>
    </w:p>
    <w:p w:rsidR="0030622B" w:rsidRDefault="0030622B">
      <w:pPr>
        <w:ind w:firstLine="0"/>
        <w:jc w:val="center"/>
      </w:pPr>
      <w:r>
        <w:t>Рис.7.1. График точки безубыточности</w:t>
      </w:r>
    </w:p>
    <w:p w:rsidR="0030622B" w:rsidRDefault="0030622B">
      <w:pPr>
        <w:ind w:firstLine="0"/>
        <w:jc w:val="center"/>
      </w:pPr>
    </w:p>
    <w:p w:rsidR="0030622B" w:rsidRDefault="0030622B">
      <w:r>
        <w:t>Наряду с расчетами уровней безубыточности, для оценки устойчивости проекта можно оценивать границы безубыточности для других параметров проекта – предельных уровней цен на продукцию и основные виды сырья, предельной доли продаж без предоплаты и др. Для подобных расчетов необходимо учитывать влияние изменений соответствующего параметра на разные составляющие денежных поступлений и расходов. Близость проектных значений параметров к границе безубыточности может свидетельствовать о недостаточной устойчивости проекта на соответствующем шаге.</w:t>
      </w:r>
    </w:p>
    <w:p w:rsidR="0030622B" w:rsidRDefault="0030622B">
      <w:r>
        <w:t>Границы безубыточности можно определять и для каждого участника проекта (критерий достижения границы – обращение в нуль чистой прибыли этого участника). Для этого необходимо определить, как меняются доходы и затраты этого участника при изменении значений параметра, для которого определяются значения границы.</w:t>
      </w:r>
    </w:p>
    <w:p w:rsidR="0030622B" w:rsidRDefault="0030622B"/>
    <w:p w:rsidR="0030622B" w:rsidRDefault="0030622B">
      <w:pPr>
        <w:pStyle w:val="2"/>
      </w:pPr>
      <w:bookmarkStart w:id="525" w:name="_Toc30926139"/>
      <w:bookmarkStart w:id="526" w:name="_Toc30994880"/>
      <w:bookmarkStart w:id="527" w:name="_Toc30996225"/>
      <w:bookmarkStart w:id="528" w:name="_Toc34461950"/>
      <w:bookmarkStart w:id="529" w:name="_Toc34462176"/>
      <w:r>
        <w:br w:type="page"/>
      </w:r>
      <w:bookmarkStart w:id="530" w:name="_Toc42425165"/>
      <w:r>
        <w:lastRenderedPageBreak/>
        <w:t>7.5. Метод вариации параметров. Предельные значения параметров</w:t>
      </w:r>
      <w:bookmarkEnd w:id="525"/>
      <w:bookmarkEnd w:id="526"/>
      <w:bookmarkEnd w:id="527"/>
      <w:bookmarkEnd w:id="528"/>
      <w:bookmarkEnd w:id="529"/>
      <w:bookmarkEnd w:id="530"/>
    </w:p>
    <w:p w:rsidR="0030622B" w:rsidRDefault="0030622B"/>
    <w:p w:rsidR="0030622B" w:rsidRDefault="0030622B">
      <w:r>
        <w:t>Выходные показатели проекта могут существенно измениться при неблагоприятном изменении (отклонении от проектных) некоторых параметров.</w:t>
      </w:r>
    </w:p>
    <w:p w:rsidR="0030622B" w:rsidRDefault="0030622B">
      <w:r>
        <w:t>Рекомендуется проверять реализуемость и оценивать эффективность проекта в зависимости от изменения следующих параметров:</w:t>
      </w:r>
    </w:p>
    <w:p w:rsidR="0030622B" w:rsidRDefault="0030622B" w:rsidP="0030622B">
      <w:pPr>
        <w:numPr>
          <w:ilvl w:val="0"/>
          <w:numId w:val="41"/>
        </w:numPr>
      </w:pPr>
      <w:r>
        <w:t>инвестиционных затрат (или их отдельных составляющих);</w:t>
      </w:r>
    </w:p>
    <w:p w:rsidR="0030622B" w:rsidRDefault="0030622B" w:rsidP="0030622B">
      <w:pPr>
        <w:numPr>
          <w:ilvl w:val="0"/>
          <w:numId w:val="41"/>
        </w:numPr>
      </w:pPr>
      <w:r>
        <w:t>объема производства;</w:t>
      </w:r>
    </w:p>
    <w:p w:rsidR="0030622B" w:rsidRDefault="0030622B" w:rsidP="0030622B">
      <w:pPr>
        <w:numPr>
          <w:ilvl w:val="0"/>
          <w:numId w:val="41"/>
        </w:numPr>
      </w:pPr>
      <w:r>
        <w:t>издержек производства и сбыта (или их отдельных составляющих);</w:t>
      </w:r>
    </w:p>
    <w:p w:rsidR="0030622B" w:rsidRDefault="0030622B" w:rsidP="0030622B">
      <w:pPr>
        <w:numPr>
          <w:ilvl w:val="0"/>
          <w:numId w:val="41"/>
        </w:numPr>
      </w:pPr>
      <w:r>
        <w:t>процента за кредит;</w:t>
      </w:r>
    </w:p>
    <w:p w:rsidR="0030622B" w:rsidRDefault="0030622B" w:rsidP="0030622B">
      <w:pPr>
        <w:numPr>
          <w:ilvl w:val="0"/>
          <w:numId w:val="41"/>
        </w:numPr>
      </w:pPr>
      <w:r>
        <w:t>прогнозов общего индекса инфляции, индексов цен и индекса внутренней инфляции (или иной характеристики изменения покупательной способности) иностранной валюты;</w:t>
      </w:r>
    </w:p>
    <w:p w:rsidR="0030622B" w:rsidRDefault="0030622B" w:rsidP="0030622B">
      <w:pPr>
        <w:numPr>
          <w:ilvl w:val="0"/>
          <w:numId w:val="41"/>
        </w:numPr>
      </w:pPr>
      <w:r>
        <w:t>задержек платежей;</w:t>
      </w:r>
    </w:p>
    <w:p w:rsidR="0030622B" w:rsidRDefault="0030622B" w:rsidP="0030622B">
      <w:pPr>
        <w:numPr>
          <w:ilvl w:val="0"/>
          <w:numId w:val="41"/>
        </w:numPr>
      </w:pPr>
      <w:r>
        <w:t>длительности расчетного периода (момента прекращения реализации проекта);</w:t>
      </w:r>
    </w:p>
    <w:p w:rsidR="0030622B" w:rsidRDefault="0030622B" w:rsidP="0030622B">
      <w:pPr>
        <w:numPr>
          <w:ilvl w:val="0"/>
          <w:numId w:val="41"/>
        </w:numPr>
      </w:pPr>
      <w:r>
        <w:t>других параметров.</w:t>
      </w:r>
    </w:p>
    <w:p w:rsidR="0030622B" w:rsidRDefault="0030622B">
      <w:r>
        <w:t>При отсутствии информации о возможных, с точки зрения участника проекта, пределах изменения значений указанных параметров рекомендуется провести вариантные расчеты реализуемости и эффективности проекта последовательно для следующих сценариев:</w:t>
      </w:r>
    </w:p>
    <w:p w:rsidR="0030622B" w:rsidRDefault="0030622B" w:rsidP="0030622B">
      <w:pPr>
        <w:numPr>
          <w:ilvl w:val="0"/>
          <w:numId w:val="35"/>
        </w:numPr>
      </w:pPr>
      <w:r>
        <w:t>увеличение инвестиций. При этом стоимость работ, выполняемых российскими подрядчиками, и стоимость оборудования российской поставки увеличиваются на 20%, стоимость работ и оборудования инофирм – на 10%. Соответственно изменяются стоимость основных фондов и размеры амортизации в себестоимости;</w:t>
      </w:r>
    </w:p>
    <w:p w:rsidR="0030622B" w:rsidRDefault="0030622B" w:rsidP="0030622B">
      <w:pPr>
        <w:numPr>
          <w:ilvl w:val="0"/>
          <w:numId w:val="35"/>
        </w:numPr>
      </w:pPr>
      <w:r>
        <w:t>увеличение на 20% от проектного уровня косвенных производственных издержек и на 30% удельных (на единицу продукции) прямых материальных затрат на производство и сбыт продукции. Соответственно изменяется стоимость запасов сырья, материалов, незавершенного производства и готовой продукции в составе оборотных средств;</w:t>
      </w:r>
    </w:p>
    <w:p w:rsidR="0030622B" w:rsidRDefault="0030622B" w:rsidP="0030622B">
      <w:pPr>
        <w:numPr>
          <w:ilvl w:val="0"/>
          <w:numId w:val="35"/>
        </w:numPr>
      </w:pPr>
      <w:r>
        <w:t>уменьшение объема выручки до 80% ее проектного значения;</w:t>
      </w:r>
    </w:p>
    <w:p w:rsidR="0030622B" w:rsidRDefault="0030622B" w:rsidP="0030622B">
      <w:pPr>
        <w:numPr>
          <w:ilvl w:val="0"/>
          <w:numId w:val="35"/>
        </w:numPr>
      </w:pPr>
      <w:r>
        <w:t>увеличение на 100% времени задержек платежей за продукцию, поставляемую без предоплаты;</w:t>
      </w:r>
    </w:p>
    <w:p w:rsidR="0030622B" w:rsidRDefault="0030622B" w:rsidP="0030622B">
      <w:pPr>
        <w:numPr>
          <w:ilvl w:val="0"/>
          <w:numId w:val="35"/>
        </w:numPr>
      </w:pPr>
      <w:r>
        <w:t>увеличение процента за кредит на 40% его проектного значения по кредитам в рублях и на 20% по кредитам в СКВ.</w:t>
      </w:r>
    </w:p>
    <w:p w:rsidR="0030622B" w:rsidRDefault="0030622B">
      <w:r>
        <w:t>Эти сценарии рекомендуется рассматривать на фоне неблагоприятного развития инфляции, задаваемой экспертно.</w:t>
      </w:r>
    </w:p>
    <w:p w:rsidR="0030622B" w:rsidRDefault="0030622B">
      <w:r>
        <w:t>Если проект предусматривает страхование на случай изменения соответствующих параметров проекта, либо значения этих параметров фиксированы в подготовленных к заключению контрактах, соответствующие этим случаям сценарии не рассматриваются.</w:t>
      </w:r>
    </w:p>
    <w:p w:rsidR="0030622B" w:rsidRDefault="0030622B">
      <w:r>
        <w:rPr>
          <w:b/>
          <w:i/>
          <w:u w:val="single"/>
        </w:rPr>
        <w:lastRenderedPageBreak/>
        <w:t>Примечание</w:t>
      </w:r>
      <w:r>
        <w:t>. Обычно при не слишком больших изменениях параметров проекта соответствующие изменения элементов денежных потоков и обобщающих показателей эффективности проекта выражаются зависимостями, близкими к линейным. В этом случае проект, реализуемый и эффективный при нескольких сценариях, будет реализуемым и эффективным при любых «средних» сценариях. Например, из реализуемости проекта при сценариях 2 и 3 следует его реализуемость и эффективность при одновременном увеличении производственных издержек на 10% и уменьшении объема выручки на 10%.</w:t>
      </w:r>
    </w:p>
    <w:p w:rsidR="0030622B" w:rsidRDefault="0030622B">
      <w:r>
        <w:t>Проект считается устойчивым по отношению к возможным изменениям параметров, если при всех рассмотренных сценариях:</w:t>
      </w:r>
    </w:p>
    <w:p w:rsidR="0030622B" w:rsidRDefault="0030622B" w:rsidP="0030622B">
      <w:pPr>
        <w:numPr>
          <w:ilvl w:val="0"/>
          <w:numId w:val="42"/>
        </w:numPr>
      </w:pPr>
      <w:r>
        <w:t>ЧТС положительна;</w:t>
      </w:r>
    </w:p>
    <w:p w:rsidR="0030622B" w:rsidRDefault="0030622B" w:rsidP="0030622B">
      <w:pPr>
        <w:numPr>
          <w:ilvl w:val="0"/>
          <w:numId w:val="42"/>
        </w:numPr>
      </w:pPr>
      <w:r>
        <w:t>обеспечивается необходимый резерв финансовой реализуемости проекта.</w:t>
      </w:r>
    </w:p>
    <w:p w:rsidR="0030622B" w:rsidRDefault="0030622B">
      <w:r>
        <w:t>Если при каком-либо из рассмотренных сценариев хотя бы одно из указанных условий не выполняется, рекомендуется провести более детальный анализ пределов возможных колебаний соответствующего параметра и при возможности уточнить верхние границы этих колебаний. Если и после такого уточнения условия устойчивости проекта не соблюдаются, рекомендуется:</w:t>
      </w:r>
    </w:p>
    <w:p w:rsidR="0030622B" w:rsidRDefault="0030622B" w:rsidP="0030622B">
      <w:pPr>
        <w:numPr>
          <w:ilvl w:val="0"/>
          <w:numId w:val="36"/>
        </w:numPr>
        <w:tabs>
          <w:tab w:val="num" w:pos="1129"/>
          <w:tab w:val="num" w:pos="1440"/>
        </w:tabs>
        <w:ind w:firstLine="720"/>
      </w:pPr>
      <w:r>
        <w:t>при отсутствии дополнительной информации отклонить проект;</w:t>
      </w:r>
    </w:p>
    <w:p w:rsidR="0030622B" w:rsidRDefault="0030622B" w:rsidP="0030622B">
      <w:pPr>
        <w:numPr>
          <w:ilvl w:val="0"/>
          <w:numId w:val="36"/>
        </w:numPr>
        <w:tabs>
          <w:tab w:val="num" w:pos="1129"/>
          <w:tab w:val="num" w:pos="1440"/>
        </w:tabs>
        <w:ind w:firstLine="720"/>
      </w:pPr>
      <w:r>
        <w:t>при наличии информации, указанной в подразд. 7.6, оценивать эффективность ИП более точными изложенными там методами.</w:t>
      </w:r>
    </w:p>
    <w:p w:rsidR="0030622B" w:rsidRDefault="0030622B">
      <w:pPr>
        <w:tabs>
          <w:tab w:val="num" w:pos="1129"/>
        </w:tabs>
      </w:pPr>
      <w:r>
        <w:t xml:space="preserve">Оценка устойчивости может производиться также путем определения </w:t>
      </w:r>
      <w:r>
        <w:rPr>
          <w:b/>
          <w:i/>
          <w:iCs/>
        </w:rPr>
        <w:t>предельных значений параметров проекта</w:t>
      </w:r>
      <w:r>
        <w:rPr>
          <w:b/>
        </w:rPr>
        <w:t>,</w:t>
      </w:r>
      <w:r>
        <w:t xml:space="preserve"> т.е. таких их значений, при которых интегральный коммерческий эффект участника становится равным нулю. Одним из таких показателей является ВНД, отражающая предельное значение нормы дисконта. Для оценки предельных значений параметров, меняющихся по шагам расчета (цены продукции и основного технологического оборудования, объемы производства, объем кредитных ресурсов, ставки наиболее существенных налогов и др.), рекомендуется вычислять </w:t>
      </w:r>
      <w:r>
        <w:rPr>
          <w:b/>
          <w:i/>
          <w:iCs/>
        </w:rPr>
        <w:t>предельные интегральные уровни</w:t>
      </w:r>
      <w:r>
        <w:t xml:space="preserve"> этих параметров, т.е. такие коэффициенты (постоянные для всех шагов расчета) к значениям этих параметров, при применении которых ЧТС проекта (или участника) становится нулевой.</w:t>
      </w:r>
    </w:p>
    <w:p w:rsidR="0030622B" w:rsidRDefault="0030622B">
      <w:pPr>
        <w:tabs>
          <w:tab w:val="num" w:pos="1129"/>
        </w:tabs>
      </w:pPr>
    </w:p>
    <w:p w:rsidR="0030622B" w:rsidRDefault="0030622B">
      <w:pPr>
        <w:pStyle w:val="2"/>
      </w:pPr>
      <w:bookmarkStart w:id="531" w:name="_Toc30926140"/>
      <w:bookmarkStart w:id="532" w:name="_Toc30994881"/>
      <w:bookmarkStart w:id="533" w:name="_Toc30996226"/>
      <w:bookmarkStart w:id="534" w:name="_Toc34461951"/>
      <w:bookmarkStart w:id="535" w:name="_Toc34462177"/>
      <w:bookmarkStart w:id="536" w:name="_Toc42425166"/>
      <w:r>
        <w:t>7.6. Оценка ожидаемого эффекта проекта с учетом количественных характеристик неопределенности</w:t>
      </w:r>
      <w:bookmarkEnd w:id="531"/>
      <w:bookmarkEnd w:id="532"/>
      <w:bookmarkEnd w:id="533"/>
      <w:bookmarkEnd w:id="534"/>
      <w:bookmarkEnd w:id="535"/>
      <w:bookmarkEnd w:id="536"/>
    </w:p>
    <w:p w:rsidR="0030622B" w:rsidRDefault="0030622B"/>
    <w:p w:rsidR="0030622B" w:rsidRDefault="0030622B">
      <w:pPr>
        <w:tabs>
          <w:tab w:val="num" w:pos="1129"/>
        </w:tabs>
      </w:pPr>
      <w:r>
        <w:t xml:space="preserve">При наличии более детальной информации о различных сценариях реализации проекта, вероятностях их осуществления и о значениях основных технико-экономических показателей проекта для каждого из сценариев при оценке эффективности проекта может быть использован более точный метод. Он позволяет непосредственно рассчитать обобщающий показатель эффективности проекта – ожидаемый интегральный эффект (ожидаемую ЧТС). Оценка ожидаемой эффективности проекта с учетом неопределенности производится при наличии более детальной информации о различных </w:t>
      </w:r>
      <w:r>
        <w:lastRenderedPageBreak/>
        <w:t>сценариях реализации проекта, вероятностях их осуществления и о значениях основных технико-экономических показателей проекта для каждого из сценариев. Такая оценка может производиться как с учетом, так и без учета схемы финансирования проекта.</w:t>
      </w:r>
    </w:p>
    <w:p w:rsidR="0030622B" w:rsidRDefault="0030622B">
      <w:pPr>
        <w:tabs>
          <w:tab w:val="num" w:pos="1129"/>
        </w:tabs>
      </w:pPr>
      <w:r>
        <w:t>Расчеты производятся в следующем порядке:</w:t>
      </w:r>
    </w:p>
    <w:p w:rsidR="0030622B" w:rsidRDefault="0030622B" w:rsidP="0030622B">
      <w:pPr>
        <w:numPr>
          <w:ilvl w:val="0"/>
          <w:numId w:val="43"/>
        </w:numPr>
        <w:tabs>
          <w:tab w:val="clear" w:pos="1080"/>
          <w:tab w:val="num" w:pos="900"/>
        </w:tabs>
      </w:pPr>
      <w:r>
        <w:t>описывается все множество всевозможных сценариев реализации проекта (либо в форме перечисления, либо в виде системы ограничений на значения основных технических, экономических и тому подобных параметров проекта);</w:t>
      </w:r>
    </w:p>
    <w:p w:rsidR="0030622B" w:rsidRDefault="0030622B" w:rsidP="0030622B">
      <w:pPr>
        <w:numPr>
          <w:ilvl w:val="0"/>
          <w:numId w:val="43"/>
        </w:numPr>
        <w:tabs>
          <w:tab w:val="clear" w:pos="1080"/>
          <w:tab w:val="num" w:pos="900"/>
        </w:tabs>
      </w:pPr>
      <w:r>
        <w:t>по каждому сценарию исследуется, как будет действовать в соответствующих условиях организационно-экономический механизм реализации проекта, как при этом изменятся денежные потоки участников;</w:t>
      </w:r>
    </w:p>
    <w:p w:rsidR="0030622B" w:rsidRDefault="0030622B" w:rsidP="0030622B">
      <w:pPr>
        <w:numPr>
          <w:ilvl w:val="0"/>
          <w:numId w:val="43"/>
        </w:numPr>
        <w:tabs>
          <w:tab w:val="clear" w:pos="1080"/>
          <w:tab w:val="num" w:pos="900"/>
        </w:tabs>
      </w:pPr>
      <w:r>
        <w:t xml:space="preserve">для каждого сценария по каждому шагу расчетного периода определяются (рассчитываются либо задаются аналитическими выражениями) притоки и оттоки реальных денег и обобщающие показатели эффективности. По сценариям, предусматривающим «нештатные» ситуации (аварии, стихийные бедствия, резкие изменения рыночной конъюнктуры и т.п.), учитываются возникающие при этом дополнительные затраты. </w:t>
      </w:r>
      <w:r>
        <w:rPr>
          <w:b/>
          <w:i/>
          <w:iCs/>
        </w:rPr>
        <w:t>При определении ЧТС по каждому сценарию норма дисконта принимается безрисковой;</w:t>
      </w:r>
    </w:p>
    <w:p w:rsidR="0030622B" w:rsidRDefault="0030622B" w:rsidP="0030622B">
      <w:pPr>
        <w:numPr>
          <w:ilvl w:val="0"/>
          <w:numId w:val="43"/>
        </w:numPr>
        <w:tabs>
          <w:tab w:val="clear" w:pos="1080"/>
          <w:tab w:val="num" w:pos="900"/>
        </w:tabs>
      </w:pPr>
      <w:r>
        <w:t>проверяется финансовая реализуемость проекта. Нарушение условий реализуемости рассматривается как необходимое условие прекращения проекта (при этом учитываются потери и доходы участников, связанные с ликвидацией предприятия по причине его финансовой несостоятельности);</w:t>
      </w:r>
    </w:p>
    <w:p w:rsidR="0030622B" w:rsidRDefault="0030622B" w:rsidP="0030622B">
      <w:pPr>
        <w:numPr>
          <w:ilvl w:val="0"/>
          <w:numId w:val="43"/>
        </w:numPr>
        <w:tabs>
          <w:tab w:val="clear" w:pos="1080"/>
          <w:tab w:val="num" w:pos="900"/>
        </w:tabs>
      </w:pPr>
      <w:r>
        <w:t>исходная информация о факторах неопределенности представляется в форме вероятностей отдельных сценариев или интервалов изменения этих вероятностей. Тем самым определяется некоторый класс допустимых (согласованных с имеющейся информацией) вероятностных распределений показателей эффективности проекта;</w:t>
      </w:r>
    </w:p>
    <w:p w:rsidR="0030622B" w:rsidRDefault="0030622B" w:rsidP="0030622B">
      <w:pPr>
        <w:numPr>
          <w:ilvl w:val="0"/>
          <w:numId w:val="43"/>
        </w:numPr>
        <w:tabs>
          <w:tab w:val="clear" w:pos="1080"/>
          <w:tab w:val="num" w:pos="900"/>
        </w:tabs>
      </w:pPr>
      <w:r>
        <w:t>оценивается риск нереализуемости проекта – суммарная вероятность сценариев, при которых нарушаются условия финансовой реализуемости проекта;</w:t>
      </w:r>
    </w:p>
    <w:p w:rsidR="0030622B" w:rsidRDefault="0030622B" w:rsidP="0030622B">
      <w:pPr>
        <w:numPr>
          <w:ilvl w:val="0"/>
          <w:numId w:val="43"/>
        </w:numPr>
        <w:tabs>
          <w:tab w:val="clear" w:pos="1080"/>
          <w:tab w:val="num" w:pos="900"/>
        </w:tabs>
      </w:pPr>
      <w:r>
        <w:t>оценивается риск неэффективности проекта – суммарная вероятность сценариев, при которых интегральный эффект (ЧТС) становится отрицательным;</w:t>
      </w:r>
    </w:p>
    <w:p w:rsidR="0030622B" w:rsidRDefault="0030622B" w:rsidP="0030622B">
      <w:pPr>
        <w:numPr>
          <w:ilvl w:val="0"/>
          <w:numId w:val="43"/>
        </w:numPr>
        <w:tabs>
          <w:tab w:val="clear" w:pos="1080"/>
          <w:tab w:val="num" w:pos="900"/>
        </w:tabs>
      </w:pPr>
      <w:r>
        <w:t>оценивается средний ущерб от реализации проекта в случае его неэффективности;</w:t>
      </w:r>
    </w:p>
    <w:p w:rsidR="0030622B" w:rsidRDefault="0030622B" w:rsidP="0030622B">
      <w:pPr>
        <w:numPr>
          <w:ilvl w:val="0"/>
          <w:numId w:val="43"/>
        </w:numPr>
        <w:tabs>
          <w:tab w:val="clear" w:pos="1080"/>
          <w:tab w:val="num" w:pos="900"/>
        </w:tabs>
      </w:pPr>
      <w:r>
        <w:t xml:space="preserve">на основе показателей отдельных сценариев определяются обобщающие показатели эффективности проекта с учетом факторов неопределенности – </w:t>
      </w:r>
      <w:r>
        <w:rPr>
          <w:b/>
          <w:i/>
          <w:iCs/>
        </w:rPr>
        <w:t>показатели ожидаемой эффективности</w:t>
      </w:r>
      <w:r>
        <w:rPr>
          <w:bCs/>
        </w:rPr>
        <w:t>.</w:t>
      </w:r>
      <w:r>
        <w:t xml:space="preserve"> Основными такими показателями, используемыми для сравнения различных проектов (вариантов проекта) и выбора лучшего из них, являются показатели ожидаемого интегрального эффекта (ЧТС) Э</w:t>
      </w:r>
      <w:r>
        <w:rPr>
          <w:vertAlign w:val="subscript"/>
        </w:rPr>
        <w:t>ож</w:t>
      </w:r>
      <w:r>
        <w:t xml:space="preserve"> (для отдельного участка). Эти же показатели используются для обоснования рациональных размеров и форм резервирования и страхования.</w:t>
      </w:r>
    </w:p>
    <w:p w:rsidR="0030622B" w:rsidRDefault="0030622B">
      <w:r>
        <w:lastRenderedPageBreak/>
        <w:t>Методы определения показателей ожидаемого эффекта зависят от имеющейся информации о неопределенных условиях реализации проекта.</w:t>
      </w:r>
    </w:p>
    <w:p w:rsidR="0030622B" w:rsidRDefault="0030622B">
      <w:pPr>
        <w:jc w:val="center"/>
        <w:rPr>
          <w:i/>
        </w:rPr>
      </w:pPr>
    </w:p>
    <w:p w:rsidR="0030622B" w:rsidRDefault="0030622B">
      <w:pPr>
        <w:pStyle w:val="3"/>
      </w:pPr>
      <w:bookmarkStart w:id="537" w:name="_Toc30926141"/>
      <w:bookmarkStart w:id="538" w:name="_Toc30994882"/>
      <w:bookmarkStart w:id="539" w:name="_Toc30996227"/>
      <w:bookmarkStart w:id="540" w:name="_Toc34461952"/>
      <w:bookmarkStart w:id="541" w:name="_Toc34462178"/>
      <w:bookmarkStart w:id="542" w:name="_Toc42425167"/>
      <w:r>
        <w:t>7.6.1. Вероятностная неопределенность</w:t>
      </w:r>
      <w:bookmarkEnd w:id="537"/>
      <w:bookmarkEnd w:id="538"/>
      <w:bookmarkEnd w:id="539"/>
      <w:bookmarkEnd w:id="540"/>
      <w:bookmarkEnd w:id="541"/>
      <w:bookmarkEnd w:id="542"/>
    </w:p>
    <w:p w:rsidR="0030622B" w:rsidRDefault="0030622B">
      <w:r>
        <w:t>При вероятностной неопределенности по каждому сценарию считается известной (заданной) вероятность его реализации. Вероятностное описание условий реализации проекта оправданно и применимо, когда эффективность проекта обусловлена прежде всего неопределенностью природно-климатических условий (погода, характеристики грунта или запасы полезных ископаемых, возможность землетрясений или наводнений и т.д.) или процессам эксплуатации и износа основных средств (снижение прочности конструкций зданий и сооружений, отказы оборудования и т.п.). С определенной долей условности колебания дефлированных цен на производимую продукцию и потребляемые ресурсы могут описываться также в вероятностных терминах.</w:t>
      </w:r>
    </w:p>
    <w:p w:rsidR="0030622B" w:rsidRDefault="0030622B">
      <w:r>
        <w:t>В случае, когда имеется конечное количество сценариев и вероятности их заданы, ожидаемый интегральный эффект проекта рассчитывается по формуле математического ожидания:</w:t>
      </w:r>
    </w:p>
    <w:p w:rsidR="0030622B" w:rsidRDefault="0030622B">
      <w:pPr>
        <w:jc w:val="center"/>
      </w:pPr>
    </w:p>
    <w:p w:rsidR="0030622B" w:rsidRDefault="0030622B">
      <w:pPr>
        <w:ind w:firstLine="0"/>
        <w:jc w:val="right"/>
      </w:pPr>
      <w:r>
        <w:rPr>
          <w:position w:val="-36"/>
        </w:rPr>
        <w:object w:dxaOrig="1860" w:dyaOrig="620">
          <v:shape id="_x0000_i1199" type="#_x0000_t75" style="width:93pt;height:30.75pt" o:ole="" fillcolor="window">
            <v:imagedata r:id="rId361" o:title=""/>
          </v:shape>
          <o:OLEObject Type="Embed" ProgID="Equation.3" ShapeID="_x0000_i1199" DrawAspect="Content" ObjectID="_1447854290" r:id="rId362"/>
        </w:object>
      </w:r>
      <w:r>
        <w:tab/>
      </w:r>
      <w:r>
        <w:tab/>
      </w:r>
      <w:r>
        <w:tab/>
      </w:r>
      <w:r>
        <w:tab/>
      </w:r>
      <w:r>
        <w:tab/>
        <w:t>(7.4)</w:t>
      </w:r>
    </w:p>
    <w:p w:rsidR="0030622B" w:rsidRDefault="0030622B">
      <w:pPr>
        <w:ind w:firstLine="0"/>
        <w:jc w:val="right"/>
      </w:pPr>
    </w:p>
    <w:p w:rsidR="0030622B" w:rsidRDefault="0030622B">
      <w:pPr>
        <w:ind w:firstLine="0"/>
      </w:pPr>
      <w:r>
        <w:t>где Э</w:t>
      </w:r>
      <w:r>
        <w:rPr>
          <w:vertAlign w:val="subscript"/>
        </w:rPr>
        <w:t>ож</w:t>
      </w:r>
      <w:r>
        <w:t xml:space="preserve"> –ожидаемый интегральный эффект проекта;</w:t>
      </w:r>
    </w:p>
    <w:p w:rsidR="0030622B" w:rsidRDefault="0030622B">
      <w:pPr>
        <w:ind w:firstLine="0"/>
      </w:pPr>
      <w:r>
        <w:t xml:space="preserve">      Э</w:t>
      </w:r>
      <w:r>
        <w:rPr>
          <w:vertAlign w:val="subscript"/>
          <w:lang w:val="en-US"/>
        </w:rPr>
        <w:t>k</w:t>
      </w:r>
      <w:r>
        <w:t xml:space="preserve"> – интегральный эффект (ЧТС) при </w:t>
      </w:r>
      <w:r>
        <w:rPr>
          <w:lang w:val="en-US"/>
        </w:rPr>
        <w:t>k</w:t>
      </w:r>
      <w:r>
        <w:t>-м сценарии;</w:t>
      </w:r>
    </w:p>
    <w:p w:rsidR="0030622B" w:rsidRDefault="0030622B">
      <w:pPr>
        <w:ind w:firstLine="0"/>
      </w:pPr>
      <w:r>
        <w:t xml:space="preserve">      </w:t>
      </w:r>
      <w:r>
        <w:rPr>
          <w:lang w:val="en-US"/>
        </w:rPr>
        <w:t>p</w:t>
      </w:r>
      <w:r>
        <w:rPr>
          <w:vertAlign w:val="subscript"/>
          <w:lang w:val="en-US"/>
        </w:rPr>
        <w:t>k</w:t>
      </w:r>
      <w:r>
        <w:t xml:space="preserve"> – вероятность реализации этого сценария.</w:t>
      </w:r>
    </w:p>
    <w:p w:rsidR="0030622B" w:rsidRDefault="0030622B">
      <w:r>
        <w:t>При этом риск неэффективности проекта (Р</w:t>
      </w:r>
      <w:r>
        <w:rPr>
          <w:vertAlign w:val="subscript"/>
        </w:rPr>
        <w:t>э</w:t>
      </w:r>
      <w:r>
        <w:t>) и средний ущерб от реализации проекта в случае его неэффективности (У</w:t>
      </w:r>
      <w:r>
        <w:rPr>
          <w:vertAlign w:val="subscript"/>
        </w:rPr>
        <w:t>э</w:t>
      </w:r>
      <w:r>
        <w:t>) определяются по формулам:</w:t>
      </w:r>
    </w:p>
    <w:p w:rsidR="0030622B" w:rsidRDefault="0030622B">
      <w:pPr>
        <w:ind w:firstLine="0"/>
        <w:jc w:val="right"/>
      </w:pPr>
      <w:r>
        <w:rPr>
          <w:position w:val="-36"/>
          <w:lang w:val="en-US"/>
        </w:rPr>
        <w:object w:dxaOrig="3280" w:dyaOrig="1060">
          <v:shape id="_x0000_i1200" type="#_x0000_t75" style="width:164.25pt;height:53.25pt" o:ole="" fillcolor="window">
            <v:imagedata r:id="rId363" o:title=""/>
          </v:shape>
          <o:OLEObject Type="Embed" ProgID="Equation.3" ShapeID="_x0000_i1200" DrawAspect="Content" ObjectID="_1447854291" r:id="rId364"/>
        </w:object>
      </w:r>
      <w:r>
        <w:tab/>
      </w:r>
      <w:r>
        <w:tab/>
      </w:r>
      <w:r>
        <w:tab/>
      </w:r>
      <w:r>
        <w:tab/>
        <w:t>(7.5)</w:t>
      </w:r>
    </w:p>
    <w:p w:rsidR="0030622B" w:rsidRDefault="0030622B">
      <w:pPr>
        <w:ind w:firstLine="0"/>
        <w:jc w:val="right"/>
        <w:rPr>
          <w:sz w:val="20"/>
        </w:rPr>
      </w:pPr>
    </w:p>
    <w:p w:rsidR="0030622B" w:rsidRDefault="0030622B">
      <w:pPr>
        <w:ind w:firstLine="0"/>
      </w:pPr>
      <w:r>
        <w:t>где суммирование ведется только по тем сценариям (</w:t>
      </w:r>
      <w:r>
        <w:rPr>
          <w:i/>
          <w:lang w:val="en-US"/>
        </w:rPr>
        <w:t>k</w:t>
      </w:r>
      <w:r>
        <w:t xml:space="preserve">), для которых интегральные эффекты (ЧТС) </w:t>
      </w:r>
      <w:r>
        <w:rPr>
          <w:i/>
        </w:rPr>
        <w:t>Э</w:t>
      </w:r>
      <w:r>
        <w:rPr>
          <w:i/>
          <w:vertAlign w:val="subscript"/>
          <w:lang w:val="en-US"/>
        </w:rPr>
        <w:t>k</w:t>
      </w:r>
      <w:r>
        <w:t xml:space="preserve"> отрицательны.</w:t>
      </w:r>
    </w:p>
    <w:p w:rsidR="0030622B" w:rsidRDefault="0030622B">
      <w:r>
        <w:t xml:space="preserve">Интегральные эффекты сценариев </w:t>
      </w:r>
      <w:r>
        <w:rPr>
          <w:i/>
        </w:rPr>
        <w:t>Э</w:t>
      </w:r>
      <w:r>
        <w:rPr>
          <w:i/>
          <w:vertAlign w:val="subscript"/>
          <w:lang w:val="en-US"/>
        </w:rPr>
        <w:t>k</w:t>
      </w:r>
      <w:r>
        <w:t xml:space="preserve"> и ожидаемый эффект </w:t>
      </w:r>
      <w:r>
        <w:rPr>
          <w:i/>
        </w:rPr>
        <w:t>Э</w:t>
      </w:r>
      <w:r>
        <w:rPr>
          <w:i/>
          <w:vertAlign w:val="subscript"/>
        </w:rPr>
        <w:t>ож</w:t>
      </w:r>
      <w:r>
        <w:t xml:space="preserve"> зависят от значения нормы дисконта (</w:t>
      </w:r>
      <w:r>
        <w:rPr>
          <w:i/>
        </w:rPr>
        <w:t>Е</w:t>
      </w:r>
      <w:r>
        <w:t>). Премия (</w:t>
      </w:r>
      <w:r>
        <w:rPr>
          <w:i/>
          <w:lang w:val="en-US"/>
        </w:rPr>
        <w:t>g</w:t>
      </w:r>
      <w:r>
        <w:rPr>
          <w:i/>
        </w:rPr>
        <w:t>)</w:t>
      </w:r>
      <w:r>
        <w:t xml:space="preserve"> за риск неполучения доходов, предусмотренных основным сценарием проекта, определяется из условия равенства между ожидаемым эффектом проекта </w:t>
      </w:r>
      <w:r>
        <w:rPr>
          <w:i/>
        </w:rPr>
        <w:t>Э</w:t>
      </w:r>
      <w:r>
        <w:rPr>
          <w:i/>
          <w:vertAlign w:val="subscript"/>
        </w:rPr>
        <w:t>ож</w:t>
      </w:r>
      <w:r>
        <w:rPr>
          <w:i/>
        </w:rPr>
        <w:t>(Е)</w:t>
      </w:r>
      <w:r>
        <w:t xml:space="preserve">, рассчитанным при безрисковой норме дисконта </w:t>
      </w:r>
      <w:r>
        <w:rPr>
          <w:i/>
        </w:rPr>
        <w:t>Е</w:t>
      </w:r>
      <w:r>
        <w:t xml:space="preserve">, и эффектом основного сценария </w:t>
      </w:r>
      <w:r>
        <w:rPr>
          <w:i/>
        </w:rPr>
        <w:t>Э</w:t>
      </w:r>
      <w:r>
        <w:rPr>
          <w:i/>
          <w:vertAlign w:val="subscript"/>
        </w:rPr>
        <w:t>ос</w:t>
      </w:r>
      <w:r>
        <w:rPr>
          <w:i/>
        </w:rPr>
        <w:t>(Е+</w:t>
      </w:r>
      <w:r>
        <w:rPr>
          <w:i/>
          <w:lang w:val="en-US"/>
        </w:rPr>
        <w:t>g</w:t>
      </w:r>
      <w:r>
        <w:rPr>
          <w:i/>
        </w:rPr>
        <w:t>),</w:t>
      </w:r>
      <w:r>
        <w:t xml:space="preserve"> рассчитанным при норме дисконта Е+</w:t>
      </w:r>
      <w:r>
        <w:rPr>
          <w:lang w:val="en-US"/>
        </w:rPr>
        <w:t>g</w:t>
      </w:r>
      <w:r>
        <w:t>, включающей поправку на риск:</w:t>
      </w:r>
    </w:p>
    <w:p w:rsidR="0030622B" w:rsidRDefault="0030622B"/>
    <w:p w:rsidR="0030622B" w:rsidRDefault="0030622B">
      <w:pPr>
        <w:spacing w:before="120" w:after="120"/>
        <w:jc w:val="center"/>
      </w:pPr>
      <w:r>
        <w:rPr>
          <w:position w:val="-12"/>
        </w:rPr>
        <w:object w:dxaOrig="2500" w:dyaOrig="380">
          <v:shape id="_x0000_i1201" type="#_x0000_t75" style="width:125.25pt;height:18.75pt" o:ole="" fillcolor="window">
            <v:imagedata r:id="rId365" o:title=""/>
          </v:shape>
          <o:OLEObject Type="Embed" ProgID="Equation.3" ShapeID="_x0000_i1201" DrawAspect="Content" ObjectID="_1447854292" r:id="rId366"/>
        </w:object>
      </w:r>
      <w:r>
        <w:t>.</w:t>
      </w:r>
    </w:p>
    <w:p w:rsidR="0030622B" w:rsidRDefault="0030622B">
      <w:pPr>
        <w:spacing w:before="120" w:after="120"/>
        <w:jc w:val="center"/>
      </w:pPr>
    </w:p>
    <w:p w:rsidR="0030622B" w:rsidRDefault="0030622B">
      <w:r>
        <w:lastRenderedPageBreak/>
        <w:t>В этом случае средние потери от неполучения предусмотренных основным сценарием доходов при неблагоприятных сценариях покрываются средним выигрышем от получения более высоких доходов при благоприятных сценариях.</w:t>
      </w:r>
    </w:p>
    <w:p w:rsidR="0030622B" w:rsidRDefault="0030622B">
      <w:pPr>
        <w:rPr>
          <w:b/>
          <w:sz w:val="20"/>
        </w:rPr>
      </w:pPr>
    </w:p>
    <w:p w:rsidR="0030622B" w:rsidRDefault="0030622B">
      <w:pPr>
        <w:rPr>
          <w:sz w:val="24"/>
        </w:rPr>
      </w:pPr>
      <w:r>
        <w:rPr>
          <w:b/>
          <w:sz w:val="24"/>
        </w:rPr>
        <w:t>Пример 7.1.</w:t>
      </w:r>
      <w:r>
        <w:rPr>
          <w:sz w:val="24"/>
        </w:rPr>
        <w:t xml:space="preserve"> Процесс функционирования объекта рассматривается как дискретный и начинается с шага (года)1. Срок службы объекта неограничен. На каждом </w:t>
      </w:r>
      <w:r>
        <w:rPr>
          <w:sz w:val="24"/>
          <w:lang w:val="en-US"/>
        </w:rPr>
        <w:t>m</w:t>
      </w:r>
      <w:r>
        <w:rPr>
          <w:sz w:val="24"/>
        </w:rPr>
        <w:t>-м шаге объект обеспечивает получение неслучайного (годового) эффекта Ф</w:t>
      </w:r>
      <w:r>
        <w:rPr>
          <w:sz w:val="24"/>
          <w:vertAlign w:val="subscript"/>
          <w:lang w:val="en-US"/>
        </w:rPr>
        <w:t>m</w:t>
      </w:r>
      <w:r>
        <w:rPr>
          <w:sz w:val="24"/>
        </w:rPr>
        <w:t xml:space="preserve">. В то же время проект прекращается на некотором шаге, если на этом шаге происходит «катастрофа» (стихийное бедствие, серьезная авария оборудования или появление на рынке более дешевого продукта-заменителя). Вероятность того, что катастрофа произойдет на некотором шаге при условии, что ее не было на предыдущих шагах, не зависит от номера шага и равна </w:t>
      </w:r>
      <w:r>
        <w:rPr>
          <w:sz w:val="24"/>
          <w:lang w:val="en-US"/>
        </w:rPr>
        <w:t>p</w:t>
      </w:r>
      <w:r>
        <w:rPr>
          <w:sz w:val="24"/>
        </w:rPr>
        <w:t>.</w:t>
      </w:r>
    </w:p>
    <w:p w:rsidR="0030622B" w:rsidRDefault="0030622B">
      <w:pPr>
        <w:rPr>
          <w:sz w:val="24"/>
        </w:rPr>
      </w:pPr>
      <w:r>
        <w:rPr>
          <w:sz w:val="24"/>
        </w:rPr>
        <w:t>Ожидаемый интегральный эффект здесь определяется следующим образом. Заметим прежде всего, что вероятность того, что на шаге 1 «катастрофы» не произойдет, равна 1-</w:t>
      </w:r>
      <w:r>
        <w:rPr>
          <w:sz w:val="24"/>
          <w:lang w:val="en-US"/>
        </w:rPr>
        <w:t>p</w:t>
      </w:r>
      <w:r>
        <w:rPr>
          <w:sz w:val="24"/>
        </w:rPr>
        <w:t>. Вероятность того, что ее не произойдет ни на первом, ни на втором шаге, по правилу произведения вероятностей равна (1-</w:t>
      </w:r>
      <w:r>
        <w:rPr>
          <w:sz w:val="24"/>
          <w:lang w:val="en-US"/>
        </w:rPr>
        <w:t>p</w:t>
      </w:r>
      <w:r>
        <w:rPr>
          <w:sz w:val="24"/>
        </w:rPr>
        <w:t>)</w:t>
      </w:r>
      <w:r>
        <w:rPr>
          <w:sz w:val="24"/>
          <w:vertAlign w:val="superscript"/>
        </w:rPr>
        <w:t>2</w:t>
      </w:r>
      <w:r>
        <w:rPr>
          <w:sz w:val="24"/>
        </w:rPr>
        <w:t xml:space="preserve"> и т.д. Поэтому либо до конца шага </w:t>
      </w:r>
      <w:r>
        <w:rPr>
          <w:sz w:val="24"/>
          <w:lang w:val="en-US"/>
        </w:rPr>
        <w:t>m</w:t>
      </w:r>
      <w:r>
        <w:rPr>
          <w:sz w:val="24"/>
        </w:rPr>
        <w:t xml:space="preserve"> «катастрофы» не произойдет и эффект проекта на этом шаге будет равен Ф</w:t>
      </w:r>
      <w:r>
        <w:rPr>
          <w:sz w:val="24"/>
          <w:vertAlign w:val="subscript"/>
          <w:lang w:val="en-US"/>
        </w:rPr>
        <w:t>m</w:t>
      </w:r>
      <w:r>
        <w:rPr>
          <w:sz w:val="24"/>
        </w:rPr>
        <w:t>, либо такое событие произойдет и тогда этот эффект будет равен нулю. Это означает, что математическое ожидание (среднее значение) эффекта на данном шаге будет равно Ф</w:t>
      </w:r>
      <w:r>
        <w:rPr>
          <w:sz w:val="24"/>
          <w:vertAlign w:val="subscript"/>
          <w:lang w:val="en-US"/>
        </w:rPr>
        <w:t>m</w:t>
      </w:r>
      <w:r>
        <w:rPr>
          <w:sz w:val="24"/>
        </w:rPr>
        <w:t>х(1-</w:t>
      </w:r>
      <w:r>
        <w:rPr>
          <w:sz w:val="24"/>
          <w:lang w:val="en-US"/>
        </w:rPr>
        <w:t>p</w:t>
      </w:r>
      <w:r>
        <w:rPr>
          <w:sz w:val="24"/>
        </w:rPr>
        <w:t>)</w:t>
      </w:r>
      <w:r>
        <w:rPr>
          <w:sz w:val="24"/>
          <w:vertAlign w:val="superscript"/>
          <w:lang w:val="en-US"/>
        </w:rPr>
        <w:t>m</w:t>
      </w:r>
      <w:r>
        <w:rPr>
          <w:sz w:val="24"/>
        </w:rPr>
        <w:t>. Суммируя эти величины с учетом разновременности, найдем математическое ожидание ЧТС проекта:</w:t>
      </w:r>
    </w:p>
    <w:p w:rsidR="0030622B" w:rsidRDefault="0030622B">
      <w:pPr>
        <w:jc w:val="center"/>
        <w:rPr>
          <w:sz w:val="24"/>
        </w:rPr>
      </w:pPr>
      <w:r>
        <w:rPr>
          <w:position w:val="-42"/>
          <w:sz w:val="24"/>
        </w:rPr>
        <w:object w:dxaOrig="2620" w:dyaOrig="980">
          <v:shape id="_x0000_i1202" type="#_x0000_t75" style="width:131.25pt;height:48.75pt" o:ole="" fillcolor="window">
            <v:imagedata r:id="rId367" o:title=""/>
          </v:shape>
          <o:OLEObject Type="Embed" ProgID="Equation.3" ShapeID="_x0000_i1202" DrawAspect="Content" ObjectID="_1447854293" r:id="rId368"/>
        </w:object>
      </w:r>
    </w:p>
    <w:p w:rsidR="0030622B" w:rsidRDefault="0030622B">
      <w:pPr>
        <w:spacing w:before="240"/>
        <w:rPr>
          <w:sz w:val="24"/>
        </w:rPr>
      </w:pPr>
      <w:r>
        <w:rPr>
          <w:sz w:val="24"/>
        </w:rPr>
        <w:t>Из полученной формулы видно, что разновременные эффекты Ф</w:t>
      </w:r>
      <w:r>
        <w:rPr>
          <w:sz w:val="24"/>
          <w:vertAlign w:val="subscript"/>
          <w:lang w:val="en-US"/>
        </w:rPr>
        <w:t>m</w:t>
      </w:r>
      <w:r>
        <w:rPr>
          <w:sz w:val="24"/>
        </w:rPr>
        <w:t>, обеспечиваемые «в нормальных условиях» (т.е. при отсутствии катастроф), приводятся к базовому моменту времени с помощью коэффициентов (1-</w:t>
      </w:r>
      <w:r>
        <w:rPr>
          <w:sz w:val="24"/>
          <w:lang w:val="en-US"/>
        </w:rPr>
        <w:t>p</w:t>
      </w:r>
      <w:r>
        <w:rPr>
          <w:sz w:val="24"/>
        </w:rPr>
        <w:t>)</w:t>
      </w:r>
      <w:r>
        <w:rPr>
          <w:sz w:val="24"/>
          <w:vertAlign w:val="superscript"/>
          <w:lang w:val="en-US"/>
        </w:rPr>
        <w:t>m</w:t>
      </w:r>
      <w:r>
        <w:rPr>
          <w:sz w:val="24"/>
        </w:rPr>
        <w:t>/(1+</w:t>
      </w:r>
      <w:r>
        <w:rPr>
          <w:sz w:val="24"/>
          <w:lang w:val="en-US"/>
        </w:rPr>
        <w:t>E</w:t>
      </w:r>
      <w:r>
        <w:rPr>
          <w:sz w:val="24"/>
        </w:rPr>
        <w:t>)</w:t>
      </w:r>
      <w:r>
        <w:rPr>
          <w:sz w:val="24"/>
          <w:vertAlign w:val="superscript"/>
          <w:lang w:val="en-US"/>
        </w:rPr>
        <w:t>m</w:t>
      </w:r>
      <w:r>
        <w:rPr>
          <w:sz w:val="24"/>
        </w:rPr>
        <w:t>, не совпадающих с «обычными» коэффициентами дисконтирования 1/(1+</w:t>
      </w:r>
      <w:r>
        <w:rPr>
          <w:sz w:val="24"/>
          <w:lang w:val="en-US"/>
        </w:rPr>
        <w:t>E</w:t>
      </w:r>
      <w:r>
        <w:rPr>
          <w:sz w:val="24"/>
        </w:rPr>
        <w:t>)</w:t>
      </w:r>
      <w:r>
        <w:rPr>
          <w:sz w:val="24"/>
          <w:vertAlign w:val="superscript"/>
          <w:lang w:val="en-US"/>
        </w:rPr>
        <w:t>m</w:t>
      </w:r>
      <w:r>
        <w:rPr>
          <w:sz w:val="24"/>
        </w:rPr>
        <w:t xml:space="preserve">. Для того чтобы «обычное» дисконтирование без учета факторов риска и расчет с учетом этих факторов дали один и тот же результат, необходимо, чтобы в качестве нормы дисконта было принято иное значение </w:t>
      </w:r>
      <w:r>
        <w:rPr>
          <w:sz w:val="24"/>
          <w:lang w:val="en-US"/>
        </w:rPr>
        <w:t>E</w:t>
      </w:r>
      <w:r>
        <w:rPr>
          <w:sz w:val="24"/>
          <w:vertAlign w:val="subscript"/>
          <w:lang w:val="en-US"/>
        </w:rPr>
        <w:t>p</w:t>
      </w:r>
      <w:r>
        <w:rPr>
          <w:sz w:val="24"/>
        </w:rPr>
        <w:t>, такое, что 1+</w:t>
      </w:r>
      <w:r>
        <w:rPr>
          <w:sz w:val="24"/>
          <w:lang w:val="en-US"/>
        </w:rPr>
        <w:t>E</w:t>
      </w:r>
      <w:r>
        <w:rPr>
          <w:sz w:val="24"/>
          <w:vertAlign w:val="subscript"/>
          <w:lang w:val="en-US"/>
        </w:rPr>
        <w:t>p</w:t>
      </w:r>
      <w:r>
        <w:rPr>
          <w:sz w:val="24"/>
        </w:rPr>
        <w:t>=(1+</w:t>
      </w:r>
      <w:r>
        <w:rPr>
          <w:sz w:val="24"/>
          <w:lang w:val="en-US"/>
        </w:rPr>
        <w:t>E</w:t>
      </w:r>
      <w:r>
        <w:rPr>
          <w:sz w:val="24"/>
        </w:rPr>
        <w:t>)/(1-</w:t>
      </w:r>
      <w:r>
        <w:rPr>
          <w:sz w:val="24"/>
          <w:lang w:val="en-US"/>
        </w:rPr>
        <w:t>p</w:t>
      </w:r>
      <w:r>
        <w:rPr>
          <w:sz w:val="24"/>
        </w:rPr>
        <w:t xml:space="preserve">). Отсюда получаем, что </w:t>
      </w:r>
      <w:r>
        <w:rPr>
          <w:sz w:val="24"/>
          <w:lang w:val="en-US"/>
        </w:rPr>
        <w:t>E</w:t>
      </w:r>
      <w:r>
        <w:rPr>
          <w:sz w:val="24"/>
          <w:vertAlign w:val="subscript"/>
          <w:lang w:val="en-US"/>
        </w:rPr>
        <w:t>p</w:t>
      </w:r>
      <w:r>
        <w:rPr>
          <w:sz w:val="24"/>
        </w:rPr>
        <w:t>=(</w:t>
      </w:r>
      <w:r>
        <w:rPr>
          <w:sz w:val="24"/>
          <w:lang w:val="en-US"/>
        </w:rPr>
        <w:t>E</w:t>
      </w:r>
      <w:r>
        <w:rPr>
          <w:sz w:val="24"/>
        </w:rPr>
        <w:t>+</w:t>
      </w:r>
      <w:r>
        <w:rPr>
          <w:sz w:val="24"/>
          <w:lang w:val="en-US"/>
        </w:rPr>
        <w:t>p</w:t>
      </w:r>
      <w:r>
        <w:rPr>
          <w:sz w:val="24"/>
        </w:rPr>
        <w:t>)/(1-</w:t>
      </w:r>
      <w:r>
        <w:rPr>
          <w:sz w:val="24"/>
          <w:lang w:val="en-US"/>
        </w:rPr>
        <w:t>p</w:t>
      </w:r>
      <w:r>
        <w:rPr>
          <w:sz w:val="24"/>
        </w:rPr>
        <w:t xml:space="preserve">). При малых значениях </w:t>
      </w:r>
      <w:r>
        <w:rPr>
          <w:sz w:val="24"/>
          <w:lang w:val="en-US"/>
        </w:rPr>
        <w:t>p</w:t>
      </w:r>
      <w:r>
        <w:rPr>
          <w:sz w:val="24"/>
        </w:rPr>
        <w:t xml:space="preserve"> эта формула принимает вид </w:t>
      </w:r>
      <w:r>
        <w:rPr>
          <w:sz w:val="24"/>
          <w:lang w:val="en-US"/>
        </w:rPr>
        <w:t>E</w:t>
      </w:r>
      <w:r>
        <w:rPr>
          <w:sz w:val="24"/>
          <w:vertAlign w:val="subscript"/>
          <w:lang w:val="en-US"/>
        </w:rPr>
        <w:t>p</w:t>
      </w:r>
      <w:r>
        <w:rPr>
          <w:sz w:val="24"/>
        </w:rPr>
        <w:t>=</w:t>
      </w:r>
      <w:r>
        <w:rPr>
          <w:sz w:val="24"/>
          <w:lang w:val="en-US"/>
        </w:rPr>
        <w:t>E</w:t>
      </w:r>
      <w:r>
        <w:rPr>
          <w:sz w:val="24"/>
        </w:rPr>
        <w:t>+</w:t>
      </w:r>
      <w:r>
        <w:rPr>
          <w:sz w:val="24"/>
          <w:lang w:val="en-US"/>
        </w:rPr>
        <w:t>p</w:t>
      </w:r>
      <w:r>
        <w:rPr>
          <w:sz w:val="24"/>
        </w:rPr>
        <w:t>, подтверждая, что в данной ситуации учет риска сводится к расчету ЧТС «в нормальных условиях», но с нормой дисконта, превышающей безрисковую на величину «премии за риск», отражающей в данном случае (условную) вероятность прекращения проекта в течение соответствующего года.</w:t>
      </w:r>
    </w:p>
    <w:p w:rsidR="0030622B" w:rsidRDefault="0030622B">
      <w:pPr>
        <w:spacing w:before="240"/>
        <w:rPr>
          <w:sz w:val="24"/>
        </w:rPr>
      </w:pPr>
    </w:p>
    <w:p w:rsidR="0030622B" w:rsidRDefault="0030622B">
      <w:pPr>
        <w:pStyle w:val="3"/>
      </w:pPr>
      <w:bookmarkStart w:id="543" w:name="_Toc30926142"/>
      <w:bookmarkStart w:id="544" w:name="_Toc30994883"/>
      <w:bookmarkStart w:id="545" w:name="_Toc30996228"/>
      <w:bookmarkStart w:id="546" w:name="_Toc34461953"/>
      <w:bookmarkStart w:id="547" w:name="_Toc34462179"/>
      <w:bookmarkStart w:id="548" w:name="_Toc42425168"/>
      <w:r>
        <w:t>7.6.2. Интервальная неопределенность</w:t>
      </w:r>
      <w:bookmarkEnd w:id="543"/>
      <w:bookmarkEnd w:id="544"/>
      <w:bookmarkEnd w:id="545"/>
      <w:bookmarkEnd w:id="546"/>
      <w:bookmarkEnd w:id="547"/>
      <w:bookmarkEnd w:id="548"/>
    </w:p>
    <w:p w:rsidR="0030622B" w:rsidRDefault="0030622B">
      <w:pPr>
        <w:spacing w:before="120"/>
      </w:pPr>
      <w:r>
        <w:t>В случае, когда какая-либо информация о вероятностях сценариев отсутствует (известно только, что они положительны и в сумме составляют 1), расчет ожидаемого интегрального эффекта производится по формуле</w:t>
      </w:r>
    </w:p>
    <w:p w:rsidR="0030622B" w:rsidRDefault="0030622B">
      <w:pPr>
        <w:tabs>
          <w:tab w:val="left" w:pos="2977"/>
        </w:tabs>
        <w:spacing w:before="240"/>
        <w:ind w:firstLine="0"/>
        <w:jc w:val="right"/>
      </w:pPr>
      <w:r>
        <w:rPr>
          <w:position w:val="-12"/>
        </w:rPr>
        <w:object w:dxaOrig="3820" w:dyaOrig="380">
          <v:shape id="_x0000_i1203" type="#_x0000_t75" style="width:191.25pt;height:18.75pt" o:ole="" fillcolor="window">
            <v:imagedata r:id="rId369" o:title=""/>
          </v:shape>
          <o:OLEObject Type="Embed" ProgID="Equation.3" ShapeID="_x0000_i1203" DrawAspect="Content" ObjectID="_1447854294" r:id="rId370"/>
        </w:object>
      </w:r>
      <w:r>
        <w:t xml:space="preserve"> </w:t>
      </w:r>
      <w:r>
        <w:tab/>
      </w:r>
      <w:r>
        <w:tab/>
      </w:r>
      <w:r>
        <w:tab/>
        <w:t xml:space="preserve"> (7.6)</w:t>
      </w:r>
    </w:p>
    <w:p w:rsidR="0030622B" w:rsidRDefault="0030622B">
      <w:pPr>
        <w:tabs>
          <w:tab w:val="left" w:pos="2977"/>
        </w:tabs>
        <w:spacing w:before="240"/>
        <w:ind w:firstLine="0"/>
        <w:jc w:val="right"/>
        <w:rPr>
          <w:sz w:val="16"/>
        </w:rPr>
      </w:pPr>
    </w:p>
    <w:p w:rsidR="0030622B" w:rsidRDefault="0030622B">
      <w:pPr>
        <w:spacing w:before="240"/>
        <w:ind w:firstLine="0"/>
      </w:pPr>
      <w:r>
        <w:t>где Э</w:t>
      </w:r>
      <w:r>
        <w:rPr>
          <w:vertAlign w:val="subscript"/>
          <w:lang w:val="en-US"/>
        </w:rPr>
        <w:t>max</w:t>
      </w:r>
      <w:r>
        <w:rPr>
          <w:vertAlign w:val="subscript"/>
        </w:rPr>
        <w:t xml:space="preserve"> </w:t>
      </w:r>
      <w:r>
        <w:t>и Э</w:t>
      </w:r>
      <w:r>
        <w:rPr>
          <w:vertAlign w:val="subscript"/>
          <w:lang w:val="en-US"/>
        </w:rPr>
        <w:t>min</w:t>
      </w:r>
      <w:r>
        <w:rPr>
          <w:vertAlign w:val="subscript"/>
        </w:rPr>
        <w:t xml:space="preserve"> </w:t>
      </w:r>
      <w:r>
        <w:t>– наибольший и наименьший интегральный эффект (ЧТС) по рассмотренным сценариям;</w:t>
      </w:r>
    </w:p>
    <w:p w:rsidR="0030622B" w:rsidRDefault="0030622B">
      <w:pPr>
        <w:ind w:firstLine="0"/>
      </w:pPr>
      <w:r>
        <w:lastRenderedPageBreak/>
        <w:t xml:space="preserve">       </w:t>
      </w:r>
      <w:r>
        <w:sym w:font="SymbolProp BT" w:char="F06C"/>
      </w:r>
      <w:r>
        <w:t xml:space="preserve"> </w:t>
      </w:r>
      <w:r>
        <w:sym w:font="Symbol" w:char="F02D"/>
      </w:r>
      <w:r>
        <w:t xml:space="preserve"> специальный норматив для учета неопределенности эффекта, отражающий систему предпочтений соответствующего хозяйствующего субъекта в условиях неопределенности.</w:t>
      </w:r>
    </w:p>
    <w:p w:rsidR="0030622B" w:rsidRDefault="0030622B">
      <w:r>
        <w:t>В общем случае, при наличии дополнительных ограничений на вероятности отдельных сценариев (</w:t>
      </w:r>
      <w:r>
        <w:rPr>
          <w:lang w:val="en-US"/>
        </w:rPr>
        <w:t>p</w:t>
      </w:r>
      <w:r>
        <w:rPr>
          <w:vertAlign w:val="subscript"/>
          <w:lang w:val="en-US"/>
        </w:rPr>
        <w:t>m</w:t>
      </w:r>
      <w:r>
        <w:t>), расчет ожидаемого интегрального эффекта рекомендуется производить по формуле</w:t>
      </w:r>
    </w:p>
    <w:p w:rsidR="0030622B" w:rsidRDefault="0030622B">
      <w:pPr>
        <w:spacing w:before="240"/>
        <w:ind w:firstLine="0"/>
        <w:jc w:val="right"/>
      </w:pPr>
      <w:r>
        <w:rPr>
          <w:position w:val="-38"/>
        </w:rPr>
        <w:object w:dxaOrig="6180" w:dyaOrig="880">
          <v:shape id="_x0000_i1204" type="#_x0000_t75" style="width:309pt;height:44.25pt" o:ole="" fillcolor="window">
            <v:imagedata r:id="rId371" o:title=""/>
          </v:shape>
          <o:OLEObject Type="Embed" ProgID="Equation.3" ShapeID="_x0000_i1204" DrawAspect="Content" ObjectID="_1447854295" r:id="rId372"/>
        </w:object>
      </w:r>
      <w:r>
        <w:t xml:space="preserve"> </w:t>
      </w:r>
      <w:r>
        <w:tab/>
      </w:r>
      <w:r>
        <w:tab/>
        <w:t xml:space="preserve"> (7.7)</w:t>
      </w:r>
    </w:p>
    <w:p w:rsidR="0030622B" w:rsidRDefault="0030622B">
      <w:pPr>
        <w:spacing w:before="240"/>
        <w:ind w:firstLine="0"/>
      </w:pPr>
      <w:r>
        <w:t>где Э</w:t>
      </w:r>
      <w:r>
        <w:rPr>
          <w:vertAlign w:val="subscript"/>
          <w:lang w:val="en-US"/>
        </w:rPr>
        <w:t>k</w:t>
      </w:r>
      <w:r>
        <w:t xml:space="preserve"> – интегральный эффект (ЧТС) при </w:t>
      </w:r>
      <w:r>
        <w:rPr>
          <w:lang w:val="en-US"/>
        </w:rPr>
        <w:t>k</w:t>
      </w:r>
      <w:r>
        <w:t>-м сценарии, а максимум и минимум рассчитываются по всем допустимым (согласованным с имеющейся информацией) сочетаниям вероятностей отдельных сценариев.</w:t>
      </w:r>
    </w:p>
    <w:p w:rsidR="0030622B" w:rsidRDefault="0030622B"/>
    <w:p w:rsidR="0030622B" w:rsidRDefault="0030622B"/>
    <w:p w:rsidR="0030622B" w:rsidRDefault="0030622B"/>
    <w:p w:rsidR="0030622B" w:rsidRDefault="0030622B"/>
    <w:p w:rsidR="0030622B" w:rsidRDefault="0030622B">
      <w:pPr>
        <w:pStyle w:val="1"/>
      </w:pPr>
      <w:bookmarkStart w:id="549" w:name="_Toc30926143"/>
      <w:bookmarkStart w:id="550" w:name="_Toc30994884"/>
      <w:bookmarkStart w:id="551" w:name="_Toc30996229"/>
      <w:bookmarkStart w:id="552" w:name="_Toc34461954"/>
      <w:bookmarkStart w:id="553" w:name="_Toc34462180"/>
      <w:r>
        <w:br w:type="page"/>
      </w:r>
      <w:bookmarkStart w:id="554" w:name="_Toc42425169"/>
      <w:r>
        <w:lastRenderedPageBreak/>
        <w:t>8. НЕКОТОРЫЕ ОСОБЕННОСТИ УЧЕТА ФАКТОРА ВРЕМЕНИ ПРИ ОЦЕНКЕ ЭФФЕКТИВНОСТИ ИНВЕСТИЦИОННЫХ ПРОЕКТОВ</w:t>
      </w:r>
      <w:bookmarkEnd w:id="549"/>
      <w:bookmarkEnd w:id="550"/>
      <w:bookmarkEnd w:id="551"/>
      <w:bookmarkEnd w:id="552"/>
      <w:bookmarkEnd w:id="553"/>
      <w:bookmarkEnd w:id="554"/>
    </w:p>
    <w:p w:rsidR="0030622B" w:rsidRDefault="0030622B">
      <w:pPr>
        <w:pStyle w:val="2"/>
      </w:pPr>
      <w:bookmarkStart w:id="555" w:name="_Toc30926144"/>
      <w:bookmarkStart w:id="556" w:name="_Toc30994885"/>
      <w:bookmarkStart w:id="557" w:name="_Toc30996230"/>
      <w:bookmarkStart w:id="558" w:name="_Toc34461955"/>
      <w:bookmarkStart w:id="559" w:name="_Toc34462181"/>
      <w:bookmarkStart w:id="560" w:name="_Toc42425170"/>
      <w:r>
        <w:t>8.1. Различные аспекты фактора времени</w:t>
      </w:r>
      <w:bookmarkEnd w:id="555"/>
      <w:bookmarkEnd w:id="556"/>
      <w:bookmarkEnd w:id="557"/>
      <w:bookmarkEnd w:id="558"/>
      <w:bookmarkEnd w:id="559"/>
      <w:bookmarkEnd w:id="560"/>
    </w:p>
    <w:p w:rsidR="0030622B" w:rsidRDefault="0030622B">
      <w:pPr>
        <w:jc w:val="center"/>
        <w:rPr>
          <w:sz w:val="20"/>
        </w:rPr>
      </w:pPr>
    </w:p>
    <w:p w:rsidR="0030622B" w:rsidRDefault="0030622B">
      <w:r>
        <w:t>К различным аспектам влияния фактора времени, которые должны учитываться при оценке эффективности инвестиционных проектов, можно отнести:</w:t>
      </w:r>
    </w:p>
    <w:p w:rsidR="0030622B" w:rsidRDefault="0030622B">
      <w:r>
        <w:t>- динамичность технико-экономических показателей предприятия, проявляющуюся в изменениях во времени объемов и структуры производимой продукции, норм расхода сырья и материалов, численности персонала, длительности производственного цикла, норм запасов материалов и готовой продукции и т.п. Указанные изменения особенно сильно проявляются в период освоения вводимых мощностей, а также в проектах, предусматривающих последовательное техническое перевооружение производства в период реализации проекта или разработку сырьевых месторождений. Учет данного обстоятельства производится путем формирования исходной информации для определения денежных потоков с учетом особенностей процесса производства на каждом шаге расчетного периода;</w:t>
      </w:r>
    </w:p>
    <w:p w:rsidR="0030622B" w:rsidRDefault="0030622B">
      <w:r>
        <w:t>- физический износ основных средств, обусловливающий общие тенденции к снижению их производительности и росту затрат на их содержание, эксплуатацию и ремонт на протяжении расчетного периода. Физический износ должен учитываться в исходной информации при формировании производственной программы, операционных издержек (в том числе расходов на периодически производимые ремонты) и сроков замены основного технологического оборудования. Рациональные сроки службы основных средств могут определяться на основе расчетов эффективности соответствующих вариантов инвестиционных проектов и в общем случае не обязаны совпадать с амортизационными сроками;</w:t>
      </w:r>
    </w:p>
    <w:p w:rsidR="0030622B" w:rsidRDefault="0030622B">
      <w:r>
        <w:t>- изменение во времени цен на производимую продукцию и потребляемые ресурсы. Данное обстоятельство учитывается непосредственно при формировании исходной информации для расчетов эффективности;</w:t>
      </w:r>
    </w:p>
    <w:p w:rsidR="0030622B" w:rsidRDefault="0030622B">
      <w:r>
        <w:t>- несовпадение объемов выполняемых строительно-монтажных работ с размерами оплаты этих работ, в частности необходимость инвестирования подрядчиков. Учет данного обстоятельства производится путем использования в расчетах данных о размерах платежей подрядным организациям;</w:t>
      </w:r>
    </w:p>
    <w:p w:rsidR="0030622B" w:rsidRDefault="0030622B">
      <w:r>
        <w:t>- разновременность затрат и эффектов, т.е. осуществление их в течение всего периода реализации проекта, а не в какой-то один фиксированный момент времени. Это обстоятельство учитывается в расчетах путем дисконтирования денежных потоков;</w:t>
      </w:r>
    </w:p>
    <w:p w:rsidR="0030622B" w:rsidRDefault="0030622B">
      <w:r>
        <w:t xml:space="preserve">- изменение во времени экономических нормативов (ставок налогов, пошлин, акцизов, размеров минимальной месячной оплаты труда и т.п.). Данное обстоятельство учитывается путем либо прогнозирования предстоящих изменений экономических нормативов (возможно с использованием нескольких вариантов прогноза), либо расчета ожидаемой эффективности </w:t>
      </w:r>
      <w:r>
        <w:lastRenderedPageBreak/>
        <w:t>проекта по отношению к таким изменениям, либо расчета ожидаемой эффективности проекта с учетом неопределенности информации об указанных изменениях. Важным экономическим нормативом является норма дисконта. Учет ее изменения во времени рассматривается в п. 5.2.1.6.8 – разрывы во времени (лаги) между производством и реализацией продукции и между оплатой и потреблением ресурсов. Методы учета подобных лагов приведены в разд. 8.2.</w:t>
      </w:r>
    </w:p>
    <w:p w:rsidR="0030622B" w:rsidRDefault="0030622B">
      <w:pPr>
        <w:pStyle w:val="a6"/>
        <w:rPr>
          <w:szCs w:val="24"/>
        </w:rPr>
      </w:pPr>
    </w:p>
    <w:p w:rsidR="0030622B" w:rsidRDefault="0030622B">
      <w:pPr>
        <w:pStyle w:val="2"/>
      </w:pPr>
      <w:bookmarkStart w:id="561" w:name="_Toc30926145"/>
      <w:bookmarkStart w:id="562" w:name="_Toc30994886"/>
      <w:bookmarkStart w:id="563" w:name="_Toc30996231"/>
      <w:bookmarkStart w:id="564" w:name="_Toc34461956"/>
      <w:bookmarkStart w:id="565" w:name="_Toc34462182"/>
      <w:bookmarkStart w:id="566" w:name="_Toc42425171"/>
      <w:r>
        <w:t>8.2. Учет лагов доходов и расходов</w:t>
      </w:r>
      <w:bookmarkEnd w:id="561"/>
      <w:bookmarkEnd w:id="562"/>
      <w:bookmarkEnd w:id="563"/>
      <w:bookmarkEnd w:id="564"/>
      <w:bookmarkEnd w:id="565"/>
      <w:bookmarkEnd w:id="566"/>
    </w:p>
    <w:p w:rsidR="0030622B" w:rsidRDefault="0030622B">
      <w:pPr>
        <w:pStyle w:val="a6"/>
        <w:rPr>
          <w:szCs w:val="24"/>
        </w:rPr>
      </w:pPr>
    </w:p>
    <w:p w:rsidR="0030622B" w:rsidRDefault="0030622B">
      <w:r>
        <w:t xml:space="preserve">В расчетах эффективности необходимо учитывать, что при длительных сроках хранения продукции, в условиях создания сезонных запасов готовой продукции, при продаже в рассрочку и при передаче продукции на реализацию торговым организациям на каждом шаге будет реализовываться продукция, частично или полностью произведенная на предыдущих шагах. Разрыв во времени между производством продукции и поступлением выручки от ее продажи называется </w:t>
      </w:r>
      <w:r>
        <w:rPr>
          <w:b/>
          <w:bCs/>
          <w:i/>
          <w:iCs/>
        </w:rPr>
        <w:t>лагом дохода</w:t>
      </w:r>
      <w:r>
        <w:t xml:space="preserve">. Аналогично в расчетах эффективности должны быть учтены и </w:t>
      </w:r>
      <w:r>
        <w:rPr>
          <w:b/>
          <w:bCs/>
          <w:i/>
          <w:iCs/>
        </w:rPr>
        <w:t>лаги расходов</w:t>
      </w:r>
      <w:r>
        <w:t xml:space="preserve"> – разрывы во времени между оплатой товаров и услуг и их потреблением в производстве.</w:t>
      </w:r>
    </w:p>
    <w:p w:rsidR="0030622B" w:rsidRDefault="0030622B">
      <w:r>
        <w:rPr>
          <w:b/>
          <w:bCs/>
          <w:i/>
          <w:iCs/>
        </w:rPr>
        <w:t>Лаг дохода</w:t>
      </w:r>
      <w:r>
        <w:t xml:space="preserve"> считается положительным (отрицательным), если выручка от продажи продукции поступает после (до) ее производства.</w:t>
      </w:r>
    </w:p>
    <w:p w:rsidR="0030622B" w:rsidRDefault="0030622B">
      <w:r>
        <w:rPr>
          <w:b/>
          <w:bCs/>
          <w:i/>
          <w:iCs/>
        </w:rPr>
        <w:t>Лаг расхода</w:t>
      </w:r>
      <w:r>
        <w:t xml:space="preserve"> считается положительным (отрицательным), если потребление товара или услуги в производстве осуществляется после (до) ее оплаты.</w:t>
      </w:r>
    </w:p>
    <w:p w:rsidR="0030622B" w:rsidRDefault="0030622B">
      <w:r>
        <w:t>В условиях инфляции при положительном лаге дохода выручка от реализации продукции будет частично определяться ценами, действовавшими на предыдущих шагах расчетного периода, т.е. будет ниже, чем при отсутствии лага. Точно так же при положительном лаге расхода себестоимость реализованной продукции будет включать стоимость потребленных при ее производстве материалов, включая и закупленные на предыдущих шагах, и потому будет ниже, чем при отсутствии лага. При отрицательных лагах изменение выручки и себестоимости будет обратным.</w:t>
      </w:r>
    </w:p>
    <w:p w:rsidR="0030622B" w:rsidRDefault="0030622B">
      <w:r>
        <w:t>Учет лагов технически может быть осуществлен тремя способами. При каждом из них величины лагов не учитываются при определении коэффициентов дисконтирования.</w:t>
      </w:r>
    </w:p>
    <w:p w:rsidR="0030622B" w:rsidRDefault="0030622B">
      <w:r>
        <w:rPr>
          <w:b/>
          <w:bCs/>
          <w:i/>
          <w:iCs/>
        </w:rPr>
        <w:t>Первый способ</w:t>
      </w:r>
      <w:r>
        <w:t xml:space="preserve"> предусматривает, что на каждом шаге расчетного периода в денежных потоках отражаются выручка от реализации </w:t>
      </w:r>
      <w:r>
        <w:rPr>
          <w:b/>
          <w:bCs/>
          <w:i/>
          <w:iCs/>
        </w:rPr>
        <w:t>произведенной</w:t>
      </w:r>
      <w:r>
        <w:t xml:space="preserve"> на этом шаге продукции и затраты на приобретение израсходованных при этом производственных ресурсов. Для учета того обстоятельства, что денежные поступления и расходы, отраженные на данном шаге, полностью или частично осуществляется на других (более ранних или более поздних) шагах, в денежные потоки включается также оборотный капитал.</w:t>
      </w:r>
    </w:p>
    <w:p w:rsidR="0030622B" w:rsidRDefault="0030622B">
      <w:r>
        <w:t xml:space="preserve">Данный способ имеет то преимущество, что расчеты эффективности проекта основываются на тех же расчетных таблицах, что и расчеты финансовых показателей предприятия. В то же время этот способ не всегда </w:t>
      </w:r>
      <w:r>
        <w:lastRenderedPageBreak/>
        <w:t>позволяет достаточно достоверно оценить финансовую реализуемость проекта (например, потребность в оборотных средствах, связанная с необходимостью предварительной оплаты сырья, будет частично отражена на том шаге, где она возникает). В этой связи при применении данного способа необходимо обеспечивать определенный резерв финансовой реализуемости. Применение данного способа может привести к особенно большим ошибкам в случаях, когда проект предусматривает продажу продукции в рассрочку на длительный срок или передачу производственной продукции в аренду (лизинг). Это связано с тем, что подобные операции отражаются в балансе как увеличение долгосрочных, а не текущих активов.</w:t>
      </w:r>
    </w:p>
    <w:p w:rsidR="0030622B" w:rsidRDefault="0030622B">
      <w:r>
        <w:rPr>
          <w:b/>
          <w:bCs/>
          <w:i/>
          <w:iCs/>
        </w:rPr>
        <w:t>Второй способ</w:t>
      </w:r>
      <w:r>
        <w:t xml:space="preserve"> отличается от первого тем, что на каждом шаге отражается не произведенная, а </w:t>
      </w:r>
      <w:r>
        <w:rPr>
          <w:b/>
          <w:bCs/>
          <w:i/>
          <w:iCs/>
        </w:rPr>
        <w:t>оплаченная</w:t>
      </w:r>
      <w:r>
        <w:t xml:space="preserve"> покупателем продукция. Соответственно в затратах на каждом шаге отражаются соответствующие компоненты себестоимости реализованной продукции. При этом лага доходов не возникает, а лаги расходов измеряются разрывом во времени между средним моментом осуществления расходов и средним моментом получения доходов от реализации продукции. Можно показать, что в этом случае лаги расходов могут быть учтены в показателях изменения оборотного капитала, однако при этом расчетные формулы для текущих активов и текущих пассивов существенно изменяются. Кроме того, при сдаче в аренду (лизинг) произведенной продукции или продаже ее в рассрочку этот метод требует относить операционные издержки на «расходы будущих периодов» и распределять их надлежащим способом по шагам поступления платежей.</w:t>
      </w:r>
    </w:p>
    <w:p w:rsidR="0030622B" w:rsidRDefault="0030622B">
      <w:r>
        <w:rPr>
          <w:b/>
          <w:bCs/>
          <w:i/>
          <w:iCs/>
        </w:rPr>
        <w:t>Третий способ</w:t>
      </w:r>
      <w:r>
        <w:t xml:space="preserve"> (учет реальных доходов и расходов) теоретически более правилен, но технически сложнее и потому рекомендуется лишь в ситуациях, когда для оценки эффективности проекта разрабатываются специальные компьютерные программы, позволяющие учесть различные виды лагов. Этот способ предусматривает отражение на каждом шаге </w:t>
      </w:r>
      <w:r>
        <w:rPr>
          <w:b/>
          <w:bCs/>
          <w:i/>
          <w:iCs/>
        </w:rPr>
        <w:t>только тех денежных поступлений и расходов, которые имеют место именно на этом шаге,</w:t>
      </w:r>
      <w:r>
        <w:t xml:space="preserve"> независимо от того, когда и как они отражаются в системе учета и отчетности. В частности, на каждом шаге должны учитываться только выручка, поступающая на этом шаге, и оплата ресурсов, которая на этом шаге должна быть произведена. Поэтому соответствующие денежные потоки оказываются здесь сдвинутыми во времени (на величины соответствующих лагов) по отношению к потокам, рассчитанным первым способом.</w:t>
      </w:r>
    </w:p>
    <w:p w:rsidR="0030622B" w:rsidRDefault="0030622B">
      <w:pPr>
        <w:rPr>
          <w:szCs w:val="28"/>
        </w:rPr>
      </w:pPr>
      <w:r>
        <w:t>Расчеты налоговых платежей производятся обычным способом, однако уплата налогов предусматривается в соответствии с их периодичностью, установленной законодательством (поэтому, например, налог на прибыль, уплачиваемый на некотором шаге, может не соответствовать выручке от реализации, полученной на этом шаге). В связи с тем, что учет лагов доходов и расходов производится непосредственно путем сдвигов денежных потоков, в расчеты денежных потоков оборотный капитал не включается, однако в затратах на закупку ресурсов учитываются затраты на пополнение материальных запасов (запасы сырья, материалов, комплектующих изделий и топлива).</w:t>
      </w:r>
    </w:p>
    <w:p w:rsidR="0030622B" w:rsidRDefault="0030622B">
      <w:pPr>
        <w:pStyle w:val="1"/>
      </w:pPr>
      <w:bookmarkStart w:id="567" w:name="_Toc30926146"/>
      <w:bookmarkStart w:id="568" w:name="_Toc30994887"/>
      <w:bookmarkStart w:id="569" w:name="_Toc30996232"/>
      <w:bookmarkStart w:id="570" w:name="_Toc34461957"/>
      <w:bookmarkStart w:id="571" w:name="_Toc34462183"/>
      <w:r>
        <w:br w:type="page"/>
      </w:r>
      <w:bookmarkStart w:id="572" w:name="_Toc42425172"/>
      <w:r>
        <w:lastRenderedPageBreak/>
        <w:t>9. Последовательность выполнения инвестиционных проектов и содержание разделов</w:t>
      </w:r>
      <w:bookmarkEnd w:id="567"/>
      <w:bookmarkEnd w:id="568"/>
      <w:bookmarkEnd w:id="569"/>
      <w:bookmarkEnd w:id="570"/>
      <w:bookmarkEnd w:id="571"/>
      <w:bookmarkEnd w:id="572"/>
    </w:p>
    <w:p w:rsidR="0030622B" w:rsidRDefault="0030622B"/>
    <w:p w:rsidR="0030622B" w:rsidRDefault="0030622B">
      <w:r>
        <w:t>Универсальных рецептов, применимых во всех экономических обоснованиях инвестиционных проектов, нет. Вместе с тем существуют методики, позволяющие структуризовать и унифицировать процесс проведения обоснования проекта. Пособие по подготовке промышленных технико-экономических исследований, разработанное Организацией Объединенных Наций по промышленному развитию (ЮНИДО), представляет собой один из наиболее полных документов, содержащих описание порядка проведения экономического обоснования. Понятно, что в процессе экономического обоснования могут использоваться и другие методические документы. Выбор методики сбора информации и проведения расчетов – задача, решение которой зависит от конкретных особенностей проекта и условий его реализации.</w:t>
      </w:r>
    </w:p>
    <w:p w:rsidR="0030622B" w:rsidRDefault="0030622B">
      <w:r>
        <w:t>Разработчик определяет структуру и содержание отдельных частей обоснования с учетом специфики проекта, наличия необходимой информации, степени проработанности разделов будущего проекта. Для крупных предпринимательских проектов характерно проведение экономического обоснования в несколько стадий, каждой из которых соответствует некоторая форма отчетного документа, обобщающего результаты расчетов и оценок (см. подразд. 4.2.1).</w:t>
      </w:r>
    </w:p>
    <w:p w:rsidR="0030622B" w:rsidRDefault="0030622B">
      <w:r>
        <w:t>Рекомендуется следующая примерная последовательность выполнения инвестиционных проектов на всех стадиях (рис. 9.1):</w:t>
      </w:r>
    </w:p>
    <w:p w:rsidR="0030622B" w:rsidRDefault="0030622B">
      <w:r>
        <w:t>Раздел 1. Общие исходные данные и условия, идея проекта.</w:t>
      </w:r>
    </w:p>
    <w:p w:rsidR="0030622B" w:rsidRDefault="0030622B">
      <w:r>
        <w:t>Раздел 2. Оценка рынков и мощность предприятия.</w:t>
      </w:r>
    </w:p>
    <w:p w:rsidR="0030622B" w:rsidRDefault="0030622B">
      <w:r>
        <w:t>Раздел 3. Капиталовложения в основные средства и нематериальные активы (основные фонды) предприятия и другие (некапитализируемые) работы и затраты.</w:t>
      </w:r>
    </w:p>
    <w:p w:rsidR="0030622B" w:rsidRDefault="0030622B">
      <w:r>
        <w:t>Раздел 4. Месторасположение предприятия, стоимость земельного участка.</w:t>
      </w:r>
    </w:p>
    <w:p w:rsidR="0030622B" w:rsidRDefault="0030622B">
      <w:r>
        <w:t>Раздел 5. Прямые материальные затраты на производство продукции.</w:t>
      </w:r>
    </w:p>
    <w:p w:rsidR="0030622B" w:rsidRDefault="0030622B">
      <w:r>
        <w:t>Раздел 6. Организационная структура управления предприятием, численность персонала и затраты на оплату труда.</w:t>
      </w:r>
    </w:p>
    <w:p w:rsidR="0030622B" w:rsidRDefault="0030622B">
      <w:r>
        <w:t>Раздел 7. Накладные (косвенные) расходы.</w:t>
      </w:r>
    </w:p>
    <w:p w:rsidR="0030622B" w:rsidRDefault="0030622B">
      <w:r>
        <w:t>Раздел 8. Планирование сроков осуществления проекта.</w:t>
      </w:r>
    </w:p>
    <w:p w:rsidR="0030622B" w:rsidRDefault="0030622B">
      <w:r>
        <w:t>Раздел 9. Финансово-экономическая оценка проекта.</w:t>
      </w:r>
    </w:p>
    <w:p w:rsidR="0030622B" w:rsidRDefault="0030622B">
      <w:pPr>
        <w:ind w:firstLine="0"/>
        <w:rPr>
          <w:lang w:val="en-US"/>
        </w:rPr>
      </w:pPr>
      <w:r>
        <w:br w:type="page"/>
      </w:r>
      <w:r>
        <w:object w:dxaOrig="9650" w:dyaOrig="13212">
          <v:shape id="_x0000_i1205" type="#_x0000_t75" style="width:482.25pt;height:660.75pt" o:ole="">
            <v:imagedata r:id="rId373" o:title=""/>
          </v:shape>
          <o:OLEObject Type="Embed" ProgID="Visio.Drawing.11" ShapeID="_x0000_i1205" DrawAspect="Content" ObjectID="_1447854296" r:id="rId374"/>
        </w:object>
      </w:r>
    </w:p>
    <w:p w:rsidR="0030622B" w:rsidRDefault="0030622B">
      <w:pPr>
        <w:ind w:firstLine="0"/>
        <w:rPr>
          <w:lang w:val="en-US"/>
        </w:rPr>
      </w:pPr>
    </w:p>
    <w:p w:rsidR="0030622B" w:rsidRDefault="0030622B">
      <w:pPr>
        <w:ind w:firstLine="0"/>
        <w:rPr>
          <w:lang w:val="en-US"/>
        </w:rPr>
      </w:pPr>
    </w:p>
    <w:p w:rsidR="0030622B" w:rsidRDefault="0030622B">
      <w:pPr>
        <w:pStyle w:val="2"/>
      </w:pPr>
      <w:bookmarkStart w:id="573" w:name="_Toc30926147"/>
      <w:bookmarkStart w:id="574" w:name="_Toc30994888"/>
      <w:bookmarkStart w:id="575" w:name="_Toc30996233"/>
      <w:bookmarkStart w:id="576" w:name="_Toc34461958"/>
      <w:bookmarkStart w:id="577" w:name="_Toc34462184"/>
      <w:bookmarkStart w:id="578" w:name="_Toc42425173"/>
      <w:r>
        <w:lastRenderedPageBreak/>
        <w:t>9.1. Общие исходные данные и условия. Идея проекта</w:t>
      </w:r>
      <w:bookmarkEnd w:id="573"/>
      <w:bookmarkEnd w:id="574"/>
      <w:bookmarkEnd w:id="575"/>
      <w:bookmarkEnd w:id="576"/>
      <w:bookmarkEnd w:id="577"/>
      <w:bookmarkEnd w:id="578"/>
    </w:p>
    <w:p w:rsidR="0030622B" w:rsidRDefault="0030622B"/>
    <w:p w:rsidR="0030622B" w:rsidRDefault="0030622B">
      <w:r>
        <w:t>В этом разделе отражаются собственно идея проекта, основной замысел, географические аспекты, отраслевая направленность и т.д., в том числе:</w:t>
      </w:r>
    </w:p>
    <w:p w:rsidR="0030622B" w:rsidRDefault="0030622B">
      <w:pPr>
        <w:tabs>
          <w:tab w:val="left" w:pos="567"/>
        </w:tabs>
      </w:pPr>
      <w:r>
        <w:t>-</w:t>
      </w:r>
      <w:r>
        <w:rPr>
          <w:lang w:val="en-US"/>
        </w:rPr>
        <w:t> </w:t>
      </w:r>
      <w:r>
        <w:t>характеристика товара (наименование, назначение, область применения, отличительные черты от прямо или косвенно конкурентных продуктов, находящихся на рынке);</w:t>
      </w:r>
    </w:p>
    <w:p w:rsidR="0030622B" w:rsidRDefault="0030622B">
      <w:pPr>
        <w:tabs>
          <w:tab w:val="left" w:pos="567"/>
        </w:tabs>
      </w:pPr>
      <w:r>
        <w:t>-</w:t>
      </w:r>
      <w:r>
        <w:rPr>
          <w:lang w:val="en-US"/>
        </w:rPr>
        <w:t> </w:t>
      </w:r>
      <w:r>
        <w:t>предполагаемые рынки сбыта (состав потенциальных покупателей, величина потребительского рынка, его географическое положение);</w:t>
      </w:r>
    </w:p>
    <w:p w:rsidR="0030622B" w:rsidRDefault="0030622B">
      <w:pPr>
        <w:tabs>
          <w:tab w:val="left" w:pos="567"/>
        </w:tabs>
      </w:pPr>
      <w:r>
        <w:t>-</w:t>
      </w:r>
      <w:r>
        <w:rPr>
          <w:lang w:val="en-US"/>
        </w:rPr>
        <w:t> </w:t>
      </w:r>
      <w:r>
        <w:t>перечень целей проекта (объем продаж, доля рынка);</w:t>
      </w:r>
    </w:p>
    <w:p w:rsidR="0030622B" w:rsidRDefault="0030622B">
      <w:pPr>
        <w:tabs>
          <w:tab w:val="left" w:pos="567"/>
        </w:tabs>
      </w:pPr>
      <w:r>
        <w:t>-</w:t>
      </w:r>
      <w:r>
        <w:rPr>
          <w:lang w:val="en-US"/>
        </w:rPr>
        <w:t> </w:t>
      </w:r>
      <w:r>
        <w:t>организационно-правовая форма предприятия;</w:t>
      </w:r>
    </w:p>
    <w:p w:rsidR="0030622B" w:rsidRDefault="0030622B">
      <w:pPr>
        <w:tabs>
          <w:tab w:val="left" w:pos="567"/>
        </w:tabs>
      </w:pPr>
      <w:r>
        <w:t>-</w:t>
      </w:r>
      <w:r>
        <w:rPr>
          <w:lang w:val="en-US"/>
        </w:rPr>
        <w:t> </w:t>
      </w:r>
      <w:r>
        <w:t>краткие сведения о конкурентах;</w:t>
      </w:r>
    </w:p>
    <w:p w:rsidR="0030622B" w:rsidRDefault="0030622B">
      <w:pPr>
        <w:tabs>
          <w:tab w:val="left" w:pos="567"/>
        </w:tabs>
      </w:pPr>
      <w:r>
        <w:t>-</w:t>
      </w:r>
      <w:r>
        <w:rPr>
          <w:lang w:val="en-US"/>
        </w:rPr>
        <w:t> </w:t>
      </w:r>
      <w:r>
        <w:t>краткие сведения об участниках проекта;</w:t>
      </w:r>
    </w:p>
    <w:p w:rsidR="0030622B" w:rsidRDefault="0030622B">
      <w:pPr>
        <w:tabs>
          <w:tab w:val="left" w:pos="567"/>
        </w:tabs>
      </w:pPr>
      <w:r>
        <w:t>-</w:t>
      </w:r>
      <w:r>
        <w:rPr>
          <w:lang w:val="en-US"/>
        </w:rPr>
        <w:t> </w:t>
      </w:r>
      <w:r>
        <w:t>за счет каких средств предполагается осуществить проект.</w:t>
      </w:r>
    </w:p>
    <w:p w:rsidR="0030622B" w:rsidRDefault="0030622B">
      <w:pPr>
        <w:tabs>
          <w:tab w:val="left" w:pos="284"/>
        </w:tabs>
      </w:pPr>
      <w:r>
        <w:t>Для инвестиционных проектов, осуществляемых действующим предприятием, приводятся краткие сведения о нем:</w:t>
      </w:r>
    </w:p>
    <w:p w:rsidR="0030622B" w:rsidRDefault="0030622B">
      <w:pPr>
        <w:tabs>
          <w:tab w:val="left" w:pos="284"/>
        </w:tabs>
      </w:pPr>
      <w:r>
        <w:t>-</w:t>
      </w:r>
      <w:r>
        <w:rPr>
          <w:lang w:val="en-US"/>
        </w:rPr>
        <w:t> </w:t>
      </w:r>
      <w:r>
        <w:t>история предприятия, сведения о развитии за прошедшее время, описание текущей ситуации;</w:t>
      </w:r>
    </w:p>
    <w:p w:rsidR="0030622B" w:rsidRDefault="0030622B">
      <w:pPr>
        <w:tabs>
          <w:tab w:val="left" w:pos="284"/>
        </w:tabs>
      </w:pPr>
      <w:r>
        <w:t>-</w:t>
      </w:r>
      <w:r>
        <w:rPr>
          <w:lang w:val="en-US"/>
        </w:rPr>
        <w:t> </w:t>
      </w:r>
      <w:r>
        <w:t>основные владельцы и их роль в основании и деятельности предприятия;</w:t>
      </w:r>
    </w:p>
    <w:p w:rsidR="0030622B" w:rsidRDefault="0030622B">
      <w:pPr>
        <w:tabs>
          <w:tab w:val="left" w:pos="284"/>
        </w:tabs>
      </w:pPr>
      <w:r>
        <w:t>-</w:t>
      </w:r>
      <w:r>
        <w:rPr>
          <w:lang w:val="en-US"/>
        </w:rPr>
        <w:t> </w:t>
      </w:r>
      <w:r>
        <w:t>показатели финансовой эффективности предприятия за последние три года;</w:t>
      </w:r>
    </w:p>
    <w:p w:rsidR="0030622B" w:rsidRDefault="0030622B">
      <w:pPr>
        <w:tabs>
          <w:tab w:val="left" w:pos="284"/>
        </w:tabs>
      </w:pPr>
      <w:r>
        <w:t>-</w:t>
      </w:r>
      <w:r>
        <w:rPr>
          <w:lang w:val="en-US"/>
        </w:rPr>
        <w:t> </w:t>
      </w:r>
      <w:r>
        <w:t>основные достижения предприятия;</w:t>
      </w:r>
    </w:p>
    <w:p w:rsidR="0030622B" w:rsidRDefault="0030622B">
      <w:pPr>
        <w:tabs>
          <w:tab w:val="left" w:pos="284"/>
        </w:tabs>
      </w:pPr>
      <w:r>
        <w:t>-</w:t>
      </w:r>
      <w:r>
        <w:rPr>
          <w:lang w:val="en-US"/>
        </w:rPr>
        <w:t> </w:t>
      </w:r>
      <w:r>
        <w:t>выпускаемая продукция;</w:t>
      </w:r>
    </w:p>
    <w:p w:rsidR="0030622B" w:rsidRDefault="0030622B">
      <w:pPr>
        <w:tabs>
          <w:tab w:val="left" w:pos="284"/>
        </w:tabs>
      </w:pPr>
      <w:r>
        <w:t>-</w:t>
      </w:r>
      <w:r>
        <w:rPr>
          <w:lang w:val="en-US"/>
        </w:rPr>
        <w:t> </w:t>
      </w:r>
      <w:r>
        <w:t>преимущества предприятия перед конкурентами;</w:t>
      </w:r>
    </w:p>
    <w:p w:rsidR="0030622B" w:rsidRDefault="0030622B">
      <w:pPr>
        <w:tabs>
          <w:tab w:val="left" w:pos="284"/>
        </w:tabs>
      </w:pPr>
      <w:r>
        <w:t>-</w:t>
      </w:r>
      <w:r>
        <w:rPr>
          <w:lang w:val="en-US"/>
        </w:rPr>
        <w:t> </w:t>
      </w:r>
      <w:r>
        <w:t>объем производства продукции или услуг, предоставляемых предприятием;</w:t>
      </w:r>
    </w:p>
    <w:p w:rsidR="0030622B" w:rsidRDefault="0030622B">
      <w:pPr>
        <w:tabs>
          <w:tab w:val="left" w:pos="284"/>
        </w:tabs>
      </w:pPr>
      <w:r>
        <w:t>-</w:t>
      </w:r>
      <w:r>
        <w:rPr>
          <w:lang w:val="en-US"/>
        </w:rPr>
        <w:t> </w:t>
      </w:r>
      <w:r>
        <w:t>доля предприятия на рынке и каковы тенденции;</w:t>
      </w:r>
    </w:p>
    <w:p w:rsidR="0030622B" w:rsidRDefault="0030622B">
      <w:pPr>
        <w:tabs>
          <w:tab w:val="left" w:pos="284"/>
        </w:tabs>
      </w:pPr>
      <w:r>
        <w:t>-</w:t>
      </w:r>
      <w:r>
        <w:rPr>
          <w:lang w:val="en-US"/>
        </w:rPr>
        <w:t> </w:t>
      </w:r>
      <w:r>
        <w:t>сезонность;</w:t>
      </w:r>
    </w:p>
    <w:p w:rsidR="0030622B" w:rsidRDefault="0030622B">
      <w:pPr>
        <w:tabs>
          <w:tab w:val="left" w:pos="284"/>
        </w:tabs>
      </w:pPr>
      <w:r>
        <w:t>-</w:t>
      </w:r>
      <w:r>
        <w:rPr>
          <w:lang w:val="en-US"/>
        </w:rPr>
        <w:t> </w:t>
      </w:r>
      <w:r>
        <w:t>основные потребители (клиенты);</w:t>
      </w:r>
    </w:p>
    <w:p w:rsidR="0030622B" w:rsidRDefault="0030622B">
      <w:pPr>
        <w:tabs>
          <w:tab w:val="left" w:pos="284"/>
        </w:tabs>
      </w:pPr>
      <w:r>
        <w:t>-</w:t>
      </w:r>
      <w:r>
        <w:rPr>
          <w:lang w:val="en-US"/>
        </w:rPr>
        <w:t> </w:t>
      </w:r>
      <w:r>
        <w:t>география рынка сбыта;</w:t>
      </w:r>
    </w:p>
    <w:p w:rsidR="0030622B" w:rsidRDefault="0030622B">
      <w:pPr>
        <w:tabs>
          <w:tab w:val="left" w:pos="284"/>
        </w:tabs>
      </w:pPr>
      <w:r>
        <w:t>-</w:t>
      </w:r>
      <w:r>
        <w:rPr>
          <w:lang w:val="en-US"/>
        </w:rPr>
        <w:t> </w:t>
      </w:r>
      <w:r>
        <w:t>основные конкуренты и их сильные стороны;</w:t>
      </w:r>
    </w:p>
    <w:p w:rsidR="0030622B" w:rsidRDefault="0030622B">
      <w:pPr>
        <w:tabs>
          <w:tab w:val="left" w:pos="284"/>
        </w:tabs>
      </w:pPr>
      <w:r>
        <w:t>-</w:t>
      </w:r>
      <w:r>
        <w:rPr>
          <w:lang w:val="en-US"/>
        </w:rPr>
        <w:t> </w:t>
      </w:r>
      <w:r>
        <w:t>уровень технологии;</w:t>
      </w:r>
    </w:p>
    <w:p w:rsidR="0030622B" w:rsidRDefault="0030622B">
      <w:pPr>
        <w:tabs>
          <w:tab w:val="left" w:pos="284"/>
        </w:tabs>
      </w:pPr>
      <w:r>
        <w:t>-</w:t>
      </w:r>
      <w:r>
        <w:rPr>
          <w:lang w:val="en-US"/>
        </w:rPr>
        <w:t> </w:t>
      </w:r>
      <w:r>
        <w:t>анализ издержек;</w:t>
      </w:r>
    </w:p>
    <w:p w:rsidR="0030622B" w:rsidRDefault="0030622B">
      <w:pPr>
        <w:tabs>
          <w:tab w:val="left" w:pos="284"/>
        </w:tabs>
      </w:pPr>
      <w:r>
        <w:t>-</w:t>
      </w:r>
      <w:r>
        <w:rPr>
          <w:lang w:val="en-US"/>
        </w:rPr>
        <w:t> </w:t>
      </w:r>
      <w:r>
        <w:t>основные проблемы предприятия;</w:t>
      </w:r>
    </w:p>
    <w:p w:rsidR="0030622B" w:rsidRDefault="0030622B">
      <w:pPr>
        <w:tabs>
          <w:tab w:val="left" w:pos="284"/>
        </w:tabs>
      </w:pPr>
      <w:r>
        <w:t>-</w:t>
      </w:r>
      <w:r>
        <w:rPr>
          <w:lang w:val="en-US"/>
        </w:rPr>
        <w:t> </w:t>
      </w:r>
      <w:r>
        <w:t>анализ слабых и сильных сторон предприятия (качество продукции или услуг, возможности сбыта, уровень производственных издержек, квалификация, опыт персонала, уровень технологии, условия поставок материалов или комплектующих, уровень менеджмента).</w:t>
      </w:r>
    </w:p>
    <w:p w:rsidR="0030622B" w:rsidRDefault="0030622B">
      <w:pPr>
        <w:tabs>
          <w:tab w:val="left" w:pos="284"/>
        </w:tabs>
        <w:ind w:left="720" w:firstLine="0"/>
        <w:jc w:val="center"/>
      </w:pPr>
    </w:p>
    <w:p w:rsidR="0030622B" w:rsidRDefault="0030622B">
      <w:pPr>
        <w:pStyle w:val="2"/>
      </w:pPr>
      <w:bookmarkStart w:id="579" w:name="_Toc30926148"/>
      <w:bookmarkStart w:id="580" w:name="_Toc30994889"/>
      <w:bookmarkStart w:id="581" w:name="_Toc30996234"/>
      <w:r>
        <w:br w:type="page"/>
      </w:r>
      <w:bookmarkStart w:id="582" w:name="_Toc34461959"/>
      <w:bookmarkStart w:id="583" w:name="_Toc34462185"/>
      <w:bookmarkStart w:id="584" w:name="_Toc42425174"/>
      <w:r>
        <w:lastRenderedPageBreak/>
        <w:t>9.2. Оценка рынков и мощность предприятия</w:t>
      </w:r>
      <w:bookmarkEnd w:id="579"/>
      <w:bookmarkEnd w:id="580"/>
      <w:bookmarkEnd w:id="581"/>
      <w:bookmarkEnd w:id="582"/>
      <w:bookmarkEnd w:id="583"/>
      <w:bookmarkEnd w:id="584"/>
    </w:p>
    <w:p w:rsidR="0030622B" w:rsidRDefault="0030622B"/>
    <w:p w:rsidR="0030622B" w:rsidRDefault="0030622B">
      <w:pPr>
        <w:tabs>
          <w:tab w:val="left" w:pos="284"/>
        </w:tabs>
      </w:pPr>
      <w:r>
        <w:t>Этот раздел инвестиционного проекта обычно выполняется в последовательности, приведенной в табл. 9.1. Эта последовательность и содержание работ приведены для инвестиционных проектов в сфере материального производства и соответственно могут изменяться в зависимости от специфики конкретного проекта.</w:t>
      </w:r>
    </w:p>
    <w:p w:rsidR="0030622B" w:rsidRDefault="0030622B">
      <w:pPr>
        <w:tabs>
          <w:tab w:val="left" w:pos="284"/>
        </w:tabs>
        <w:spacing w:before="120"/>
        <w:ind w:left="720" w:firstLine="0"/>
        <w:jc w:val="right"/>
      </w:pPr>
      <w:r>
        <w:t>Таблица 9.1</w:t>
      </w:r>
    </w:p>
    <w:p w:rsidR="0030622B" w:rsidRDefault="0030622B">
      <w:pPr>
        <w:tabs>
          <w:tab w:val="left" w:pos="284"/>
        </w:tabs>
        <w:spacing w:after="120"/>
        <w:ind w:left="720" w:firstLine="0"/>
        <w:jc w:val="center"/>
        <w:rPr>
          <w:bCs/>
        </w:rPr>
      </w:pPr>
      <w:r>
        <w:rPr>
          <w:bCs/>
        </w:rPr>
        <w:t xml:space="preserve">Этапы и содержание работ раздела инвестиционного проекта </w:t>
      </w:r>
      <w:r>
        <w:rPr>
          <w:bCs/>
        </w:rPr>
        <w:br/>
        <w:t>«Оценка рынков и мощность предприятия»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8788"/>
      </w:tblGrid>
      <w:tr w:rsidR="0030622B">
        <w:tblPrEx>
          <w:tblCellMar>
            <w:top w:w="0" w:type="dxa"/>
            <w:bottom w:w="0" w:type="dxa"/>
          </w:tblCellMar>
        </w:tblPrEx>
        <w:tc>
          <w:tcPr>
            <w:tcW w:w="851" w:type="dxa"/>
          </w:tcPr>
          <w:p w:rsidR="0030622B" w:rsidRDefault="0030622B">
            <w:pPr>
              <w:tabs>
                <w:tab w:val="left" w:pos="284"/>
              </w:tabs>
              <w:ind w:firstLine="0"/>
              <w:jc w:val="center"/>
            </w:pPr>
            <w:r>
              <w:t>№</w:t>
            </w:r>
          </w:p>
        </w:tc>
        <w:tc>
          <w:tcPr>
            <w:tcW w:w="8788" w:type="dxa"/>
          </w:tcPr>
          <w:p w:rsidR="0030622B" w:rsidRDefault="0030622B">
            <w:pPr>
              <w:tabs>
                <w:tab w:val="left" w:pos="284"/>
              </w:tabs>
              <w:ind w:firstLine="0"/>
              <w:jc w:val="center"/>
            </w:pPr>
            <w:r>
              <w:t>Этапы и содержание работ</w:t>
            </w:r>
          </w:p>
        </w:tc>
      </w:tr>
      <w:tr w:rsidR="0030622B">
        <w:tblPrEx>
          <w:tblCellMar>
            <w:top w:w="0" w:type="dxa"/>
            <w:bottom w:w="0" w:type="dxa"/>
          </w:tblCellMar>
        </w:tblPrEx>
        <w:tc>
          <w:tcPr>
            <w:tcW w:w="851" w:type="dxa"/>
          </w:tcPr>
          <w:p w:rsidR="0030622B" w:rsidRDefault="0030622B">
            <w:pPr>
              <w:tabs>
                <w:tab w:val="left" w:pos="284"/>
              </w:tabs>
              <w:ind w:firstLine="0"/>
              <w:jc w:val="left"/>
            </w:pPr>
            <w:r>
              <w:t>9.2.1</w:t>
            </w:r>
          </w:p>
        </w:tc>
        <w:tc>
          <w:tcPr>
            <w:tcW w:w="8788" w:type="dxa"/>
          </w:tcPr>
          <w:p w:rsidR="0030622B" w:rsidRDefault="0030622B">
            <w:pPr>
              <w:tabs>
                <w:tab w:val="left" w:pos="284"/>
              </w:tabs>
              <w:ind w:firstLine="0"/>
              <w:jc w:val="left"/>
            </w:pPr>
            <w:r>
              <w:t>Сбор и анализ маркетинговой информации (маркетинговых исследований)</w:t>
            </w:r>
          </w:p>
        </w:tc>
      </w:tr>
      <w:tr w:rsidR="0030622B">
        <w:tblPrEx>
          <w:tblCellMar>
            <w:top w:w="0" w:type="dxa"/>
            <w:bottom w:w="0" w:type="dxa"/>
          </w:tblCellMar>
        </w:tblPrEx>
        <w:tc>
          <w:tcPr>
            <w:tcW w:w="851" w:type="dxa"/>
          </w:tcPr>
          <w:p w:rsidR="0030622B" w:rsidRDefault="0030622B">
            <w:pPr>
              <w:tabs>
                <w:tab w:val="left" w:pos="284"/>
              </w:tabs>
              <w:ind w:firstLine="0"/>
              <w:jc w:val="left"/>
            </w:pPr>
            <w:r>
              <w:t>9.2.2</w:t>
            </w:r>
          </w:p>
        </w:tc>
        <w:tc>
          <w:tcPr>
            <w:tcW w:w="8788" w:type="dxa"/>
          </w:tcPr>
          <w:p w:rsidR="0030622B" w:rsidRDefault="0030622B">
            <w:pPr>
              <w:tabs>
                <w:tab w:val="left" w:pos="284"/>
              </w:tabs>
              <w:ind w:firstLine="0"/>
              <w:jc w:val="left"/>
            </w:pPr>
            <w:r>
              <w:t>Определение целевых рынков:</w:t>
            </w:r>
          </w:p>
          <w:p w:rsidR="0030622B" w:rsidRDefault="0030622B">
            <w:pPr>
              <w:tabs>
                <w:tab w:val="left" w:pos="284"/>
              </w:tabs>
              <w:ind w:firstLine="0"/>
              <w:jc w:val="left"/>
            </w:pPr>
            <w:r>
              <w:t>- емкость рынков;</w:t>
            </w:r>
          </w:p>
          <w:p w:rsidR="0030622B" w:rsidRDefault="0030622B">
            <w:pPr>
              <w:tabs>
                <w:tab w:val="left" w:pos="284"/>
              </w:tabs>
              <w:ind w:firstLine="0"/>
              <w:jc w:val="left"/>
            </w:pPr>
            <w:r>
              <w:t>- сегментация рынков;</w:t>
            </w:r>
          </w:p>
          <w:p w:rsidR="0030622B" w:rsidRDefault="0030622B">
            <w:pPr>
              <w:tabs>
                <w:tab w:val="left" w:pos="284"/>
              </w:tabs>
              <w:ind w:firstLine="0"/>
              <w:jc w:val="left"/>
            </w:pPr>
            <w:r>
              <w:t>- позиционирование товара на рынках</w:t>
            </w:r>
          </w:p>
        </w:tc>
      </w:tr>
      <w:tr w:rsidR="0030622B">
        <w:tblPrEx>
          <w:tblCellMar>
            <w:top w:w="0" w:type="dxa"/>
            <w:bottom w:w="0" w:type="dxa"/>
          </w:tblCellMar>
        </w:tblPrEx>
        <w:tc>
          <w:tcPr>
            <w:tcW w:w="851" w:type="dxa"/>
          </w:tcPr>
          <w:p w:rsidR="0030622B" w:rsidRDefault="0030622B">
            <w:pPr>
              <w:tabs>
                <w:tab w:val="left" w:pos="284"/>
              </w:tabs>
              <w:ind w:firstLine="0"/>
              <w:jc w:val="left"/>
            </w:pPr>
            <w:r>
              <w:t>9.2.3</w:t>
            </w:r>
          </w:p>
        </w:tc>
        <w:tc>
          <w:tcPr>
            <w:tcW w:w="8788" w:type="dxa"/>
          </w:tcPr>
          <w:p w:rsidR="0030622B" w:rsidRDefault="0030622B">
            <w:pPr>
              <w:tabs>
                <w:tab w:val="left" w:pos="284"/>
              </w:tabs>
              <w:ind w:firstLine="0"/>
              <w:jc w:val="left"/>
            </w:pPr>
            <w:r>
              <w:t>Комплекс маркетинга:</w:t>
            </w:r>
          </w:p>
          <w:p w:rsidR="0030622B" w:rsidRDefault="0030622B">
            <w:pPr>
              <w:tabs>
                <w:tab w:val="left" w:pos="284"/>
              </w:tabs>
              <w:ind w:firstLine="0"/>
              <w:jc w:val="left"/>
            </w:pPr>
            <w:r>
              <w:t>- решения по товару;</w:t>
            </w:r>
          </w:p>
          <w:p w:rsidR="0030622B" w:rsidRDefault="0030622B">
            <w:pPr>
              <w:tabs>
                <w:tab w:val="left" w:pos="284"/>
              </w:tabs>
              <w:ind w:firstLine="0"/>
              <w:jc w:val="left"/>
            </w:pPr>
            <w:r>
              <w:t>- установление цены;</w:t>
            </w:r>
          </w:p>
          <w:p w:rsidR="0030622B" w:rsidRDefault="0030622B">
            <w:pPr>
              <w:tabs>
                <w:tab w:val="left" w:pos="284"/>
              </w:tabs>
              <w:ind w:firstLine="0"/>
              <w:jc w:val="left"/>
            </w:pPr>
            <w:r>
              <w:t>- методы распространения товара;</w:t>
            </w:r>
          </w:p>
          <w:p w:rsidR="0030622B" w:rsidRDefault="0030622B">
            <w:pPr>
              <w:tabs>
                <w:tab w:val="left" w:pos="284"/>
              </w:tabs>
              <w:ind w:firstLine="0"/>
              <w:jc w:val="left"/>
            </w:pPr>
            <w:r>
              <w:t>- методы продвижения товара на рынке</w:t>
            </w:r>
          </w:p>
        </w:tc>
      </w:tr>
      <w:tr w:rsidR="0030622B">
        <w:tblPrEx>
          <w:tblCellMar>
            <w:top w:w="0" w:type="dxa"/>
            <w:bottom w:w="0" w:type="dxa"/>
          </w:tblCellMar>
        </w:tblPrEx>
        <w:tc>
          <w:tcPr>
            <w:tcW w:w="851" w:type="dxa"/>
          </w:tcPr>
          <w:p w:rsidR="0030622B" w:rsidRDefault="0030622B">
            <w:pPr>
              <w:tabs>
                <w:tab w:val="left" w:pos="284"/>
              </w:tabs>
              <w:ind w:firstLine="0"/>
              <w:jc w:val="left"/>
            </w:pPr>
            <w:r>
              <w:t>9.2.4</w:t>
            </w:r>
          </w:p>
        </w:tc>
        <w:tc>
          <w:tcPr>
            <w:tcW w:w="8788" w:type="dxa"/>
          </w:tcPr>
          <w:p w:rsidR="0030622B" w:rsidRDefault="0030622B">
            <w:pPr>
              <w:tabs>
                <w:tab w:val="left" w:pos="284"/>
              </w:tabs>
              <w:ind w:firstLine="0"/>
              <w:jc w:val="left"/>
            </w:pPr>
            <w:r>
              <w:t>Планирование производства и продаж в стратегическом и тактическом аспектах</w:t>
            </w:r>
          </w:p>
        </w:tc>
      </w:tr>
    </w:tbl>
    <w:p w:rsidR="0030622B" w:rsidRDefault="0030622B">
      <w:pPr>
        <w:tabs>
          <w:tab w:val="left" w:pos="284"/>
        </w:tabs>
        <w:ind w:left="720" w:firstLine="0"/>
        <w:jc w:val="center"/>
        <w:rPr>
          <w:iCs/>
        </w:rPr>
      </w:pPr>
    </w:p>
    <w:p w:rsidR="0030622B" w:rsidRDefault="0030622B">
      <w:pPr>
        <w:tabs>
          <w:tab w:val="left" w:pos="284"/>
        </w:tabs>
        <w:ind w:left="720" w:firstLine="0"/>
        <w:jc w:val="center"/>
        <w:rPr>
          <w:iCs/>
        </w:rPr>
      </w:pPr>
    </w:p>
    <w:p w:rsidR="0030622B" w:rsidRDefault="0030622B">
      <w:pPr>
        <w:pStyle w:val="3"/>
      </w:pPr>
      <w:bookmarkStart w:id="585" w:name="_Toc30926149"/>
      <w:bookmarkStart w:id="586" w:name="_Toc30994890"/>
      <w:bookmarkStart w:id="587" w:name="_Toc30996235"/>
      <w:bookmarkStart w:id="588" w:name="_Toc34461960"/>
      <w:bookmarkStart w:id="589" w:name="_Toc34462186"/>
      <w:bookmarkStart w:id="590" w:name="_Toc42425175"/>
      <w:r>
        <w:t>9.2.1. Сбор и анализ маркетинговой информации</w:t>
      </w:r>
      <w:bookmarkEnd w:id="585"/>
      <w:bookmarkEnd w:id="586"/>
      <w:bookmarkEnd w:id="587"/>
      <w:bookmarkEnd w:id="588"/>
      <w:bookmarkEnd w:id="589"/>
      <w:bookmarkEnd w:id="590"/>
    </w:p>
    <w:p w:rsidR="0030622B" w:rsidRDefault="0030622B">
      <w:r>
        <w:t xml:space="preserve">Выполнение этого этапа работы сводится к сбору и анализу информации о внешней среде предприятия (микро и макро) и ее изменении (рис. 9.2). </w:t>
      </w:r>
    </w:p>
    <w:p w:rsidR="0030622B" w:rsidRDefault="0030622B">
      <w:pPr>
        <w:tabs>
          <w:tab w:val="left" w:pos="284"/>
        </w:tabs>
      </w:pPr>
      <w:r>
        <w:t>При необходимости производятся маркетинговые исследования.</w:t>
      </w:r>
    </w:p>
    <w:p w:rsidR="0030622B" w:rsidRDefault="0030622B">
      <w:pPr>
        <w:tabs>
          <w:tab w:val="left" w:pos="284"/>
        </w:tabs>
        <w:jc w:val="center"/>
      </w:pPr>
    </w:p>
    <w:p w:rsidR="0030622B" w:rsidRDefault="0030622B">
      <w:pPr>
        <w:pStyle w:val="4"/>
      </w:pPr>
      <w:bookmarkStart w:id="591" w:name="_Toc30926150"/>
      <w:bookmarkStart w:id="592" w:name="_Toc30994891"/>
      <w:bookmarkStart w:id="593" w:name="_Toc30996236"/>
      <w:bookmarkStart w:id="594" w:name="_Toc34461961"/>
      <w:bookmarkStart w:id="595" w:name="_Toc34462187"/>
      <w:bookmarkStart w:id="596" w:name="_Toc42425176"/>
      <w:r>
        <w:t>9.2.1.1. Факторы внешней микросреды предприятия</w:t>
      </w:r>
      <w:bookmarkEnd w:id="591"/>
      <w:bookmarkEnd w:id="592"/>
      <w:bookmarkEnd w:id="593"/>
      <w:bookmarkEnd w:id="594"/>
      <w:bookmarkEnd w:id="595"/>
      <w:bookmarkEnd w:id="596"/>
    </w:p>
    <w:p w:rsidR="0030622B" w:rsidRDefault="0030622B">
      <w:pPr>
        <w:pStyle w:val="5"/>
      </w:pPr>
      <w:bookmarkStart w:id="597" w:name="_Toc30926151"/>
      <w:bookmarkStart w:id="598" w:name="_Toc30994892"/>
      <w:bookmarkStart w:id="599" w:name="_Toc30996237"/>
      <w:bookmarkStart w:id="600" w:name="_Toc34461962"/>
      <w:bookmarkStart w:id="601" w:name="_Toc34462188"/>
      <w:bookmarkStart w:id="602" w:name="_Toc42425177"/>
      <w:r>
        <w:t>9.2.1.1.1. Рынки сбыта</w:t>
      </w:r>
      <w:bookmarkEnd w:id="597"/>
      <w:bookmarkEnd w:id="598"/>
      <w:bookmarkEnd w:id="599"/>
      <w:bookmarkEnd w:id="600"/>
      <w:bookmarkEnd w:id="601"/>
      <w:bookmarkEnd w:id="602"/>
    </w:p>
    <w:p w:rsidR="0030622B" w:rsidRDefault="0030622B">
      <w:r>
        <w:t>Рынки сбыта:</w:t>
      </w:r>
    </w:p>
    <w:p w:rsidR="0030622B" w:rsidRDefault="0030622B">
      <w:pPr>
        <w:tabs>
          <w:tab w:val="left" w:pos="284"/>
        </w:tabs>
      </w:pPr>
      <w:r>
        <w:t>-</w:t>
      </w:r>
      <w:r>
        <w:rPr>
          <w:lang w:val="en-US"/>
        </w:rPr>
        <w:t> </w:t>
      </w:r>
      <w:r>
        <w:t>потребительский рынок;</w:t>
      </w:r>
    </w:p>
    <w:p w:rsidR="0030622B" w:rsidRDefault="0030622B">
      <w:pPr>
        <w:tabs>
          <w:tab w:val="left" w:pos="284"/>
        </w:tabs>
      </w:pPr>
      <w:r>
        <w:t>-</w:t>
      </w:r>
      <w:r>
        <w:rPr>
          <w:lang w:val="en-US"/>
        </w:rPr>
        <w:t> </w:t>
      </w:r>
      <w:r>
        <w:t>рынок производителей;</w:t>
      </w:r>
    </w:p>
    <w:p w:rsidR="0030622B" w:rsidRDefault="0030622B">
      <w:pPr>
        <w:tabs>
          <w:tab w:val="left" w:pos="284"/>
        </w:tabs>
      </w:pPr>
      <w:r>
        <w:t>-</w:t>
      </w:r>
      <w:r>
        <w:rPr>
          <w:lang w:val="en-US"/>
        </w:rPr>
        <w:t> </w:t>
      </w:r>
      <w:r>
        <w:t>рынок промежуточных продавцов;</w:t>
      </w:r>
    </w:p>
    <w:p w:rsidR="0030622B" w:rsidRDefault="0030622B">
      <w:pPr>
        <w:tabs>
          <w:tab w:val="left" w:pos="284"/>
        </w:tabs>
      </w:pPr>
      <w:r>
        <w:t>-</w:t>
      </w:r>
      <w:r>
        <w:rPr>
          <w:lang w:val="en-US"/>
        </w:rPr>
        <w:t> </w:t>
      </w:r>
      <w:r>
        <w:t>рынок госучреждений;</w:t>
      </w:r>
    </w:p>
    <w:p w:rsidR="0030622B" w:rsidRDefault="0030622B">
      <w:pPr>
        <w:tabs>
          <w:tab w:val="left" w:pos="284"/>
        </w:tabs>
      </w:pPr>
      <w:r>
        <w:t>-</w:t>
      </w:r>
      <w:r>
        <w:rPr>
          <w:lang w:val="en-US"/>
        </w:rPr>
        <w:t> </w:t>
      </w:r>
      <w:r>
        <w:t>международный рынок.</w:t>
      </w:r>
    </w:p>
    <w:p w:rsidR="0030622B" w:rsidRDefault="0030622B">
      <w:pPr>
        <w:tabs>
          <w:tab w:val="left" w:pos="284"/>
        </w:tabs>
      </w:pPr>
      <w:r>
        <w:t>Анализируются:</w:t>
      </w:r>
    </w:p>
    <w:p w:rsidR="0030622B" w:rsidRDefault="0030622B">
      <w:pPr>
        <w:tabs>
          <w:tab w:val="left" w:pos="284"/>
        </w:tabs>
      </w:pPr>
      <w:r>
        <w:t>-</w:t>
      </w:r>
      <w:r>
        <w:rPr>
          <w:lang w:val="en-US"/>
        </w:rPr>
        <w:t> </w:t>
      </w:r>
      <w:r>
        <w:t>размеры рынков и тенденции роста;</w:t>
      </w:r>
    </w:p>
    <w:p w:rsidR="0030622B" w:rsidRDefault="0030622B">
      <w:pPr>
        <w:tabs>
          <w:tab w:val="left" w:pos="284"/>
        </w:tabs>
      </w:pPr>
      <w:r>
        <w:lastRenderedPageBreak/>
        <w:t>-</w:t>
      </w:r>
      <w:r>
        <w:rPr>
          <w:lang w:val="en-US"/>
        </w:rPr>
        <w:t> </w:t>
      </w:r>
      <w:r>
        <w:t>географическое расположение;</w:t>
      </w:r>
    </w:p>
    <w:p w:rsidR="0030622B" w:rsidRDefault="0030622B">
      <w:pPr>
        <w:tabs>
          <w:tab w:val="left" w:pos="284"/>
        </w:tabs>
      </w:pPr>
      <w:r>
        <w:t>-</w:t>
      </w:r>
      <w:r>
        <w:rPr>
          <w:lang w:val="en-US"/>
        </w:rPr>
        <w:t> </w:t>
      </w:r>
      <w:r>
        <w:t>виды потребителей (что пользуется спросом);</w:t>
      </w:r>
    </w:p>
    <w:p w:rsidR="0030622B" w:rsidRDefault="0030622B">
      <w:pPr>
        <w:tabs>
          <w:tab w:val="left" w:pos="284"/>
        </w:tabs>
      </w:pPr>
      <w:r>
        <w:t>-</w:t>
      </w:r>
      <w:r>
        <w:rPr>
          <w:lang w:val="en-US"/>
        </w:rPr>
        <w:t> </w:t>
      </w:r>
      <w:r>
        <w:t>периоды потребности (когда есть спрос);</w:t>
      </w:r>
    </w:p>
    <w:p w:rsidR="0030622B" w:rsidRDefault="0030622B">
      <w:pPr>
        <w:tabs>
          <w:tab w:val="left" w:pos="284"/>
        </w:tabs>
      </w:pPr>
      <w:r>
        <w:t>-</w:t>
      </w:r>
      <w:r>
        <w:rPr>
          <w:lang w:val="en-US"/>
        </w:rPr>
        <w:t> </w:t>
      </w:r>
      <w:r>
        <w:t>перспективы роста спроса.</w:t>
      </w:r>
    </w:p>
    <w:p w:rsidR="0030622B" w:rsidRDefault="0030622B">
      <w:pPr>
        <w:tabs>
          <w:tab w:val="left" w:pos="284"/>
        </w:tabs>
      </w:pPr>
      <w:r>
        <w:t>Предварительно определяется, каким рынкам предприятие будет предлагать свои товары.</w:t>
      </w:r>
    </w:p>
    <w:p w:rsidR="0030622B" w:rsidRDefault="0030622B">
      <w:pPr>
        <w:tabs>
          <w:tab w:val="left" w:pos="284"/>
        </w:tabs>
      </w:pPr>
    </w:p>
    <w:p w:rsidR="0030622B" w:rsidRDefault="0030622B">
      <w:pPr>
        <w:ind w:firstLine="0"/>
        <w:jc w:val="center"/>
      </w:pPr>
      <w:r>
        <w:object w:dxaOrig="9563" w:dyaOrig="6020">
          <v:shape id="_x0000_i1206" type="#_x0000_t75" style="width:468pt;height:294pt" o:ole="">
            <v:imagedata r:id="rId375" o:title=""/>
          </v:shape>
          <o:OLEObject Type="Embed" ProgID="Visio.Drawing.11" ShapeID="_x0000_i1206" DrawAspect="Content" ObjectID="_1447854297" r:id="rId376"/>
        </w:object>
      </w:r>
    </w:p>
    <w:p w:rsidR="0030622B" w:rsidRDefault="0030622B">
      <w:pPr>
        <w:tabs>
          <w:tab w:val="left" w:pos="284"/>
        </w:tabs>
        <w:ind w:firstLine="0"/>
        <w:jc w:val="center"/>
      </w:pPr>
    </w:p>
    <w:p w:rsidR="0030622B" w:rsidRDefault="0030622B">
      <w:pPr>
        <w:tabs>
          <w:tab w:val="left" w:pos="284"/>
        </w:tabs>
        <w:ind w:firstLine="0"/>
        <w:jc w:val="center"/>
      </w:pPr>
      <w:r>
        <w:t>Рис. 9.2. Внешняя среда предприятия</w:t>
      </w:r>
    </w:p>
    <w:p w:rsidR="0030622B" w:rsidRDefault="0030622B">
      <w:pPr>
        <w:tabs>
          <w:tab w:val="left" w:pos="284"/>
        </w:tabs>
      </w:pPr>
    </w:p>
    <w:p w:rsidR="0030622B" w:rsidRDefault="0030622B">
      <w:pPr>
        <w:pStyle w:val="5"/>
      </w:pPr>
      <w:bookmarkStart w:id="603" w:name="_Toc30926152"/>
      <w:bookmarkStart w:id="604" w:name="_Toc30994893"/>
      <w:bookmarkStart w:id="605" w:name="_Toc30996238"/>
      <w:bookmarkStart w:id="606" w:name="_Toc34461963"/>
      <w:bookmarkStart w:id="607" w:name="_Toc34462189"/>
      <w:bookmarkStart w:id="608" w:name="_Toc42425178"/>
      <w:r>
        <w:t>9.2.1.1.2. Рынки приобретения</w:t>
      </w:r>
      <w:bookmarkEnd w:id="603"/>
      <w:bookmarkEnd w:id="604"/>
      <w:bookmarkEnd w:id="605"/>
      <w:bookmarkEnd w:id="606"/>
      <w:bookmarkEnd w:id="607"/>
      <w:bookmarkEnd w:id="608"/>
    </w:p>
    <w:p w:rsidR="0030622B" w:rsidRDefault="0030622B">
      <w:pPr>
        <w:tabs>
          <w:tab w:val="left" w:pos="284"/>
        </w:tabs>
      </w:pPr>
      <w:r>
        <w:t>Анализируются наличие, доступность, цены, перспективы бесперебойного обеспечения предприятия (на протяжении его жизненного цикла) необходимыми ресурсами:</w:t>
      </w:r>
    </w:p>
    <w:p w:rsidR="0030622B" w:rsidRDefault="0030622B">
      <w:pPr>
        <w:tabs>
          <w:tab w:val="left" w:pos="284"/>
        </w:tabs>
      </w:pPr>
      <w:r>
        <w:t>-</w:t>
      </w:r>
      <w:r>
        <w:rPr>
          <w:lang w:val="en-US"/>
        </w:rPr>
        <w:t> </w:t>
      </w:r>
      <w:r>
        <w:t>сырьем, материалами, комплектующими изделиями, покупными полуфабрикатами;</w:t>
      </w:r>
    </w:p>
    <w:p w:rsidR="0030622B" w:rsidRDefault="0030622B">
      <w:pPr>
        <w:tabs>
          <w:tab w:val="left" w:pos="284"/>
        </w:tabs>
      </w:pPr>
      <w:r>
        <w:t>-</w:t>
      </w:r>
      <w:r>
        <w:rPr>
          <w:lang w:val="en-US"/>
        </w:rPr>
        <w:t> </w:t>
      </w:r>
      <w:r>
        <w:t>энергетическими ресурсами (электроэнергией, тепловой энергией, топливом, водой, инертными газами, сжатым воздухом и т.д.);</w:t>
      </w:r>
    </w:p>
    <w:p w:rsidR="0030622B" w:rsidRDefault="0030622B">
      <w:pPr>
        <w:tabs>
          <w:tab w:val="left" w:pos="284"/>
        </w:tabs>
      </w:pPr>
      <w:r>
        <w:t>-</w:t>
      </w:r>
      <w:r>
        <w:rPr>
          <w:lang w:val="en-US"/>
        </w:rPr>
        <w:t> </w:t>
      </w:r>
      <w:r>
        <w:t>трудовыми ресурсами;</w:t>
      </w:r>
    </w:p>
    <w:p w:rsidR="0030622B" w:rsidRDefault="0030622B">
      <w:pPr>
        <w:tabs>
          <w:tab w:val="left" w:pos="284"/>
        </w:tabs>
      </w:pPr>
      <w:r>
        <w:t>-</w:t>
      </w:r>
      <w:r>
        <w:rPr>
          <w:lang w:val="en-US"/>
        </w:rPr>
        <w:t> </w:t>
      </w:r>
      <w:r>
        <w:t>финансовыми ресурсами;</w:t>
      </w:r>
    </w:p>
    <w:p w:rsidR="0030622B" w:rsidRDefault="0030622B">
      <w:pPr>
        <w:tabs>
          <w:tab w:val="left" w:pos="284"/>
        </w:tabs>
      </w:pPr>
      <w:r>
        <w:t>-</w:t>
      </w:r>
      <w:r>
        <w:rPr>
          <w:lang w:val="en-US"/>
        </w:rPr>
        <w:t> </w:t>
      </w:r>
      <w:r>
        <w:t>информацией.</w:t>
      </w:r>
    </w:p>
    <w:p w:rsidR="0030622B" w:rsidRDefault="0030622B">
      <w:pPr>
        <w:tabs>
          <w:tab w:val="left" w:pos="284"/>
        </w:tabs>
      </w:pPr>
      <w:r>
        <w:t>Также анализируется доступность и цены приобретаемого капитального имущества:</w:t>
      </w:r>
    </w:p>
    <w:p w:rsidR="0030622B" w:rsidRDefault="0030622B">
      <w:pPr>
        <w:tabs>
          <w:tab w:val="left" w:pos="284"/>
        </w:tabs>
      </w:pPr>
      <w:r>
        <w:t>-</w:t>
      </w:r>
      <w:r>
        <w:rPr>
          <w:lang w:val="en-US"/>
        </w:rPr>
        <w:t> </w:t>
      </w:r>
      <w:r>
        <w:t>земельные участки;</w:t>
      </w:r>
    </w:p>
    <w:p w:rsidR="0030622B" w:rsidRDefault="0030622B">
      <w:pPr>
        <w:tabs>
          <w:tab w:val="left" w:pos="284"/>
        </w:tabs>
      </w:pPr>
      <w:r>
        <w:t>-</w:t>
      </w:r>
      <w:r>
        <w:rPr>
          <w:lang w:val="en-US"/>
        </w:rPr>
        <w:t> </w:t>
      </w:r>
      <w:r>
        <w:t>здания и сооружения;</w:t>
      </w:r>
    </w:p>
    <w:p w:rsidR="0030622B" w:rsidRDefault="0030622B">
      <w:pPr>
        <w:tabs>
          <w:tab w:val="left" w:pos="284"/>
        </w:tabs>
      </w:pPr>
      <w:r>
        <w:t>-</w:t>
      </w:r>
      <w:r>
        <w:rPr>
          <w:lang w:val="en-US"/>
        </w:rPr>
        <w:t> </w:t>
      </w:r>
      <w:r>
        <w:t>передаточные устройства;</w:t>
      </w:r>
    </w:p>
    <w:p w:rsidR="0030622B" w:rsidRDefault="0030622B">
      <w:pPr>
        <w:tabs>
          <w:tab w:val="left" w:pos="284"/>
        </w:tabs>
      </w:pPr>
      <w:r>
        <w:lastRenderedPageBreak/>
        <w:t>-</w:t>
      </w:r>
      <w:r>
        <w:rPr>
          <w:lang w:val="en-US"/>
        </w:rPr>
        <w:t> </w:t>
      </w:r>
      <w:r>
        <w:t>оборудование;</w:t>
      </w:r>
    </w:p>
    <w:p w:rsidR="0030622B" w:rsidRDefault="0030622B">
      <w:pPr>
        <w:tabs>
          <w:tab w:val="left" w:pos="284"/>
        </w:tabs>
      </w:pPr>
      <w:r>
        <w:t>-</w:t>
      </w:r>
      <w:r>
        <w:rPr>
          <w:lang w:val="en-US"/>
        </w:rPr>
        <w:t> </w:t>
      </w:r>
      <w:r>
        <w:t>транспортные средства;</w:t>
      </w:r>
    </w:p>
    <w:p w:rsidR="0030622B" w:rsidRDefault="0030622B">
      <w:pPr>
        <w:tabs>
          <w:tab w:val="left" w:pos="284"/>
        </w:tabs>
      </w:pPr>
      <w:r>
        <w:t>-</w:t>
      </w:r>
      <w:r>
        <w:rPr>
          <w:lang w:val="en-US"/>
        </w:rPr>
        <w:t> </w:t>
      </w:r>
      <w:r>
        <w:t>инструменты;</w:t>
      </w:r>
    </w:p>
    <w:p w:rsidR="0030622B" w:rsidRDefault="0030622B">
      <w:pPr>
        <w:tabs>
          <w:tab w:val="left" w:pos="284"/>
        </w:tabs>
      </w:pPr>
      <w:r>
        <w:t>-</w:t>
      </w:r>
      <w:r>
        <w:rPr>
          <w:lang w:val="en-US"/>
        </w:rPr>
        <w:t> </w:t>
      </w:r>
      <w:r>
        <w:t>инвентарь и др.</w:t>
      </w:r>
    </w:p>
    <w:p w:rsidR="0030622B" w:rsidRDefault="0030622B">
      <w:pPr>
        <w:tabs>
          <w:tab w:val="left" w:pos="284"/>
        </w:tabs>
        <w:ind w:left="720" w:firstLine="0"/>
      </w:pPr>
    </w:p>
    <w:p w:rsidR="0030622B" w:rsidRDefault="0030622B">
      <w:pPr>
        <w:pStyle w:val="5"/>
      </w:pPr>
      <w:bookmarkStart w:id="609" w:name="_Toc30926153"/>
      <w:bookmarkStart w:id="610" w:name="_Toc30994894"/>
      <w:bookmarkStart w:id="611" w:name="_Toc30996239"/>
      <w:bookmarkStart w:id="612" w:name="_Toc34461964"/>
      <w:bookmarkStart w:id="613" w:name="_Toc34462190"/>
      <w:bookmarkStart w:id="614" w:name="_Toc42425179"/>
      <w:r>
        <w:t>9.2.1.1.3. Посредники</w:t>
      </w:r>
      <w:bookmarkEnd w:id="609"/>
      <w:bookmarkEnd w:id="610"/>
      <w:bookmarkEnd w:id="611"/>
      <w:bookmarkEnd w:id="612"/>
      <w:bookmarkEnd w:id="613"/>
      <w:bookmarkEnd w:id="614"/>
    </w:p>
    <w:p w:rsidR="0030622B" w:rsidRDefault="0030622B">
      <w:pPr>
        <w:tabs>
          <w:tab w:val="left" w:pos="284"/>
        </w:tabs>
      </w:pPr>
      <w:r>
        <w:t>Анализируются наличие, доступность, цены, надежность посредников:</w:t>
      </w:r>
    </w:p>
    <w:p w:rsidR="0030622B" w:rsidRDefault="0030622B">
      <w:pPr>
        <w:tabs>
          <w:tab w:val="left" w:pos="284"/>
        </w:tabs>
      </w:pPr>
      <w:r>
        <w:t>-</w:t>
      </w:r>
      <w:r>
        <w:rPr>
          <w:lang w:val="en-US"/>
        </w:rPr>
        <w:t> </w:t>
      </w:r>
      <w:r>
        <w:t>транспортных (железнодорожных, автомобильных, авиационных, водных);</w:t>
      </w:r>
    </w:p>
    <w:p w:rsidR="0030622B" w:rsidRDefault="0030622B">
      <w:pPr>
        <w:tabs>
          <w:tab w:val="left" w:pos="284"/>
        </w:tabs>
      </w:pPr>
      <w:r>
        <w:t>-</w:t>
      </w:r>
      <w:r>
        <w:rPr>
          <w:lang w:val="en-US"/>
        </w:rPr>
        <w:t> </w:t>
      </w:r>
      <w:r>
        <w:t>промежуточных (складских);</w:t>
      </w:r>
    </w:p>
    <w:p w:rsidR="0030622B" w:rsidRDefault="0030622B">
      <w:pPr>
        <w:tabs>
          <w:tab w:val="left" w:pos="284"/>
        </w:tabs>
      </w:pPr>
      <w:r>
        <w:t>-</w:t>
      </w:r>
      <w:r>
        <w:rPr>
          <w:lang w:val="en-US"/>
        </w:rPr>
        <w:t> </w:t>
      </w:r>
      <w:r>
        <w:t>рекламных;</w:t>
      </w:r>
    </w:p>
    <w:p w:rsidR="0030622B" w:rsidRDefault="0030622B">
      <w:pPr>
        <w:tabs>
          <w:tab w:val="left" w:pos="284"/>
        </w:tabs>
      </w:pPr>
      <w:r>
        <w:t>-</w:t>
      </w:r>
      <w:r>
        <w:rPr>
          <w:lang w:val="en-US"/>
        </w:rPr>
        <w:t> </w:t>
      </w:r>
      <w:r>
        <w:t>финансовых;</w:t>
      </w:r>
    </w:p>
    <w:p w:rsidR="0030622B" w:rsidRDefault="0030622B">
      <w:pPr>
        <w:tabs>
          <w:tab w:val="left" w:pos="284"/>
        </w:tabs>
      </w:pPr>
      <w:r>
        <w:t>-</w:t>
      </w:r>
      <w:r>
        <w:rPr>
          <w:lang w:val="en-US"/>
        </w:rPr>
        <w:t> </w:t>
      </w:r>
      <w:r>
        <w:t>информационных.</w:t>
      </w:r>
    </w:p>
    <w:p w:rsidR="0030622B" w:rsidRDefault="0030622B">
      <w:pPr>
        <w:tabs>
          <w:tab w:val="left" w:pos="284"/>
        </w:tabs>
        <w:ind w:left="720" w:firstLine="0"/>
      </w:pPr>
    </w:p>
    <w:p w:rsidR="0030622B" w:rsidRDefault="0030622B">
      <w:pPr>
        <w:pStyle w:val="5"/>
      </w:pPr>
      <w:bookmarkStart w:id="615" w:name="_Toc30926154"/>
      <w:bookmarkStart w:id="616" w:name="_Toc30994895"/>
      <w:bookmarkStart w:id="617" w:name="_Toc30996240"/>
      <w:bookmarkStart w:id="618" w:name="_Toc34461965"/>
      <w:bookmarkStart w:id="619" w:name="_Toc34462191"/>
      <w:bookmarkStart w:id="620" w:name="_Toc42425180"/>
      <w:r>
        <w:t>9.2.1.1.4. Конкуренты</w:t>
      </w:r>
      <w:bookmarkEnd w:id="615"/>
      <w:bookmarkEnd w:id="616"/>
      <w:bookmarkEnd w:id="617"/>
      <w:bookmarkEnd w:id="618"/>
      <w:bookmarkEnd w:id="619"/>
      <w:bookmarkEnd w:id="620"/>
    </w:p>
    <w:p w:rsidR="0030622B" w:rsidRDefault="0030622B">
      <w:r>
        <w:t>Конкуренты:</w:t>
      </w:r>
    </w:p>
    <w:p w:rsidR="0030622B" w:rsidRDefault="0030622B">
      <w:pPr>
        <w:tabs>
          <w:tab w:val="left" w:pos="284"/>
        </w:tabs>
      </w:pPr>
      <w:r>
        <w:t>-</w:t>
      </w:r>
      <w:r>
        <w:rPr>
          <w:lang w:val="en-US"/>
        </w:rPr>
        <w:t> </w:t>
      </w:r>
      <w:r>
        <w:t>основные конкуренты (перечень, в котором наименования фирм-конкурентов расположены в порядке убывания их значимости);</w:t>
      </w:r>
    </w:p>
    <w:p w:rsidR="0030622B" w:rsidRDefault="0030622B">
      <w:pPr>
        <w:tabs>
          <w:tab w:val="left" w:pos="284"/>
        </w:tabs>
      </w:pPr>
      <w:r>
        <w:t>-</w:t>
      </w:r>
      <w:r>
        <w:rPr>
          <w:lang w:val="en-US"/>
        </w:rPr>
        <w:t> </w:t>
      </w:r>
      <w:r>
        <w:t>их задачи и стратегии;</w:t>
      </w:r>
    </w:p>
    <w:p w:rsidR="0030622B" w:rsidRDefault="0030622B">
      <w:pPr>
        <w:tabs>
          <w:tab w:val="left" w:pos="284"/>
        </w:tabs>
      </w:pPr>
      <w:r>
        <w:t>-</w:t>
      </w:r>
      <w:r>
        <w:rPr>
          <w:lang w:val="en-US"/>
        </w:rPr>
        <w:t> </w:t>
      </w:r>
      <w:r>
        <w:t>размеры и показатели занимаемых долей рынка;</w:t>
      </w:r>
    </w:p>
    <w:p w:rsidR="0030622B" w:rsidRDefault="0030622B">
      <w:pPr>
        <w:tabs>
          <w:tab w:val="left" w:pos="284"/>
        </w:tabs>
      </w:pPr>
      <w:r>
        <w:t>-</w:t>
      </w:r>
      <w:r>
        <w:rPr>
          <w:lang w:val="en-US"/>
        </w:rPr>
        <w:t> </w:t>
      </w:r>
      <w:r>
        <w:t>сравнительные характеристики товаров;</w:t>
      </w:r>
    </w:p>
    <w:p w:rsidR="0030622B" w:rsidRDefault="0030622B">
      <w:pPr>
        <w:tabs>
          <w:tab w:val="left" w:pos="284"/>
        </w:tabs>
      </w:pPr>
      <w:r>
        <w:t>-</w:t>
      </w:r>
      <w:r>
        <w:rPr>
          <w:lang w:val="en-US"/>
        </w:rPr>
        <w:t> </w:t>
      </w:r>
      <w:r>
        <w:t>сопоставление цен;</w:t>
      </w:r>
    </w:p>
    <w:p w:rsidR="0030622B" w:rsidRDefault="0030622B">
      <w:pPr>
        <w:tabs>
          <w:tab w:val="left" w:pos="284"/>
        </w:tabs>
      </w:pPr>
      <w:r>
        <w:t>-</w:t>
      </w:r>
      <w:r>
        <w:rPr>
          <w:lang w:val="en-US"/>
        </w:rPr>
        <w:t> </w:t>
      </w:r>
      <w:r>
        <w:t>сравнение способов продвижения товаров на рынке;</w:t>
      </w:r>
    </w:p>
    <w:p w:rsidR="0030622B" w:rsidRDefault="0030622B">
      <w:pPr>
        <w:tabs>
          <w:tab w:val="left" w:pos="284"/>
        </w:tabs>
      </w:pPr>
      <w:r>
        <w:t>-</w:t>
      </w:r>
      <w:r>
        <w:rPr>
          <w:lang w:val="en-US"/>
        </w:rPr>
        <w:t> </w:t>
      </w:r>
      <w:r>
        <w:t>сильные и слабые стороны;</w:t>
      </w:r>
    </w:p>
    <w:p w:rsidR="0030622B" w:rsidRDefault="0030622B">
      <w:pPr>
        <w:tabs>
          <w:tab w:val="left" w:pos="284"/>
        </w:tabs>
      </w:pPr>
      <w:r>
        <w:t>-</w:t>
      </w:r>
      <w:r>
        <w:rPr>
          <w:lang w:val="en-US"/>
        </w:rPr>
        <w:t> </w:t>
      </w:r>
      <w:r>
        <w:t>степень конкуренции;</w:t>
      </w:r>
    </w:p>
    <w:p w:rsidR="0030622B" w:rsidRDefault="0030622B">
      <w:pPr>
        <w:tabs>
          <w:tab w:val="left" w:pos="284"/>
        </w:tabs>
      </w:pPr>
      <w:r>
        <w:t>-</w:t>
      </w:r>
      <w:r>
        <w:rPr>
          <w:lang w:val="en-US"/>
        </w:rPr>
        <w:t> </w:t>
      </w:r>
      <w:r>
        <w:t>возможная реакция на сбытовую политику предприятия.</w:t>
      </w:r>
    </w:p>
    <w:p w:rsidR="0030622B" w:rsidRDefault="0030622B">
      <w:pPr>
        <w:tabs>
          <w:tab w:val="left" w:pos="284"/>
        </w:tabs>
        <w:ind w:left="720" w:firstLine="0"/>
      </w:pPr>
    </w:p>
    <w:p w:rsidR="0030622B" w:rsidRDefault="0030622B">
      <w:pPr>
        <w:pStyle w:val="4"/>
      </w:pPr>
      <w:bookmarkStart w:id="621" w:name="_Toc30926155"/>
      <w:bookmarkStart w:id="622" w:name="_Toc30994896"/>
      <w:bookmarkStart w:id="623" w:name="_Toc30996241"/>
      <w:bookmarkStart w:id="624" w:name="_Toc34461966"/>
      <w:bookmarkStart w:id="625" w:name="_Toc34462192"/>
      <w:bookmarkStart w:id="626" w:name="_Toc42425181"/>
      <w:r>
        <w:t>9.2.1.2. Факторы внешней макросреды предприятия</w:t>
      </w:r>
      <w:bookmarkEnd w:id="621"/>
      <w:bookmarkEnd w:id="622"/>
      <w:bookmarkEnd w:id="623"/>
      <w:bookmarkEnd w:id="624"/>
      <w:bookmarkEnd w:id="625"/>
      <w:bookmarkEnd w:id="626"/>
    </w:p>
    <w:p w:rsidR="0030622B" w:rsidRDefault="0030622B">
      <w:pPr>
        <w:rPr>
          <w:sz w:val="16"/>
        </w:rPr>
      </w:pPr>
    </w:p>
    <w:p w:rsidR="0030622B" w:rsidRDefault="0030622B">
      <w:pPr>
        <w:pStyle w:val="5"/>
      </w:pPr>
      <w:bookmarkStart w:id="627" w:name="_Toc30926156"/>
      <w:bookmarkStart w:id="628" w:name="_Toc30994897"/>
      <w:bookmarkStart w:id="629" w:name="_Toc30996242"/>
      <w:bookmarkStart w:id="630" w:name="_Toc34461967"/>
      <w:bookmarkStart w:id="631" w:name="_Toc34462193"/>
      <w:bookmarkStart w:id="632" w:name="_Toc42425182"/>
      <w:r>
        <w:t>9.2.1.2.1. Политическая обстановка (стабильность, нестабильность)</w:t>
      </w:r>
      <w:bookmarkEnd w:id="627"/>
      <w:bookmarkEnd w:id="628"/>
      <w:bookmarkEnd w:id="629"/>
      <w:bookmarkEnd w:id="630"/>
      <w:bookmarkEnd w:id="631"/>
      <w:bookmarkEnd w:id="632"/>
    </w:p>
    <w:p w:rsidR="0030622B" w:rsidRDefault="0030622B">
      <w:pPr>
        <w:pStyle w:val="5"/>
      </w:pPr>
      <w:bookmarkStart w:id="633" w:name="_Toc30926157"/>
      <w:bookmarkStart w:id="634" w:name="_Toc30994898"/>
      <w:bookmarkStart w:id="635" w:name="_Toc30996243"/>
      <w:bookmarkStart w:id="636" w:name="_Toc34461968"/>
      <w:bookmarkStart w:id="637" w:name="_Toc34462194"/>
      <w:bookmarkStart w:id="638" w:name="_Toc42425183"/>
      <w:r>
        <w:t>9.2.1.2.2. Экономическая обстановка</w:t>
      </w:r>
      <w:bookmarkEnd w:id="633"/>
      <w:bookmarkEnd w:id="634"/>
      <w:bookmarkEnd w:id="635"/>
      <w:bookmarkEnd w:id="636"/>
      <w:bookmarkEnd w:id="637"/>
      <w:bookmarkEnd w:id="638"/>
    </w:p>
    <w:p w:rsidR="0030622B" w:rsidRDefault="0030622B">
      <w:r>
        <w:t>Экономическая обстановка:</w:t>
      </w:r>
    </w:p>
    <w:p w:rsidR="0030622B" w:rsidRDefault="0030622B">
      <w:pPr>
        <w:tabs>
          <w:tab w:val="left" w:pos="284"/>
        </w:tabs>
      </w:pPr>
      <w:r>
        <w:t>-</w:t>
      </w:r>
      <w:r>
        <w:rPr>
          <w:lang w:val="en-US"/>
        </w:rPr>
        <w:t> </w:t>
      </w:r>
      <w:r>
        <w:t>состояние общей деловой активности в стране (снижение, стагнация, подъем, стабильность);</w:t>
      </w:r>
    </w:p>
    <w:p w:rsidR="0030622B" w:rsidRDefault="0030622B">
      <w:pPr>
        <w:tabs>
          <w:tab w:val="left" w:pos="284"/>
        </w:tabs>
      </w:pPr>
      <w:r>
        <w:t>-</w:t>
      </w:r>
      <w:r>
        <w:rPr>
          <w:lang w:val="en-US"/>
        </w:rPr>
        <w:t> </w:t>
      </w:r>
      <w:r>
        <w:t>инфляция, дефляция;</w:t>
      </w:r>
    </w:p>
    <w:p w:rsidR="0030622B" w:rsidRDefault="0030622B">
      <w:pPr>
        <w:tabs>
          <w:tab w:val="left" w:pos="284"/>
        </w:tabs>
      </w:pPr>
      <w:r>
        <w:t>-</w:t>
      </w:r>
      <w:r>
        <w:rPr>
          <w:lang w:val="en-US"/>
        </w:rPr>
        <w:t> </w:t>
      </w:r>
      <w:r>
        <w:t>кредитно-денежная политика;</w:t>
      </w:r>
    </w:p>
    <w:p w:rsidR="0030622B" w:rsidRDefault="0030622B">
      <w:pPr>
        <w:tabs>
          <w:tab w:val="left" w:pos="284"/>
        </w:tabs>
      </w:pPr>
      <w:r>
        <w:t>-</w:t>
      </w:r>
      <w:r>
        <w:rPr>
          <w:lang w:val="en-US"/>
        </w:rPr>
        <w:t> </w:t>
      </w:r>
      <w:r>
        <w:t>инвестиционная обстановка и др.</w:t>
      </w:r>
    </w:p>
    <w:p w:rsidR="0030622B" w:rsidRDefault="0030622B">
      <w:pPr>
        <w:tabs>
          <w:tab w:val="left" w:pos="284"/>
        </w:tabs>
      </w:pPr>
      <w:r>
        <w:t xml:space="preserve">Из анализа этих факторов формируются сведения об </w:t>
      </w:r>
      <w:r>
        <w:rPr>
          <w:b/>
        </w:rPr>
        <w:t>экономическом окружении проекта.</w:t>
      </w:r>
    </w:p>
    <w:p w:rsidR="0030622B" w:rsidRDefault="0030622B">
      <w:pPr>
        <w:tabs>
          <w:tab w:val="left" w:pos="284"/>
        </w:tabs>
      </w:pPr>
      <w:r>
        <w:t>Сведения об экономическом окружении проекта включают в себя:</w:t>
      </w:r>
    </w:p>
    <w:p w:rsidR="0030622B" w:rsidRDefault="0030622B">
      <w:pPr>
        <w:tabs>
          <w:tab w:val="left" w:pos="284"/>
        </w:tabs>
      </w:pPr>
      <w:r>
        <w:lastRenderedPageBreak/>
        <w:t>-</w:t>
      </w:r>
      <w:r>
        <w:rPr>
          <w:lang w:val="en-US"/>
        </w:rPr>
        <w:t> </w:t>
      </w:r>
      <w:r>
        <w:t>прогнозную оценку общего индекса инфляции и прогноз абсолютного или относительного (по отношению к общему индексу инфляции) изменения цен на отдельные продукты (услуги) и ресурсы на весь период реализации проекта;</w:t>
      </w:r>
    </w:p>
    <w:p w:rsidR="0030622B" w:rsidRDefault="0030622B">
      <w:pPr>
        <w:tabs>
          <w:tab w:val="left" w:pos="284"/>
        </w:tabs>
      </w:pPr>
      <w:r>
        <w:t>-</w:t>
      </w:r>
      <w:r>
        <w:rPr>
          <w:lang w:val="en-US"/>
        </w:rPr>
        <w:t> </w:t>
      </w:r>
      <w:r>
        <w:t>прогноз изменения обменного курса валюты или индекса внутренней инфляции иностранной валюты на весь период реализации проекта;</w:t>
      </w:r>
    </w:p>
    <w:p w:rsidR="0030622B" w:rsidRDefault="0030622B">
      <w:pPr>
        <w:tabs>
          <w:tab w:val="left" w:pos="284"/>
        </w:tabs>
      </w:pPr>
      <w:r>
        <w:t>-</w:t>
      </w:r>
      <w:r>
        <w:rPr>
          <w:lang w:val="en-US"/>
        </w:rPr>
        <w:t> </w:t>
      </w:r>
      <w:r>
        <w:t>сведения о системе налогообложения (будут рассмотрены ниже).</w:t>
      </w:r>
    </w:p>
    <w:p w:rsidR="0030622B" w:rsidRDefault="0030622B">
      <w:pPr>
        <w:tabs>
          <w:tab w:val="left" w:pos="284"/>
        </w:tabs>
      </w:pPr>
      <w:r>
        <w:t>Примерная форма представления информации об инфляции приведена в табл. 9.2.</w:t>
      </w:r>
    </w:p>
    <w:p w:rsidR="0030622B" w:rsidRDefault="0030622B">
      <w:pPr>
        <w:tabs>
          <w:tab w:val="left" w:pos="284"/>
        </w:tabs>
        <w:jc w:val="right"/>
      </w:pPr>
      <w:r>
        <w:t>Таблица 9.2</w:t>
      </w:r>
    </w:p>
    <w:p w:rsidR="0030622B" w:rsidRDefault="0030622B">
      <w:pPr>
        <w:spacing w:after="120"/>
        <w:jc w:val="center"/>
      </w:pPr>
      <w:r>
        <w:t>Сведения об инфляции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38"/>
        <w:gridCol w:w="567"/>
        <w:gridCol w:w="567"/>
        <w:gridCol w:w="567"/>
      </w:tblGrid>
      <w:tr w:rsidR="0030622B">
        <w:tblPrEx>
          <w:tblCellMar>
            <w:top w:w="0" w:type="dxa"/>
            <w:bottom w:w="0" w:type="dxa"/>
          </w:tblCellMar>
        </w:tblPrEx>
        <w:tc>
          <w:tcPr>
            <w:tcW w:w="7938" w:type="dxa"/>
          </w:tcPr>
          <w:p w:rsidR="0030622B" w:rsidRDefault="0030622B">
            <w:pPr>
              <w:tabs>
                <w:tab w:val="left" w:pos="284"/>
              </w:tabs>
              <w:ind w:firstLine="0"/>
              <w:jc w:val="center"/>
            </w:pPr>
            <w:r>
              <w:t>Номер шага</w:t>
            </w:r>
          </w:p>
        </w:tc>
        <w:tc>
          <w:tcPr>
            <w:tcW w:w="567" w:type="dxa"/>
          </w:tcPr>
          <w:p w:rsidR="0030622B" w:rsidRDefault="0030622B">
            <w:pPr>
              <w:tabs>
                <w:tab w:val="left" w:pos="284"/>
              </w:tabs>
              <w:ind w:firstLine="0"/>
              <w:jc w:val="center"/>
            </w:pPr>
            <w:r>
              <w:t>0</w:t>
            </w:r>
          </w:p>
        </w:tc>
        <w:tc>
          <w:tcPr>
            <w:tcW w:w="567" w:type="dxa"/>
          </w:tcPr>
          <w:p w:rsidR="0030622B" w:rsidRDefault="0030622B">
            <w:pPr>
              <w:tabs>
                <w:tab w:val="left" w:pos="284"/>
              </w:tabs>
              <w:ind w:firstLine="0"/>
              <w:jc w:val="center"/>
            </w:pPr>
            <w:r>
              <w:t>1</w:t>
            </w:r>
          </w:p>
        </w:tc>
        <w:tc>
          <w:tcPr>
            <w:tcW w:w="567" w:type="dxa"/>
          </w:tcPr>
          <w:p w:rsidR="0030622B" w:rsidRDefault="0030622B">
            <w:pPr>
              <w:tabs>
                <w:tab w:val="left" w:pos="284"/>
              </w:tabs>
              <w:ind w:firstLine="0"/>
              <w:jc w:val="center"/>
            </w:pPr>
            <w:r>
              <w:t>...</w:t>
            </w:r>
          </w:p>
        </w:tc>
      </w:tr>
      <w:tr w:rsidR="0030622B">
        <w:tblPrEx>
          <w:tblCellMar>
            <w:top w:w="0" w:type="dxa"/>
            <w:bottom w:w="0" w:type="dxa"/>
          </w:tblCellMar>
        </w:tblPrEx>
        <w:tc>
          <w:tcPr>
            <w:tcW w:w="7938" w:type="dxa"/>
          </w:tcPr>
          <w:p w:rsidR="0030622B" w:rsidRDefault="0030622B">
            <w:pPr>
              <w:tabs>
                <w:tab w:val="left" w:pos="284"/>
              </w:tabs>
              <w:ind w:firstLine="0"/>
              <w:jc w:val="center"/>
            </w:pPr>
            <w:r>
              <w:t>Длительность шага, годы или доли года</w:t>
            </w:r>
          </w:p>
        </w:tc>
        <w:tc>
          <w:tcPr>
            <w:tcW w:w="567" w:type="dxa"/>
          </w:tcPr>
          <w:p w:rsidR="0030622B" w:rsidRDefault="0030622B">
            <w:pPr>
              <w:tabs>
                <w:tab w:val="left" w:pos="284"/>
              </w:tabs>
              <w:ind w:firstLine="0"/>
              <w:jc w:val="center"/>
            </w:pPr>
          </w:p>
        </w:tc>
        <w:tc>
          <w:tcPr>
            <w:tcW w:w="567" w:type="dxa"/>
          </w:tcPr>
          <w:p w:rsidR="0030622B" w:rsidRDefault="0030622B">
            <w:pPr>
              <w:tabs>
                <w:tab w:val="left" w:pos="284"/>
              </w:tabs>
              <w:ind w:firstLine="0"/>
              <w:jc w:val="center"/>
            </w:pPr>
          </w:p>
        </w:tc>
        <w:tc>
          <w:tcPr>
            <w:tcW w:w="567" w:type="dxa"/>
          </w:tcPr>
          <w:p w:rsidR="0030622B" w:rsidRDefault="0030622B">
            <w:pPr>
              <w:tabs>
                <w:tab w:val="left" w:pos="284"/>
              </w:tabs>
              <w:ind w:firstLine="0"/>
              <w:jc w:val="center"/>
            </w:pPr>
          </w:p>
        </w:tc>
      </w:tr>
      <w:tr w:rsidR="0030622B">
        <w:tblPrEx>
          <w:tblCellMar>
            <w:top w:w="0" w:type="dxa"/>
            <w:bottom w:w="0" w:type="dxa"/>
          </w:tblCellMar>
        </w:tblPrEx>
        <w:tc>
          <w:tcPr>
            <w:tcW w:w="7938" w:type="dxa"/>
          </w:tcPr>
          <w:p w:rsidR="0030622B" w:rsidRDefault="0030622B">
            <w:pPr>
              <w:tabs>
                <w:tab w:val="left" w:pos="284"/>
              </w:tabs>
              <w:ind w:firstLine="0"/>
              <w:jc w:val="center"/>
            </w:pPr>
            <w:r>
              <w:t>Показатели</w:t>
            </w:r>
          </w:p>
        </w:tc>
        <w:tc>
          <w:tcPr>
            <w:tcW w:w="567" w:type="dxa"/>
          </w:tcPr>
          <w:p w:rsidR="0030622B" w:rsidRDefault="0030622B">
            <w:pPr>
              <w:tabs>
                <w:tab w:val="left" w:pos="284"/>
              </w:tabs>
              <w:ind w:firstLine="0"/>
            </w:pPr>
          </w:p>
        </w:tc>
        <w:tc>
          <w:tcPr>
            <w:tcW w:w="567" w:type="dxa"/>
          </w:tcPr>
          <w:p w:rsidR="0030622B" w:rsidRDefault="0030622B">
            <w:pPr>
              <w:tabs>
                <w:tab w:val="left" w:pos="284"/>
              </w:tabs>
              <w:ind w:firstLine="0"/>
            </w:pPr>
          </w:p>
        </w:tc>
        <w:tc>
          <w:tcPr>
            <w:tcW w:w="567" w:type="dxa"/>
          </w:tcPr>
          <w:p w:rsidR="0030622B" w:rsidRDefault="0030622B">
            <w:pPr>
              <w:tabs>
                <w:tab w:val="left" w:pos="284"/>
              </w:tabs>
              <w:ind w:firstLine="0"/>
            </w:pPr>
          </w:p>
        </w:tc>
      </w:tr>
      <w:tr w:rsidR="0030622B">
        <w:tblPrEx>
          <w:tblCellMar>
            <w:top w:w="0" w:type="dxa"/>
            <w:bottom w:w="0" w:type="dxa"/>
          </w:tblCellMar>
        </w:tblPrEx>
        <w:tc>
          <w:tcPr>
            <w:tcW w:w="7938" w:type="dxa"/>
          </w:tcPr>
          <w:p w:rsidR="0030622B" w:rsidRDefault="0030622B">
            <w:pPr>
              <w:tabs>
                <w:tab w:val="left" w:pos="284"/>
              </w:tabs>
              <w:ind w:firstLine="0"/>
            </w:pPr>
            <w:r>
              <w:t>Темп инфляции на шаге или общий индекс инфляции по отношению к базисному моменту на конец шага, % в год</w:t>
            </w:r>
            <w:r>
              <w:rPr>
                <w:rStyle w:val="a7"/>
              </w:rPr>
              <w:footnoteReference w:id="8"/>
            </w:r>
          </w:p>
        </w:tc>
        <w:tc>
          <w:tcPr>
            <w:tcW w:w="567" w:type="dxa"/>
          </w:tcPr>
          <w:p w:rsidR="0030622B" w:rsidRDefault="0030622B">
            <w:pPr>
              <w:tabs>
                <w:tab w:val="left" w:pos="284"/>
              </w:tabs>
              <w:ind w:firstLine="0"/>
            </w:pPr>
          </w:p>
        </w:tc>
        <w:tc>
          <w:tcPr>
            <w:tcW w:w="567" w:type="dxa"/>
          </w:tcPr>
          <w:p w:rsidR="0030622B" w:rsidRDefault="0030622B">
            <w:pPr>
              <w:tabs>
                <w:tab w:val="left" w:pos="284"/>
              </w:tabs>
              <w:ind w:firstLine="0"/>
            </w:pPr>
          </w:p>
        </w:tc>
        <w:tc>
          <w:tcPr>
            <w:tcW w:w="567" w:type="dxa"/>
          </w:tcPr>
          <w:p w:rsidR="0030622B" w:rsidRDefault="0030622B">
            <w:pPr>
              <w:tabs>
                <w:tab w:val="left" w:pos="284"/>
              </w:tabs>
              <w:ind w:firstLine="0"/>
            </w:pPr>
          </w:p>
        </w:tc>
      </w:tr>
      <w:tr w:rsidR="0030622B">
        <w:tblPrEx>
          <w:tblCellMar>
            <w:top w:w="0" w:type="dxa"/>
            <w:bottom w:w="0" w:type="dxa"/>
          </w:tblCellMar>
        </w:tblPrEx>
        <w:tc>
          <w:tcPr>
            <w:tcW w:w="7938" w:type="dxa"/>
          </w:tcPr>
          <w:p w:rsidR="0030622B" w:rsidRDefault="0030622B">
            <w:pPr>
              <w:tabs>
                <w:tab w:val="left" w:pos="284"/>
              </w:tabs>
              <w:ind w:firstLine="0"/>
            </w:pPr>
            <w:r>
              <w:t>Индекс валютного курса (или индекс внутренней инфляции иностранной валюты)</w:t>
            </w:r>
          </w:p>
        </w:tc>
        <w:tc>
          <w:tcPr>
            <w:tcW w:w="567" w:type="dxa"/>
          </w:tcPr>
          <w:p w:rsidR="0030622B" w:rsidRDefault="0030622B">
            <w:pPr>
              <w:tabs>
                <w:tab w:val="left" w:pos="284"/>
              </w:tabs>
              <w:ind w:firstLine="0"/>
            </w:pPr>
          </w:p>
        </w:tc>
        <w:tc>
          <w:tcPr>
            <w:tcW w:w="567" w:type="dxa"/>
          </w:tcPr>
          <w:p w:rsidR="0030622B" w:rsidRDefault="0030622B">
            <w:pPr>
              <w:tabs>
                <w:tab w:val="left" w:pos="284"/>
              </w:tabs>
              <w:ind w:firstLine="0"/>
            </w:pPr>
          </w:p>
        </w:tc>
        <w:tc>
          <w:tcPr>
            <w:tcW w:w="567" w:type="dxa"/>
          </w:tcPr>
          <w:p w:rsidR="0030622B" w:rsidRDefault="0030622B">
            <w:pPr>
              <w:tabs>
                <w:tab w:val="left" w:pos="284"/>
              </w:tabs>
              <w:ind w:firstLine="0"/>
            </w:pPr>
          </w:p>
        </w:tc>
      </w:tr>
      <w:tr w:rsidR="0030622B">
        <w:tblPrEx>
          <w:tblCellMar>
            <w:top w:w="0" w:type="dxa"/>
            <w:bottom w:w="0" w:type="dxa"/>
          </w:tblCellMar>
        </w:tblPrEx>
        <w:tc>
          <w:tcPr>
            <w:tcW w:w="7938" w:type="dxa"/>
          </w:tcPr>
          <w:p w:rsidR="0030622B" w:rsidRDefault="0030622B">
            <w:pPr>
              <w:tabs>
                <w:tab w:val="left" w:pos="284"/>
              </w:tabs>
              <w:ind w:firstLine="0"/>
            </w:pPr>
            <w:r>
              <w:t>Темп, или индекс, роста цен на продукцию, основные средства, материальные и трудовые ресурсы и услуги по каждому в отдельности</w:t>
            </w:r>
            <w:r>
              <w:rPr>
                <w:rStyle w:val="a7"/>
              </w:rPr>
              <w:footnoteReference w:id="9"/>
            </w:r>
            <w:r>
              <w:t xml:space="preserve"> (абсолютный или, что удобнее, по отношению к темпу, или индексу, общей инфляции, % в год)</w:t>
            </w:r>
          </w:p>
        </w:tc>
        <w:tc>
          <w:tcPr>
            <w:tcW w:w="567" w:type="dxa"/>
          </w:tcPr>
          <w:p w:rsidR="0030622B" w:rsidRDefault="0030622B">
            <w:pPr>
              <w:tabs>
                <w:tab w:val="left" w:pos="284"/>
              </w:tabs>
              <w:ind w:firstLine="0"/>
            </w:pPr>
          </w:p>
        </w:tc>
        <w:tc>
          <w:tcPr>
            <w:tcW w:w="567" w:type="dxa"/>
          </w:tcPr>
          <w:p w:rsidR="0030622B" w:rsidRDefault="0030622B">
            <w:pPr>
              <w:tabs>
                <w:tab w:val="left" w:pos="284"/>
              </w:tabs>
              <w:ind w:firstLine="0"/>
            </w:pPr>
          </w:p>
        </w:tc>
        <w:tc>
          <w:tcPr>
            <w:tcW w:w="567" w:type="dxa"/>
          </w:tcPr>
          <w:p w:rsidR="0030622B" w:rsidRDefault="0030622B">
            <w:pPr>
              <w:tabs>
                <w:tab w:val="left" w:pos="284"/>
              </w:tabs>
              <w:ind w:firstLine="0"/>
            </w:pPr>
          </w:p>
        </w:tc>
      </w:tr>
    </w:tbl>
    <w:p w:rsidR="0030622B" w:rsidRDefault="0030622B">
      <w:pPr>
        <w:tabs>
          <w:tab w:val="left" w:pos="284"/>
        </w:tabs>
      </w:pPr>
    </w:p>
    <w:p w:rsidR="0030622B" w:rsidRDefault="0030622B">
      <w:pPr>
        <w:tabs>
          <w:tab w:val="left" w:pos="284"/>
        </w:tabs>
      </w:pPr>
      <w:r>
        <w:t>Источниками указанной информации являются перспективные планы и прогнозы органов государственного управления в области экономической политики и финансов, анализ тенденций изменения цен и валютного курса, анализ структуры цен на продукты (услуги) и ресурсы в России и в мире.</w:t>
      </w:r>
    </w:p>
    <w:p w:rsidR="0030622B" w:rsidRDefault="0030622B">
      <w:pPr>
        <w:pStyle w:val="5"/>
      </w:pPr>
      <w:bookmarkStart w:id="639" w:name="_Toc30926158"/>
      <w:bookmarkStart w:id="640" w:name="_Toc30994899"/>
      <w:bookmarkStart w:id="641" w:name="_Toc30996244"/>
      <w:bookmarkStart w:id="642" w:name="_Toc34461969"/>
      <w:bookmarkStart w:id="643" w:name="_Toc34462195"/>
      <w:bookmarkStart w:id="644" w:name="_Toc42425184"/>
      <w:r>
        <w:t>9.2.1.2.3. Социальные факторы</w:t>
      </w:r>
      <w:bookmarkEnd w:id="639"/>
      <w:bookmarkEnd w:id="640"/>
      <w:bookmarkEnd w:id="641"/>
      <w:bookmarkEnd w:id="642"/>
      <w:bookmarkEnd w:id="643"/>
      <w:bookmarkEnd w:id="644"/>
    </w:p>
    <w:p w:rsidR="0030622B" w:rsidRDefault="0030622B">
      <w:pPr>
        <w:tabs>
          <w:tab w:val="left" w:pos="284"/>
        </w:tabs>
        <w:rPr>
          <w:iCs/>
        </w:rPr>
      </w:pPr>
      <w:r>
        <w:rPr>
          <w:iCs/>
        </w:rPr>
        <w:t>Социальные факторы:</w:t>
      </w:r>
    </w:p>
    <w:p w:rsidR="0030622B" w:rsidRDefault="0030622B">
      <w:pPr>
        <w:tabs>
          <w:tab w:val="left" w:pos="284"/>
        </w:tabs>
      </w:pPr>
      <w:r>
        <w:t>- глубина расслоения общества;</w:t>
      </w:r>
    </w:p>
    <w:p w:rsidR="0030622B" w:rsidRDefault="0030622B">
      <w:pPr>
        <w:tabs>
          <w:tab w:val="left" w:pos="284"/>
        </w:tabs>
      </w:pPr>
      <w:r>
        <w:t>- уровень доходов;</w:t>
      </w:r>
    </w:p>
    <w:p w:rsidR="0030622B" w:rsidRDefault="0030622B">
      <w:pPr>
        <w:tabs>
          <w:tab w:val="left" w:pos="284"/>
        </w:tabs>
      </w:pPr>
      <w:r>
        <w:t>- уровень безработицы;</w:t>
      </w:r>
    </w:p>
    <w:p w:rsidR="0030622B" w:rsidRDefault="0030622B">
      <w:pPr>
        <w:tabs>
          <w:tab w:val="left" w:pos="284"/>
        </w:tabs>
      </w:pPr>
      <w:r>
        <w:t>- социальная защита;</w:t>
      </w:r>
    </w:p>
    <w:p w:rsidR="0030622B" w:rsidRDefault="0030622B">
      <w:pPr>
        <w:tabs>
          <w:tab w:val="left" w:pos="284"/>
        </w:tabs>
      </w:pPr>
      <w:r>
        <w:t>- покупательная способность населения и др.</w:t>
      </w:r>
    </w:p>
    <w:p w:rsidR="0030622B" w:rsidRDefault="0030622B">
      <w:pPr>
        <w:pStyle w:val="5"/>
      </w:pPr>
      <w:bookmarkStart w:id="645" w:name="_Toc30926159"/>
      <w:bookmarkStart w:id="646" w:name="_Toc30994900"/>
      <w:bookmarkStart w:id="647" w:name="_Toc30996245"/>
      <w:bookmarkStart w:id="648" w:name="_Toc34461970"/>
      <w:bookmarkStart w:id="649" w:name="_Toc34462196"/>
      <w:bookmarkStart w:id="650" w:name="_Toc42425185"/>
      <w:r>
        <w:t>9.2.1.2.4. Законодательство (основное)</w:t>
      </w:r>
      <w:bookmarkEnd w:id="645"/>
      <w:bookmarkEnd w:id="646"/>
      <w:bookmarkEnd w:id="647"/>
      <w:bookmarkEnd w:id="648"/>
      <w:bookmarkEnd w:id="649"/>
      <w:bookmarkEnd w:id="650"/>
    </w:p>
    <w:p w:rsidR="0030622B" w:rsidRDefault="0030622B">
      <w:pPr>
        <w:tabs>
          <w:tab w:val="left" w:pos="284"/>
        </w:tabs>
        <w:rPr>
          <w:iCs/>
        </w:rPr>
      </w:pPr>
      <w:r>
        <w:rPr>
          <w:iCs/>
        </w:rPr>
        <w:t>Законодательство (основное):</w:t>
      </w:r>
    </w:p>
    <w:p w:rsidR="0030622B" w:rsidRDefault="0030622B">
      <w:pPr>
        <w:tabs>
          <w:tab w:val="left" w:pos="284"/>
        </w:tabs>
      </w:pPr>
      <w:r>
        <w:t>- Конституция РФ;</w:t>
      </w:r>
    </w:p>
    <w:p w:rsidR="0030622B" w:rsidRDefault="0030622B">
      <w:pPr>
        <w:tabs>
          <w:tab w:val="left" w:pos="284"/>
        </w:tabs>
      </w:pPr>
      <w:r>
        <w:t>- Гражданский кодекс РФ;</w:t>
      </w:r>
    </w:p>
    <w:p w:rsidR="0030622B" w:rsidRDefault="0030622B">
      <w:pPr>
        <w:tabs>
          <w:tab w:val="left" w:pos="284"/>
        </w:tabs>
      </w:pPr>
      <w:r>
        <w:lastRenderedPageBreak/>
        <w:t>- Налоговый кодекс РФ;</w:t>
      </w:r>
    </w:p>
    <w:p w:rsidR="0030622B" w:rsidRDefault="0030622B">
      <w:pPr>
        <w:tabs>
          <w:tab w:val="left" w:pos="284"/>
        </w:tabs>
      </w:pPr>
      <w:r>
        <w:t>- правовая защита предпринимательской деятельности (законодательство: антидемпинговое, антимонопольное, о недобросовестной рекламе и др.);</w:t>
      </w:r>
    </w:p>
    <w:p w:rsidR="0030622B" w:rsidRDefault="0030622B">
      <w:pPr>
        <w:tabs>
          <w:tab w:val="left" w:pos="284"/>
        </w:tabs>
      </w:pPr>
      <w:r>
        <w:t>- защита прав потребителей;</w:t>
      </w:r>
    </w:p>
    <w:p w:rsidR="0030622B" w:rsidRDefault="0030622B">
      <w:pPr>
        <w:tabs>
          <w:tab w:val="left" w:pos="284"/>
        </w:tabs>
      </w:pPr>
      <w:r>
        <w:t>- законодательство по безопасности и качеству товаров;</w:t>
      </w:r>
    </w:p>
    <w:p w:rsidR="0030622B" w:rsidRDefault="0030622B">
      <w:pPr>
        <w:tabs>
          <w:tab w:val="left" w:pos="284"/>
        </w:tabs>
      </w:pPr>
      <w:r>
        <w:t>- трудовое законодательство;</w:t>
      </w:r>
    </w:p>
    <w:p w:rsidR="0030622B" w:rsidRDefault="0030622B">
      <w:pPr>
        <w:tabs>
          <w:tab w:val="left" w:pos="284"/>
        </w:tabs>
      </w:pPr>
      <w:r>
        <w:t>- законодательство по охране труда и технике безопасности;</w:t>
      </w:r>
    </w:p>
    <w:p w:rsidR="0030622B" w:rsidRDefault="0030622B">
      <w:pPr>
        <w:tabs>
          <w:tab w:val="left" w:pos="284"/>
        </w:tabs>
      </w:pPr>
      <w:r>
        <w:t>- законодательство по охране окружающей среды и др.</w:t>
      </w:r>
    </w:p>
    <w:p w:rsidR="0030622B" w:rsidRDefault="0030622B">
      <w:pPr>
        <w:tabs>
          <w:tab w:val="left" w:pos="284"/>
        </w:tabs>
      </w:pPr>
      <w:r>
        <w:t>Кроме основных законодательных актов необходимо изучение и анализ законодательных  актов, касающихся конкретной предпринимательской деятельности (аптекарское дело, лечебные учреждения и т.д.).</w:t>
      </w:r>
    </w:p>
    <w:p w:rsidR="0030622B" w:rsidRDefault="0030622B">
      <w:pPr>
        <w:tabs>
          <w:tab w:val="left" w:pos="284"/>
        </w:tabs>
      </w:pPr>
      <w:r>
        <w:t>Очень важной информацией для любого инвестиционного проекта является информация о системе налогообложения, которая должна включать полный перечень налогов, сборов, акцизов, пошлин и иных аналогичных платежей (далее – налогов).</w:t>
      </w:r>
    </w:p>
    <w:p w:rsidR="0030622B" w:rsidRDefault="0030622B">
      <w:pPr>
        <w:tabs>
          <w:tab w:val="left" w:pos="284"/>
        </w:tabs>
      </w:pPr>
      <w:r>
        <w:t>По каждому виду налогов необходимо привести следующие сведения:</w:t>
      </w:r>
    </w:p>
    <w:p w:rsidR="0030622B" w:rsidRDefault="0030622B">
      <w:pPr>
        <w:tabs>
          <w:tab w:val="left" w:pos="284"/>
        </w:tabs>
      </w:pPr>
      <w:r>
        <w:t>- база налогообложения;</w:t>
      </w:r>
    </w:p>
    <w:p w:rsidR="0030622B" w:rsidRDefault="0030622B">
      <w:pPr>
        <w:tabs>
          <w:tab w:val="left" w:pos="284"/>
        </w:tabs>
      </w:pPr>
      <w:r>
        <w:t>- ставка налога;</w:t>
      </w:r>
    </w:p>
    <w:p w:rsidR="0030622B" w:rsidRDefault="0030622B">
      <w:pPr>
        <w:tabs>
          <w:tab w:val="left" w:pos="284"/>
        </w:tabs>
      </w:pPr>
      <w:r>
        <w:t>- периодичность выплат налога (сроки уплаты);</w:t>
      </w:r>
    </w:p>
    <w:p w:rsidR="0030622B" w:rsidRDefault="0030622B">
      <w:pPr>
        <w:tabs>
          <w:tab w:val="left" w:pos="284"/>
        </w:tabs>
      </w:pPr>
      <w:r>
        <w:t>- льготы по налогу.</w:t>
      </w:r>
    </w:p>
    <w:p w:rsidR="0030622B" w:rsidRDefault="0030622B">
      <w:pPr>
        <w:tabs>
          <w:tab w:val="left" w:pos="284"/>
        </w:tabs>
      </w:pPr>
      <w:r>
        <w:t>С точки зрения учета в расчетах эффективности инвестиционных проектов налоги могут быть разделены на следующие виды:</w:t>
      </w:r>
    </w:p>
    <w:p w:rsidR="0030622B" w:rsidRDefault="0030622B">
      <w:pPr>
        <w:tabs>
          <w:tab w:val="left" w:pos="284"/>
        </w:tabs>
      </w:pPr>
      <w:r>
        <w:t>- налог на добавленную стоимость (НДС);</w:t>
      </w:r>
    </w:p>
    <w:p w:rsidR="0030622B" w:rsidRDefault="0030622B">
      <w:pPr>
        <w:tabs>
          <w:tab w:val="left" w:pos="284"/>
        </w:tabs>
      </w:pPr>
      <w:r>
        <w:t>- налог на прибыль;</w:t>
      </w:r>
    </w:p>
    <w:p w:rsidR="0030622B" w:rsidRDefault="0030622B">
      <w:pPr>
        <w:tabs>
          <w:tab w:val="left" w:pos="284"/>
        </w:tabs>
      </w:pPr>
      <w:r>
        <w:t>- налог на имущество;</w:t>
      </w:r>
    </w:p>
    <w:p w:rsidR="0030622B" w:rsidRDefault="0030622B">
      <w:pPr>
        <w:tabs>
          <w:tab w:val="left" w:pos="284"/>
        </w:tabs>
      </w:pPr>
      <w:r>
        <w:t>- земельный налог;</w:t>
      </w:r>
    </w:p>
    <w:p w:rsidR="0030622B" w:rsidRDefault="0030622B">
      <w:pPr>
        <w:tabs>
          <w:tab w:val="left" w:pos="284"/>
        </w:tabs>
      </w:pPr>
      <w:r>
        <w:t>- таможенные пошлины и сборы;</w:t>
      </w:r>
    </w:p>
    <w:p w:rsidR="0030622B" w:rsidRDefault="0030622B">
      <w:pPr>
        <w:tabs>
          <w:tab w:val="left" w:pos="284"/>
        </w:tabs>
      </w:pPr>
      <w:r>
        <w:t>- начисления на заработную плату (включая единый социальный налог и другие налоги, базой для исчисления которых является фонд оплаты труда персонала);</w:t>
      </w:r>
    </w:p>
    <w:p w:rsidR="0030622B" w:rsidRDefault="0030622B">
      <w:pPr>
        <w:tabs>
          <w:tab w:val="left" w:pos="284"/>
        </w:tabs>
      </w:pPr>
      <w:r>
        <w:t>- налоги на продажу (включая налог на пользователей автомобильных дорог и другие, базой для исчисления которых является выручка от реализации произведенной продукции);</w:t>
      </w:r>
    </w:p>
    <w:p w:rsidR="0030622B" w:rsidRDefault="0030622B">
      <w:pPr>
        <w:tabs>
          <w:tab w:val="left" w:pos="284"/>
        </w:tabs>
      </w:pPr>
      <w:r>
        <w:t>- налоги на сырье (включая отчисления на воспроизводство минерально-сырьевой базы и иные платежи, уплачиваемые при добыче или переработке сырья).</w:t>
      </w:r>
    </w:p>
    <w:p w:rsidR="0030622B" w:rsidRDefault="0030622B">
      <w:pPr>
        <w:tabs>
          <w:tab w:val="left" w:pos="284"/>
        </w:tabs>
      </w:pPr>
      <w:r>
        <w:t>В зависимости от способов отражения в балансе предприятия налоги подразделяются на следующие группы:</w:t>
      </w:r>
    </w:p>
    <w:p w:rsidR="0030622B" w:rsidRDefault="0030622B">
      <w:pPr>
        <w:tabs>
          <w:tab w:val="left" w:pos="284"/>
        </w:tabs>
      </w:pPr>
      <w:r>
        <w:t>- налоги, включаемые в цену продукции (в том числе НДС, акцизы, пошлины, налог с продаж и др.);</w:t>
      </w:r>
    </w:p>
    <w:p w:rsidR="0030622B" w:rsidRDefault="0030622B">
      <w:pPr>
        <w:tabs>
          <w:tab w:val="left" w:pos="284"/>
        </w:tabs>
      </w:pPr>
      <w:r>
        <w:t>- налоги, относимые на себестоимость продукции (в том числе платежи за пользование недрами, земельный налог, налог на пользователей автомобильных дорог, налог на владельцев транспортных средств);</w:t>
      </w:r>
    </w:p>
    <w:p w:rsidR="0030622B" w:rsidRDefault="0030622B">
      <w:pPr>
        <w:tabs>
          <w:tab w:val="left" w:pos="284"/>
        </w:tabs>
      </w:pPr>
      <w:r>
        <w:lastRenderedPageBreak/>
        <w:t>- налоги, относимые на финансовые результаты, т.е. уменьшающие базу для налогообложения прибыли (в том числе налог на имущество, налог на содержание правоохранительных органов);</w:t>
      </w:r>
    </w:p>
    <w:p w:rsidR="0030622B" w:rsidRDefault="0030622B">
      <w:pPr>
        <w:tabs>
          <w:tab w:val="left" w:pos="284"/>
        </w:tabs>
      </w:pPr>
      <w:r>
        <w:t>- налоги на прибыль (в том числе налог на прибыль от реализации продукции, налог на доходы по депозитам, процентам, дивидендам по акциям и иным негосударственным ценным бумагам, налог на доходы от долевого участия в совместных предприятиях);</w:t>
      </w:r>
    </w:p>
    <w:p w:rsidR="0030622B" w:rsidRDefault="0030622B">
      <w:pPr>
        <w:tabs>
          <w:tab w:val="left" w:pos="284"/>
        </w:tabs>
      </w:pPr>
      <w:r>
        <w:t>- налоги, уплачиваемые за счет части прибыли, остающейся после уплаты налога на прибыль (в том числе налог на строительство объектов производственного назначения в курортной зоне, сбор за право торговли).</w:t>
      </w:r>
    </w:p>
    <w:p w:rsidR="0030622B" w:rsidRDefault="0030622B">
      <w:pPr>
        <w:pStyle w:val="5"/>
      </w:pPr>
      <w:bookmarkStart w:id="651" w:name="_Toc30926160"/>
      <w:bookmarkStart w:id="652" w:name="_Toc30994901"/>
      <w:bookmarkStart w:id="653" w:name="_Toc30996246"/>
      <w:bookmarkStart w:id="654" w:name="_Toc34461971"/>
      <w:bookmarkStart w:id="655" w:name="_Toc34462197"/>
      <w:bookmarkStart w:id="656" w:name="_Toc42425186"/>
      <w:r>
        <w:t>9.2.1.2.5. Научно-технические факторы</w:t>
      </w:r>
      <w:bookmarkEnd w:id="651"/>
      <w:bookmarkEnd w:id="652"/>
      <w:bookmarkEnd w:id="653"/>
      <w:bookmarkEnd w:id="654"/>
      <w:bookmarkEnd w:id="655"/>
      <w:bookmarkEnd w:id="656"/>
    </w:p>
    <w:p w:rsidR="0030622B" w:rsidRDefault="0030622B">
      <w:r>
        <w:t>Научно-технические факторы:</w:t>
      </w:r>
    </w:p>
    <w:p w:rsidR="0030622B" w:rsidRDefault="0030622B">
      <w:pPr>
        <w:tabs>
          <w:tab w:val="left" w:pos="284"/>
        </w:tabs>
      </w:pPr>
      <w:r>
        <w:t>- достижения фундаментальных и прикладных НИР;</w:t>
      </w:r>
    </w:p>
    <w:p w:rsidR="0030622B" w:rsidRDefault="0030622B">
      <w:pPr>
        <w:tabs>
          <w:tab w:val="left" w:pos="284"/>
        </w:tabs>
      </w:pPr>
      <w:r>
        <w:t>- ускорение НТП;</w:t>
      </w:r>
    </w:p>
    <w:p w:rsidR="0030622B" w:rsidRDefault="0030622B">
      <w:pPr>
        <w:tabs>
          <w:tab w:val="left" w:pos="284"/>
        </w:tabs>
      </w:pPr>
      <w:r>
        <w:t>- рост ассигнований на НИР и ОКР;</w:t>
      </w:r>
    </w:p>
    <w:p w:rsidR="0030622B" w:rsidRDefault="0030622B">
      <w:pPr>
        <w:tabs>
          <w:tab w:val="left" w:pos="284"/>
        </w:tabs>
      </w:pPr>
      <w:r>
        <w:t>- положение дел в отрасли и др.</w:t>
      </w:r>
    </w:p>
    <w:p w:rsidR="0030622B" w:rsidRDefault="0030622B">
      <w:r>
        <w:t>Информация о положении дел в отрасли должна содержать примерно следующие сведения:</w:t>
      </w:r>
    </w:p>
    <w:p w:rsidR="0030622B" w:rsidRDefault="0030622B">
      <w:pPr>
        <w:tabs>
          <w:tab w:val="left" w:pos="284"/>
        </w:tabs>
      </w:pPr>
      <w:r>
        <w:t>- определение экономического сектора отрасли (наука, производство, распределение, услуги и т.п.);</w:t>
      </w:r>
    </w:p>
    <w:p w:rsidR="0030622B" w:rsidRDefault="0030622B">
      <w:pPr>
        <w:tabs>
          <w:tab w:val="left" w:pos="284"/>
        </w:tabs>
      </w:pPr>
      <w:r>
        <w:t>- перечень основной продукции и услуг, предлагаемых данной отраслью;</w:t>
      </w:r>
    </w:p>
    <w:p w:rsidR="0030622B" w:rsidRDefault="0030622B">
      <w:pPr>
        <w:tabs>
          <w:tab w:val="left" w:pos="284"/>
        </w:tabs>
      </w:pPr>
      <w:r>
        <w:t>- сезонность;</w:t>
      </w:r>
    </w:p>
    <w:p w:rsidR="0030622B" w:rsidRDefault="0030622B">
      <w:pPr>
        <w:tabs>
          <w:tab w:val="left" w:pos="284"/>
        </w:tabs>
      </w:pPr>
      <w:r>
        <w:t>- географическое положение отраслевого рынка (локальный, региональный, национальный, международный);</w:t>
      </w:r>
    </w:p>
    <w:p w:rsidR="0030622B" w:rsidRDefault="0030622B">
      <w:pPr>
        <w:tabs>
          <w:tab w:val="left" w:pos="284"/>
        </w:tabs>
      </w:pPr>
      <w:r>
        <w:t>- описание сегмента рынка, на котором работает или предполагает работать предприятие;</w:t>
      </w:r>
    </w:p>
    <w:p w:rsidR="0030622B" w:rsidRDefault="0030622B">
      <w:pPr>
        <w:tabs>
          <w:tab w:val="left" w:pos="284"/>
        </w:tabs>
      </w:pPr>
      <w:r>
        <w:t>- характеристика имеющихся основных клиентов;</w:t>
      </w:r>
    </w:p>
    <w:p w:rsidR="0030622B" w:rsidRDefault="0030622B">
      <w:pPr>
        <w:tabs>
          <w:tab w:val="left" w:pos="284"/>
        </w:tabs>
      </w:pPr>
      <w:r>
        <w:t>- характеристика потенциальных клиентов;</w:t>
      </w:r>
    </w:p>
    <w:p w:rsidR="0030622B" w:rsidRDefault="0030622B">
      <w:pPr>
        <w:tabs>
          <w:tab w:val="left" w:pos="284"/>
        </w:tabs>
      </w:pPr>
      <w:r>
        <w:t>- общий объем продаж по отрасли и тенденции изменения рынка;</w:t>
      </w:r>
    </w:p>
    <w:p w:rsidR="0030622B" w:rsidRDefault="0030622B">
      <w:pPr>
        <w:tabs>
          <w:tab w:val="left" w:pos="284"/>
        </w:tabs>
      </w:pPr>
      <w:r>
        <w:t>- сведения о конкурентах.</w:t>
      </w:r>
    </w:p>
    <w:p w:rsidR="0030622B" w:rsidRDefault="0030622B">
      <w:pPr>
        <w:pStyle w:val="5"/>
      </w:pPr>
      <w:bookmarkStart w:id="657" w:name="_Toc30926161"/>
      <w:bookmarkStart w:id="658" w:name="_Toc30994902"/>
      <w:bookmarkStart w:id="659" w:name="_Toc30996247"/>
      <w:bookmarkStart w:id="660" w:name="_Toc34461972"/>
      <w:bookmarkStart w:id="661" w:name="_Toc34462198"/>
      <w:bookmarkStart w:id="662" w:name="_Toc42425187"/>
      <w:r>
        <w:t>9.2.1.2.6. Природные факторы</w:t>
      </w:r>
      <w:bookmarkEnd w:id="657"/>
      <w:bookmarkEnd w:id="658"/>
      <w:bookmarkEnd w:id="659"/>
      <w:bookmarkEnd w:id="660"/>
      <w:bookmarkEnd w:id="661"/>
      <w:bookmarkEnd w:id="662"/>
    </w:p>
    <w:p w:rsidR="0030622B" w:rsidRDefault="0030622B">
      <w:pPr>
        <w:rPr>
          <w:iCs/>
        </w:rPr>
      </w:pPr>
      <w:r>
        <w:rPr>
          <w:iCs/>
        </w:rPr>
        <w:t>Природные факторы:</w:t>
      </w:r>
    </w:p>
    <w:p w:rsidR="0030622B" w:rsidRDefault="0030622B">
      <w:pPr>
        <w:tabs>
          <w:tab w:val="left" w:pos="284"/>
        </w:tabs>
      </w:pPr>
      <w:r>
        <w:t>- доступность (дефицит) сырья;</w:t>
      </w:r>
    </w:p>
    <w:p w:rsidR="0030622B" w:rsidRDefault="0030622B">
      <w:pPr>
        <w:tabs>
          <w:tab w:val="left" w:pos="284"/>
        </w:tabs>
      </w:pPr>
      <w:r>
        <w:t>- рост цен на топливо и энергию;</w:t>
      </w:r>
    </w:p>
    <w:p w:rsidR="0030622B" w:rsidRDefault="0030622B">
      <w:pPr>
        <w:tabs>
          <w:tab w:val="left" w:pos="284"/>
        </w:tabs>
      </w:pPr>
      <w:r>
        <w:t>- загрязнение окружающей среды.</w:t>
      </w:r>
    </w:p>
    <w:p w:rsidR="0030622B" w:rsidRDefault="0030622B">
      <w:pPr>
        <w:pStyle w:val="5"/>
      </w:pPr>
      <w:bookmarkStart w:id="663" w:name="_Toc30926162"/>
      <w:bookmarkStart w:id="664" w:name="_Toc30994903"/>
      <w:bookmarkStart w:id="665" w:name="_Toc30996248"/>
      <w:bookmarkStart w:id="666" w:name="_Toc34461973"/>
      <w:bookmarkStart w:id="667" w:name="_Toc34462199"/>
      <w:bookmarkStart w:id="668" w:name="_Toc42425188"/>
      <w:r>
        <w:t>9.2.1.2.7. Демографические факторы</w:t>
      </w:r>
      <w:bookmarkEnd w:id="663"/>
      <w:bookmarkEnd w:id="664"/>
      <w:bookmarkEnd w:id="665"/>
      <w:bookmarkEnd w:id="666"/>
      <w:bookmarkEnd w:id="667"/>
      <w:bookmarkEnd w:id="668"/>
    </w:p>
    <w:p w:rsidR="0030622B" w:rsidRDefault="0030622B">
      <w:pPr>
        <w:rPr>
          <w:iCs/>
        </w:rPr>
      </w:pPr>
      <w:r>
        <w:rPr>
          <w:iCs/>
        </w:rPr>
        <w:t>Демографические факторы:</w:t>
      </w:r>
    </w:p>
    <w:p w:rsidR="0030622B" w:rsidRDefault="0030622B">
      <w:pPr>
        <w:tabs>
          <w:tab w:val="left" w:pos="284"/>
        </w:tabs>
      </w:pPr>
      <w:r>
        <w:t>- изменения численности населения;</w:t>
      </w:r>
    </w:p>
    <w:p w:rsidR="0030622B" w:rsidRDefault="0030622B">
      <w:pPr>
        <w:tabs>
          <w:tab w:val="left" w:pos="284"/>
        </w:tabs>
      </w:pPr>
      <w:r>
        <w:t>- возрастной состав населения;</w:t>
      </w:r>
    </w:p>
    <w:p w:rsidR="0030622B" w:rsidRDefault="0030622B">
      <w:pPr>
        <w:tabs>
          <w:tab w:val="left" w:pos="284"/>
        </w:tabs>
      </w:pPr>
      <w:r>
        <w:t>- рождаемость и смертность;</w:t>
      </w:r>
    </w:p>
    <w:p w:rsidR="0030622B" w:rsidRDefault="0030622B">
      <w:pPr>
        <w:tabs>
          <w:tab w:val="left" w:pos="284"/>
        </w:tabs>
      </w:pPr>
      <w:r>
        <w:t>- миграция населения;</w:t>
      </w:r>
    </w:p>
    <w:p w:rsidR="0030622B" w:rsidRDefault="0030622B">
      <w:pPr>
        <w:tabs>
          <w:tab w:val="left" w:pos="284"/>
        </w:tabs>
      </w:pPr>
      <w:r>
        <w:t>- род занятий;</w:t>
      </w:r>
    </w:p>
    <w:p w:rsidR="0030622B" w:rsidRDefault="0030622B">
      <w:pPr>
        <w:tabs>
          <w:tab w:val="left" w:pos="284"/>
        </w:tabs>
      </w:pPr>
      <w:r>
        <w:t>- образование;</w:t>
      </w:r>
    </w:p>
    <w:p w:rsidR="0030622B" w:rsidRDefault="0030622B">
      <w:pPr>
        <w:tabs>
          <w:tab w:val="left" w:pos="284"/>
        </w:tabs>
      </w:pPr>
      <w:r>
        <w:lastRenderedPageBreak/>
        <w:t>- уровень доходов и др.</w:t>
      </w:r>
    </w:p>
    <w:p w:rsidR="0030622B" w:rsidRDefault="0030622B">
      <w:pPr>
        <w:pStyle w:val="5"/>
      </w:pPr>
      <w:bookmarkStart w:id="669" w:name="_Toc30926163"/>
      <w:bookmarkStart w:id="670" w:name="_Toc30994904"/>
      <w:bookmarkStart w:id="671" w:name="_Toc30996249"/>
      <w:bookmarkStart w:id="672" w:name="_Toc34461974"/>
      <w:bookmarkStart w:id="673" w:name="_Toc34462200"/>
      <w:bookmarkStart w:id="674" w:name="_Toc42425189"/>
      <w:r>
        <w:t>9.2.1.2.8. Факторы культуры</w:t>
      </w:r>
      <w:bookmarkEnd w:id="669"/>
      <w:bookmarkEnd w:id="670"/>
      <w:bookmarkEnd w:id="671"/>
      <w:bookmarkEnd w:id="672"/>
      <w:bookmarkEnd w:id="673"/>
      <w:bookmarkEnd w:id="674"/>
    </w:p>
    <w:p w:rsidR="0030622B" w:rsidRDefault="0030622B">
      <w:pPr>
        <w:rPr>
          <w:iCs/>
        </w:rPr>
      </w:pPr>
      <w:r>
        <w:rPr>
          <w:iCs/>
        </w:rPr>
        <w:t>Факторы культуры:</w:t>
      </w:r>
    </w:p>
    <w:p w:rsidR="0030622B" w:rsidRDefault="0030622B">
      <w:pPr>
        <w:tabs>
          <w:tab w:val="left" w:pos="284"/>
        </w:tabs>
      </w:pPr>
      <w:r>
        <w:t>- культура;</w:t>
      </w:r>
    </w:p>
    <w:p w:rsidR="0030622B" w:rsidRDefault="0030622B">
      <w:pPr>
        <w:tabs>
          <w:tab w:val="left" w:pos="284"/>
        </w:tabs>
      </w:pPr>
      <w:r>
        <w:t>- субкультура и др.</w:t>
      </w:r>
    </w:p>
    <w:p w:rsidR="0030622B" w:rsidRDefault="0030622B">
      <w:pPr>
        <w:pStyle w:val="a6"/>
        <w:tabs>
          <w:tab w:val="left" w:pos="284"/>
        </w:tabs>
        <w:rPr>
          <w:szCs w:val="24"/>
        </w:rPr>
      </w:pPr>
    </w:p>
    <w:p w:rsidR="0030622B" w:rsidRDefault="0030622B">
      <w:pPr>
        <w:pStyle w:val="3"/>
      </w:pPr>
      <w:bookmarkStart w:id="675" w:name="_Toc30926164"/>
      <w:bookmarkStart w:id="676" w:name="_Toc30994905"/>
      <w:bookmarkStart w:id="677" w:name="_Toc30996250"/>
      <w:bookmarkStart w:id="678" w:name="_Toc34461975"/>
      <w:bookmarkStart w:id="679" w:name="_Toc34462201"/>
      <w:bookmarkStart w:id="680" w:name="_Toc42425190"/>
      <w:r>
        <w:t>9.2.2. Определение целевых рынков</w:t>
      </w:r>
      <w:bookmarkEnd w:id="675"/>
      <w:bookmarkEnd w:id="676"/>
      <w:bookmarkEnd w:id="677"/>
      <w:bookmarkEnd w:id="678"/>
      <w:bookmarkEnd w:id="679"/>
      <w:bookmarkEnd w:id="680"/>
    </w:p>
    <w:p w:rsidR="0030622B" w:rsidRDefault="0030622B">
      <w:pPr>
        <w:pStyle w:val="4"/>
      </w:pPr>
      <w:bookmarkStart w:id="681" w:name="_Toc30926165"/>
      <w:bookmarkStart w:id="682" w:name="_Toc30994906"/>
      <w:bookmarkStart w:id="683" w:name="_Toc30996251"/>
      <w:bookmarkStart w:id="684" w:name="_Toc34461976"/>
      <w:bookmarkStart w:id="685" w:name="_Toc34462202"/>
      <w:bookmarkStart w:id="686" w:name="_Toc42425191"/>
      <w:r>
        <w:t>9.2.2.1. Емкость рынка</w:t>
      </w:r>
      <w:bookmarkEnd w:id="681"/>
      <w:bookmarkEnd w:id="682"/>
      <w:bookmarkEnd w:id="683"/>
      <w:bookmarkEnd w:id="684"/>
      <w:bookmarkEnd w:id="685"/>
      <w:bookmarkEnd w:id="686"/>
    </w:p>
    <w:p w:rsidR="0030622B" w:rsidRDefault="0030622B">
      <w:r>
        <w:t>Чтобы убедиться в достаточной привлекательности производства и реализации товаров, предприятию нужно будет провести тщательную оценку текущего и будущего спроса на свои товары. При удовлетворительных результатах на следующем этапе производят сегментирование рынка для выявления групп потребителей и нужд, которые предприятие может удовлетворить наилучшим образом.</w:t>
      </w:r>
    </w:p>
    <w:p w:rsidR="0030622B" w:rsidRDefault="0030622B">
      <w:pPr>
        <w:pStyle w:val="a6"/>
        <w:rPr>
          <w:szCs w:val="24"/>
        </w:rPr>
      </w:pPr>
    </w:p>
    <w:p w:rsidR="0030622B" w:rsidRDefault="0030622B">
      <w:pPr>
        <w:pStyle w:val="4"/>
      </w:pPr>
      <w:bookmarkStart w:id="687" w:name="_Toc30926166"/>
      <w:bookmarkStart w:id="688" w:name="_Toc30994907"/>
      <w:bookmarkStart w:id="689" w:name="_Toc30996252"/>
      <w:bookmarkStart w:id="690" w:name="_Toc34461977"/>
      <w:bookmarkStart w:id="691" w:name="_Toc34462203"/>
      <w:bookmarkStart w:id="692" w:name="_Toc42425192"/>
      <w:r>
        <w:t>9.2.2.2. Сегментирование рынков, выбор целевых сегментов</w:t>
      </w:r>
      <w:bookmarkEnd w:id="687"/>
      <w:bookmarkEnd w:id="688"/>
      <w:bookmarkEnd w:id="689"/>
      <w:bookmarkEnd w:id="690"/>
      <w:bookmarkEnd w:id="691"/>
      <w:bookmarkEnd w:id="692"/>
    </w:p>
    <w:p w:rsidR="0030622B" w:rsidRDefault="0030622B">
      <w:r>
        <w:t>Сегмент рынка состоит из потребителей одинаково реагирующих на один и тот же набор побудительных стимулов маркетинга (т.е. с одинаковыми потребностями и спросом).</w:t>
      </w:r>
    </w:p>
    <w:p w:rsidR="0030622B" w:rsidRDefault="0030622B">
      <w:r>
        <w:t>Предприятие может воспользоваться тремя подходами к рынку:</w:t>
      </w:r>
    </w:p>
    <w:p w:rsidR="0030622B" w:rsidRDefault="0030622B" w:rsidP="0030622B">
      <w:pPr>
        <w:numPr>
          <w:ilvl w:val="0"/>
          <w:numId w:val="44"/>
        </w:numPr>
      </w:pPr>
      <w:r>
        <w:t>массовый маркетинг – решение о массовом производстве и массовом распространении одного товара и попытки привлечь к нему покупателей всех типов;</w:t>
      </w:r>
    </w:p>
    <w:p w:rsidR="0030622B" w:rsidRDefault="0030622B" w:rsidP="0030622B">
      <w:pPr>
        <w:numPr>
          <w:ilvl w:val="0"/>
          <w:numId w:val="44"/>
        </w:numPr>
      </w:pPr>
      <w:r>
        <w:t>товарно-дифференцированный маркетинг – о производстве двух или более товаров с разными свойствами, разного качества, в разной расфасовке и т.д. с целью предложения рынку разнообразия и различения товаров предприятия от товаров конкурентов;</w:t>
      </w:r>
    </w:p>
    <w:p w:rsidR="0030622B" w:rsidRDefault="0030622B" w:rsidP="0030622B">
      <w:pPr>
        <w:numPr>
          <w:ilvl w:val="0"/>
          <w:numId w:val="44"/>
        </w:numPr>
      </w:pPr>
      <w:r>
        <w:t>целевой маркетинг (концентрированный) – решение о разграничении различных групп покупателей, составляющих рынок, и разработке соответствующих товаров для каждого целевого рынка.</w:t>
      </w:r>
    </w:p>
    <w:p w:rsidR="0030622B" w:rsidRDefault="0030622B">
      <w:r>
        <w:t>Основными мероприятиями целевого маркетинга являются (рис. 9.3):</w:t>
      </w:r>
    </w:p>
    <w:p w:rsidR="0030622B" w:rsidRDefault="0030622B">
      <w:pPr>
        <w:tabs>
          <w:tab w:val="left" w:pos="567"/>
        </w:tabs>
      </w:pPr>
      <w:r>
        <w:t>- сегментирование рынка;</w:t>
      </w:r>
    </w:p>
    <w:p w:rsidR="0030622B" w:rsidRDefault="0030622B">
      <w:pPr>
        <w:tabs>
          <w:tab w:val="left" w:pos="567"/>
        </w:tabs>
      </w:pPr>
      <w:r>
        <w:t>- выбор целевых сегментов рынка;</w:t>
      </w:r>
    </w:p>
    <w:p w:rsidR="0030622B" w:rsidRDefault="0030622B">
      <w:pPr>
        <w:tabs>
          <w:tab w:val="left" w:pos="567"/>
        </w:tabs>
        <w:ind w:left="720" w:firstLine="0"/>
      </w:pPr>
      <w:r>
        <w:t>- позиционирование товара на рынке.</w:t>
      </w:r>
    </w:p>
    <w:p w:rsidR="0030622B" w:rsidRDefault="0030622B">
      <w:pPr>
        <w:ind w:firstLine="709"/>
      </w:pPr>
      <w:r>
        <w:rPr>
          <w:b/>
        </w:rPr>
        <w:t>Сегментирование рынка –</w:t>
      </w:r>
      <w:r>
        <w:t xml:space="preserve"> разбивка рынка на четкие группы покупателей, для каждой из которых могут потребоваться отдельные товары и (или) комплексы маркетинга в зависимости от потребностей. Для описания лучших, с точки зрения предприятия, возможностей сегментирования оно использует разные критерии. При потребительском маркетинге основными критериями для сегментирования служат следующие переменные (табл. 9.3):</w:t>
      </w:r>
    </w:p>
    <w:p w:rsidR="0030622B" w:rsidRDefault="0030622B">
      <w:pPr>
        <w:tabs>
          <w:tab w:val="left" w:pos="567"/>
        </w:tabs>
      </w:pPr>
      <w:r>
        <w:t>- географические;</w:t>
      </w:r>
    </w:p>
    <w:p w:rsidR="0030622B" w:rsidRDefault="0030622B">
      <w:pPr>
        <w:tabs>
          <w:tab w:val="left" w:pos="567"/>
        </w:tabs>
      </w:pPr>
      <w:r>
        <w:t>- демографические;</w:t>
      </w:r>
    </w:p>
    <w:p w:rsidR="0030622B" w:rsidRDefault="0030622B">
      <w:pPr>
        <w:tabs>
          <w:tab w:val="left" w:pos="567"/>
        </w:tabs>
      </w:pPr>
      <w:r>
        <w:t>- психографические;</w:t>
      </w:r>
    </w:p>
    <w:p w:rsidR="0030622B" w:rsidRDefault="0030622B">
      <w:pPr>
        <w:tabs>
          <w:tab w:val="left" w:pos="567"/>
        </w:tabs>
      </w:pPr>
      <w:r>
        <w:lastRenderedPageBreak/>
        <w:t>- поведенческие.</w:t>
      </w:r>
    </w:p>
    <w:p w:rsidR="0030622B" w:rsidRDefault="0030622B">
      <w:pPr>
        <w:pStyle w:val="a6"/>
        <w:tabs>
          <w:tab w:val="left" w:pos="567"/>
        </w:tabs>
        <w:rPr>
          <w:szCs w:val="24"/>
          <w:lang w:val="en-US"/>
        </w:rPr>
      </w:pPr>
    </w:p>
    <w:p w:rsidR="0030622B" w:rsidRDefault="0030622B">
      <w:pPr>
        <w:tabs>
          <w:tab w:val="left" w:pos="851"/>
        </w:tabs>
        <w:ind w:firstLine="0"/>
        <w:jc w:val="center"/>
      </w:pPr>
      <w:r>
        <w:object w:dxaOrig="8078" w:dyaOrig="7455">
          <v:shape id="_x0000_i1207" type="#_x0000_t75" style="width:327pt;height:301.5pt" o:ole="">
            <v:imagedata r:id="rId377" o:title=""/>
          </v:shape>
          <o:OLEObject Type="Embed" ProgID="Visio.Drawing.11" ShapeID="_x0000_i1207" DrawAspect="Content" ObjectID="_1447854298" r:id="rId378"/>
        </w:object>
      </w:r>
    </w:p>
    <w:p w:rsidR="0030622B" w:rsidRDefault="0030622B">
      <w:pPr>
        <w:spacing w:before="120"/>
        <w:ind w:firstLine="0"/>
        <w:jc w:val="center"/>
      </w:pPr>
      <w:r>
        <w:t>Рис. 9.3. Мероприятия целевого маркетинга</w:t>
      </w:r>
    </w:p>
    <w:p w:rsidR="0030622B" w:rsidRDefault="0030622B">
      <w:pPr>
        <w:spacing w:before="120"/>
        <w:ind w:firstLine="0"/>
        <w:jc w:val="center"/>
        <w:rPr>
          <w:sz w:val="20"/>
        </w:rPr>
      </w:pPr>
    </w:p>
    <w:p w:rsidR="0030622B" w:rsidRDefault="0030622B">
      <w:pPr>
        <w:ind w:firstLine="0"/>
        <w:jc w:val="right"/>
      </w:pPr>
      <w:r>
        <w:t>Таблица 9.3</w:t>
      </w:r>
    </w:p>
    <w:p w:rsidR="0030622B" w:rsidRDefault="0030622B">
      <w:pPr>
        <w:ind w:firstLine="0"/>
        <w:jc w:val="center"/>
      </w:pPr>
      <w:r>
        <w:t xml:space="preserve">Некоторые переменные, используемые для сегментирования </w:t>
      </w:r>
    </w:p>
    <w:p w:rsidR="0030622B" w:rsidRDefault="0030622B">
      <w:pPr>
        <w:spacing w:after="120"/>
        <w:ind w:firstLine="0"/>
        <w:jc w:val="center"/>
      </w:pPr>
      <w:r>
        <w:t>потребительских рынков</w:t>
      </w:r>
    </w:p>
    <w:tbl>
      <w:tblPr>
        <w:tblW w:w="0" w:type="auto"/>
        <w:tblInd w:w="70" w:type="dxa"/>
        <w:tblLayout w:type="fixed"/>
        <w:tblCellMar>
          <w:left w:w="70" w:type="dxa"/>
          <w:right w:w="70" w:type="dxa"/>
        </w:tblCellMar>
        <w:tblLook w:val="0000" w:firstRow="0" w:lastRow="0" w:firstColumn="0" w:lastColumn="0" w:noHBand="0" w:noVBand="0"/>
      </w:tblPr>
      <w:tblGrid>
        <w:gridCol w:w="2923"/>
        <w:gridCol w:w="6717"/>
      </w:tblGrid>
      <w:tr w:rsidR="0030622B">
        <w:tblPrEx>
          <w:tblCellMar>
            <w:top w:w="0" w:type="dxa"/>
            <w:bottom w:w="0" w:type="dxa"/>
          </w:tblCellMar>
        </w:tblPrEx>
        <w:trPr>
          <w:cantSplit/>
        </w:trPr>
        <w:tc>
          <w:tcPr>
            <w:tcW w:w="2923" w:type="dxa"/>
            <w:tcBorders>
              <w:top w:val="single" w:sz="6" w:space="0" w:color="auto"/>
              <w:left w:val="single" w:sz="6" w:space="0" w:color="auto"/>
              <w:right w:val="single" w:sz="6" w:space="0" w:color="auto"/>
            </w:tcBorders>
          </w:tcPr>
          <w:p w:rsidR="0030622B" w:rsidRDefault="0030622B">
            <w:pPr>
              <w:ind w:firstLine="0"/>
              <w:jc w:val="left"/>
              <w:rPr>
                <w:sz w:val="24"/>
              </w:rPr>
            </w:pPr>
            <w:r>
              <w:rPr>
                <w:sz w:val="24"/>
              </w:rPr>
              <w:t>Факторы, переменные</w:t>
            </w:r>
          </w:p>
        </w:tc>
        <w:tc>
          <w:tcPr>
            <w:tcW w:w="6717" w:type="dxa"/>
            <w:tcBorders>
              <w:top w:val="single" w:sz="6" w:space="0" w:color="auto"/>
              <w:left w:val="single" w:sz="6" w:space="0" w:color="auto"/>
              <w:right w:val="single" w:sz="6" w:space="0" w:color="auto"/>
            </w:tcBorders>
          </w:tcPr>
          <w:p w:rsidR="0030622B" w:rsidRDefault="0030622B">
            <w:pPr>
              <w:ind w:firstLine="0"/>
              <w:jc w:val="left"/>
              <w:rPr>
                <w:sz w:val="24"/>
              </w:rPr>
            </w:pPr>
            <w:r>
              <w:rPr>
                <w:sz w:val="24"/>
              </w:rPr>
              <w:t>Наиболее распространенные значения переменных</w:t>
            </w:r>
          </w:p>
        </w:tc>
      </w:tr>
      <w:tr w:rsidR="0030622B">
        <w:tblPrEx>
          <w:tblCellMar>
            <w:top w:w="0" w:type="dxa"/>
            <w:bottom w:w="0" w:type="dxa"/>
          </w:tblCellMar>
        </w:tblPrEx>
        <w:trPr>
          <w:cantSplit/>
        </w:trPr>
        <w:tc>
          <w:tcPr>
            <w:tcW w:w="2923" w:type="dxa"/>
            <w:tcBorders>
              <w:top w:val="single" w:sz="6" w:space="0" w:color="auto"/>
              <w:left w:val="single" w:sz="6" w:space="0" w:color="auto"/>
              <w:right w:val="single" w:sz="6" w:space="0" w:color="auto"/>
            </w:tcBorders>
          </w:tcPr>
          <w:p w:rsidR="0030622B" w:rsidRDefault="0030622B">
            <w:pPr>
              <w:ind w:firstLine="0"/>
              <w:jc w:val="left"/>
              <w:rPr>
                <w:b/>
                <w:i/>
                <w:sz w:val="24"/>
              </w:rPr>
            </w:pPr>
            <w:r>
              <w:rPr>
                <w:b/>
                <w:i/>
                <w:sz w:val="24"/>
              </w:rPr>
              <w:t>Географически</w:t>
            </w:r>
            <w:r>
              <w:rPr>
                <w:sz w:val="24"/>
              </w:rPr>
              <w:t>е:</w:t>
            </w:r>
          </w:p>
        </w:tc>
        <w:tc>
          <w:tcPr>
            <w:tcW w:w="6717" w:type="dxa"/>
            <w:tcBorders>
              <w:top w:val="single" w:sz="6" w:space="0" w:color="auto"/>
              <w:left w:val="single" w:sz="6" w:space="0" w:color="auto"/>
              <w:right w:val="single" w:sz="6" w:space="0" w:color="auto"/>
            </w:tcBorders>
          </w:tcPr>
          <w:p w:rsidR="0030622B" w:rsidRDefault="0030622B">
            <w:pPr>
              <w:ind w:firstLine="0"/>
              <w:jc w:val="left"/>
              <w:rPr>
                <w:sz w:val="24"/>
              </w:rPr>
            </w:pP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b/>
                <w:i/>
                <w:sz w:val="24"/>
              </w:rPr>
            </w:pPr>
            <w:r>
              <w:rPr>
                <w:sz w:val="24"/>
              </w:rPr>
              <w:t xml:space="preserve">Регион </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Район Крайнего Севера, Центрально-Черноземный район, Северный Кавказ, Урал, Сибирь, Дальний Восток и т.п.</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b/>
                <w:i/>
                <w:sz w:val="24"/>
              </w:rPr>
            </w:pPr>
            <w:r>
              <w:rPr>
                <w:sz w:val="24"/>
              </w:rPr>
              <w:t xml:space="preserve">Административное деление </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Республика, край, область, район, город</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b/>
                <w:i/>
                <w:sz w:val="24"/>
              </w:rPr>
            </w:pPr>
            <w:r>
              <w:rPr>
                <w:sz w:val="24"/>
              </w:rPr>
              <w:br w:type="page"/>
              <w:t>Численность населения (для городов)</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5 - 20 тыс.чел., 20 - 100 тыс.чел., 100 - 250тыс.чел., 250 - 500 тыс.чел., 500 - 1000 тыс.чел., 1 - 4 млн.чел., свыше 4 млн.чел.</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r>
              <w:rPr>
                <w:sz w:val="24"/>
              </w:rPr>
              <w:t>Плотность населения</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Город, пригород, сельская местность</w:t>
            </w:r>
          </w:p>
        </w:tc>
      </w:tr>
      <w:tr w:rsidR="0030622B">
        <w:tblPrEx>
          <w:tblCellMar>
            <w:top w:w="0" w:type="dxa"/>
            <w:bottom w:w="0" w:type="dxa"/>
          </w:tblCellMar>
        </w:tblPrEx>
        <w:trPr>
          <w:cantSplit/>
        </w:trPr>
        <w:tc>
          <w:tcPr>
            <w:tcW w:w="2923" w:type="dxa"/>
            <w:tcBorders>
              <w:left w:val="single" w:sz="6" w:space="0" w:color="auto"/>
              <w:bottom w:val="single" w:sz="6" w:space="0" w:color="auto"/>
              <w:right w:val="single" w:sz="6" w:space="0" w:color="auto"/>
            </w:tcBorders>
          </w:tcPr>
          <w:p w:rsidR="0030622B" w:rsidRDefault="0030622B">
            <w:pPr>
              <w:ind w:firstLine="0"/>
              <w:jc w:val="left"/>
              <w:rPr>
                <w:sz w:val="24"/>
              </w:rPr>
            </w:pPr>
            <w:r>
              <w:rPr>
                <w:sz w:val="24"/>
              </w:rPr>
              <w:t>Климат</w:t>
            </w:r>
          </w:p>
        </w:tc>
        <w:tc>
          <w:tcPr>
            <w:tcW w:w="6717" w:type="dxa"/>
            <w:tcBorders>
              <w:left w:val="single" w:sz="6" w:space="0" w:color="auto"/>
              <w:bottom w:val="single" w:sz="6" w:space="0" w:color="auto"/>
              <w:right w:val="single" w:sz="6" w:space="0" w:color="auto"/>
            </w:tcBorders>
          </w:tcPr>
          <w:p w:rsidR="0030622B" w:rsidRDefault="0030622B">
            <w:pPr>
              <w:ind w:firstLine="0"/>
              <w:jc w:val="left"/>
              <w:rPr>
                <w:sz w:val="24"/>
              </w:rPr>
            </w:pPr>
            <w:r>
              <w:rPr>
                <w:sz w:val="24"/>
              </w:rPr>
              <w:t>Умеренно-континентальный, континентальный, субтропический, морской и т.п.</w:t>
            </w:r>
          </w:p>
        </w:tc>
      </w:tr>
      <w:tr w:rsidR="0030622B">
        <w:tblPrEx>
          <w:tblCellMar>
            <w:top w:w="0" w:type="dxa"/>
            <w:bottom w:w="0" w:type="dxa"/>
          </w:tblCellMar>
        </w:tblPrEx>
        <w:trPr>
          <w:cantSplit/>
        </w:trPr>
        <w:tc>
          <w:tcPr>
            <w:tcW w:w="2923" w:type="dxa"/>
            <w:tcBorders>
              <w:top w:val="single" w:sz="6" w:space="0" w:color="auto"/>
              <w:left w:val="single" w:sz="6" w:space="0" w:color="auto"/>
              <w:right w:val="single" w:sz="6" w:space="0" w:color="auto"/>
            </w:tcBorders>
          </w:tcPr>
          <w:p w:rsidR="0030622B" w:rsidRDefault="0030622B">
            <w:pPr>
              <w:ind w:firstLine="0"/>
              <w:jc w:val="left"/>
              <w:rPr>
                <w:b/>
                <w:i/>
                <w:sz w:val="24"/>
              </w:rPr>
            </w:pPr>
            <w:r>
              <w:rPr>
                <w:b/>
                <w:i/>
                <w:sz w:val="24"/>
              </w:rPr>
              <w:t>Демографические:</w:t>
            </w:r>
          </w:p>
        </w:tc>
        <w:tc>
          <w:tcPr>
            <w:tcW w:w="6717" w:type="dxa"/>
            <w:tcBorders>
              <w:top w:val="single" w:sz="6" w:space="0" w:color="auto"/>
              <w:left w:val="single" w:sz="6" w:space="0" w:color="auto"/>
              <w:right w:val="single" w:sz="6" w:space="0" w:color="auto"/>
            </w:tcBorders>
          </w:tcPr>
          <w:p w:rsidR="0030622B" w:rsidRDefault="0030622B">
            <w:pPr>
              <w:ind w:firstLine="0"/>
              <w:jc w:val="left"/>
              <w:rPr>
                <w:sz w:val="24"/>
              </w:rPr>
            </w:pP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r>
              <w:rPr>
                <w:sz w:val="24"/>
              </w:rPr>
              <w:t>Возраст</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до 3-х лет, 3 - 6 лет, 6 - 12 лет, 13 - 19 лет, 20 - 34 лет, 35 - 49 лет, 50 - 65 лет,65 и более</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r>
              <w:rPr>
                <w:sz w:val="24"/>
              </w:rPr>
              <w:t>Пол</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Мужской, женский</w:t>
            </w:r>
          </w:p>
        </w:tc>
      </w:tr>
      <w:tr w:rsidR="0030622B">
        <w:tblPrEx>
          <w:tblCellMar>
            <w:top w:w="0" w:type="dxa"/>
            <w:bottom w:w="0" w:type="dxa"/>
          </w:tblCellMar>
        </w:tblPrEx>
        <w:trPr>
          <w:cantSplit/>
        </w:trPr>
        <w:tc>
          <w:tcPr>
            <w:tcW w:w="2923" w:type="dxa"/>
            <w:tcBorders>
              <w:left w:val="single" w:sz="6" w:space="0" w:color="auto"/>
              <w:bottom w:val="single" w:sz="4" w:space="0" w:color="auto"/>
              <w:right w:val="single" w:sz="6" w:space="0" w:color="auto"/>
            </w:tcBorders>
          </w:tcPr>
          <w:p w:rsidR="0030622B" w:rsidRDefault="0030622B">
            <w:pPr>
              <w:ind w:firstLine="0"/>
              <w:jc w:val="left"/>
              <w:rPr>
                <w:sz w:val="24"/>
              </w:rPr>
            </w:pPr>
            <w:r>
              <w:rPr>
                <w:sz w:val="24"/>
              </w:rPr>
              <w:t>Размер семьи</w:t>
            </w:r>
          </w:p>
        </w:tc>
        <w:tc>
          <w:tcPr>
            <w:tcW w:w="6717" w:type="dxa"/>
            <w:tcBorders>
              <w:left w:val="single" w:sz="6" w:space="0" w:color="auto"/>
              <w:bottom w:val="single" w:sz="4" w:space="0" w:color="auto"/>
              <w:right w:val="single" w:sz="6" w:space="0" w:color="auto"/>
            </w:tcBorders>
          </w:tcPr>
          <w:p w:rsidR="0030622B" w:rsidRDefault="0030622B">
            <w:pPr>
              <w:ind w:firstLine="0"/>
              <w:jc w:val="left"/>
              <w:rPr>
                <w:sz w:val="24"/>
              </w:rPr>
            </w:pPr>
            <w:r>
              <w:rPr>
                <w:sz w:val="24"/>
              </w:rPr>
              <w:t>1  -2 чел., 3 - 4 чел., 5 и более</w:t>
            </w:r>
          </w:p>
        </w:tc>
      </w:tr>
      <w:tr w:rsidR="0030622B">
        <w:tblPrEx>
          <w:tblCellMar>
            <w:top w:w="0" w:type="dxa"/>
            <w:bottom w:w="0" w:type="dxa"/>
          </w:tblCellMar>
        </w:tblPrEx>
        <w:trPr>
          <w:cantSplit/>
        </w:trPr>
        <w:tc>
          <w:tcPr>
            <w:tcW w:w="2923" w:type="dxa"/>
            <w:tcBorders>
              <w:top w:val="single" w:sz="4" w:space="0" w:color="auto"/>
              <w:left w:val="single" w:sz="6" w:space="0" w:color="auto"/>
              <w:right w:val="single" w:sz="6" w:space="0" w:color="auto"/>
            </w:tcBorders>
          </w:tcPr>
          <w:p w:rsidR="0030622B" w:rsidRDefault="0030622B">
            <w:pPr>
              <w:ind w:firstLine="0"/>
              <w:jc w:val="left"/>
              <w:rPr>
                <w:sz w:val="24"/>
              </w:rPr>
            </w:pPr>
            <w:r>
              <w:rPr>
                <w:sz w:val="24"/>
              </w:rPr>
              <w:t>Семейное положение</w:t>
            </w:r>
          </w:p>
        </w:tc>
        <w:tc>
          <w:tcPr>
            <w:tcW w:w="6717" w:type="dxa"/>
            <w:tcBorders>
              <w:top w:val="single" w:sz="4" w:space="0" w:color="auto"/>
              <w:left w:val="single" w:sz="6" w:space="0" w:color="auto"/>
              <w:right w:val="single" w:sz="6" w:space="0" w:color="auto"/>
            </w:tcBorders>
          </w:tcPr>
          <w:p w:rsidR="0030622B" w:rsidRDefault="0030622B">
            <w:pPr>
              <w:ind w:firstLine="0"/>
              <w:jc w:val="left"/>
              <w:rPr>
                <w:sz w:val="24"/>
              </w:rPr>
            </w:pPr>
            <w:r>
              <w:rPr>
                <w:sz w:val="24"/>
              </w:rPr>
              <w:t>Молодежь - одинокие, молодежь - семейные без детей, молодежь - семейные с детьми, пожилые - имеющие детей, пожилые - семейные, не имеющие  детей, пожилые - одинокие и т.д.</w:t>
            </w:r>
          </w:p>
        </w:tc>
      </w:tr>
      <w:tr w:rsidR="0030622B">
        <w:tblPrEx>
          <w:tblCellMar>
            <w:top w:w="0" w:type="dxa"/>
            <w:bottom w:w="0" w:type="dxa"/>
          </w:tblCellMar>
        </w:tblPrEx>
        <w:trPr>
          <w:cantSplit/>
        </w:trPr>
        <w:tc>
          <w:tcPr>
            <w:tcW w:w="2923" w:type="dxa"/>
            <w:tcBorders>
              <w:left w:val="single" w:sz="6" w:space="0" w:color="auto"/>
              <w:bottom w:val="single" w:sz="4" w:space="0" w:color="auto"/>
              <w:right w:val="single" w:sz="6" w:space="0" w:color="auto"/>
            </w:tcBorders>
          </w:tcPr>
          <w:p w:rsidR="0030622B" w:rsidRDefault="0030622B">
            <w:pPr>
              <w:ind w:firstLine="0"/>
              <w:jc w:val="left"/>
              <w:rPr>
                <w:sz w:val="24"/>
              </w:rPr>
            </w:pPr>
            <w:r>
              <w:rPr>
                <w:sz w:val="24"/>
              </w:rPr>
              <w:t>Уровень дохода</w:t>
            </w:r>
          </w:p>
        </w:tc>
        <w:tc>
          <w:tcPr>
            <w:tcW w:w="6717" w:type="dxa"/>
            <w:tcBorders>
              <w:left w:val="single" w:sz="6" w:space="0" w:color="auto"/>
              <w:bottom w:val="single" w:sz="4" w:space="0" w:color="auto"/>
              <w:right w:val="single" w:sz="6" w:space="0" w:color="auto"/>
            </w:tcBorders>
          </w:tcPr>
          <w:p w:rsidR="0030622B" w:rsidRDefault="0030622B">
            <w:pPr>
              <w:ind w:firstLine="0"/>
              <w:jc w:val="left"/>
              <w:rPr>
                <w:sz w:val="24"/>
              </w:rPr>
            </w:pPr>
            <w:r>
              <w:rPr>
                <w:sz w:val="24"/>
              </w:rPr>
              <w:t>Низкий, средний, высокий, очень высокий</w:t>
            </w:r>
          </w:p>
        </w:tc>
      </w:tr>
    </w:tbl>
    <w:p w:rsidR="0030622B" w:rsidRDefault="0030622B">
      <w:pPr>
        <w:jc w:val="right"/>
      </w:pPr>
    </w:p>
    <w:p w:rsidR="0030622B" w:rsidRDefault="0030622B">
      <w:pPr>
        <w:jc w:val="right"/>
      </w:pPr>
    </w:p>
    <w:p w:rsidR="0030622B" w:rsidRDefault="0030622B">
      <w:pPr>
        <w:jc w:val="right"/>
      </w:pPr>
      <w:r>
        <w:t>Окончание табл. 9.3</w:t>
      </w:r>
    </w:p>
    <w:tbl>
      <w:tblPr>
        <w:tblW w:w="0" w:type="auto"/>
        <w:tblInd w:w="70" w:type="dxa"/>
        <w:tblLayout w:type="fixed"/>
        <w:tblCellMar>
          <w:left w:w="70" w:type="dxa"/>
          <w:right w:w="70" w:type="dxa"/>
        </w:tblCellMar>
        <w:tblLook w:val="0000" w:firstRow="0" w:lastRow="0" w:firstColumn="0" w:lastColumn="0" w:noHBand="0" w:noVBand="0"/>
      </w:tblPr>
      <w:tblGrid>
        <w:gridCol w:w="2923"/>
        <w:gridCol w:w="6717"/>
      </w:tblGrid>
      <w:tr w:rsidR="0030622B">
        <w:tblPrEx>
          <w:tblCellMar>
            <w:top w:w="0" w:type="dxa"/>
            <w:bottom w:w="0" w:type="dxa"/>
          </w:tblCellMar>
        </w:tblPrEx>
        <w:trPr>
          <w:cantSplit/>
        </w:trPr>
        <w:tc>
          <w:tcPr>
            <w:tcW w:w="2923" w:type="dxa"/>
            <w:tcBorders>
              <w:top w:val="single" w:sz="4" w:space="0" w:color="auto"/>
              <w:left w:val="single" w:sz="4" w:space="0" w:color="auto"/>
              <w:bottom w:val="single" w:sz="4" w:space="0" w:color="auto"/>
              <w:right w:val="single" w:sz="6" w:space="0" w:color="auto"/>
            </w:tcBorders>
          </w:tcPr>
          <w:p w:rsidR="0030622B" w:rsidRDefault="0030622B">
            <w:pPr>
              <w:ind w:firstLine="0"/>
              <w:jc w:val="left"/>
              <w:rPr>
                <w:sz w:val="24"/>
              </w:rPr>
            </w:pPr>
            <w:r>
              <w:rPr>
                <w:sz w:val="24"/>
              </w:rPr>
              <w:br w:type="page"/>
              <w:t>Факторы, переменные</w:t>
            </w:r>
          </w:p>
        </w:tc>
        <w:tc>
          <w:tcPr>
            <w:tcW w:w="6717" w:type="dxa"/>
            <w:tcBorders>
              <w:top w:val="single" w:sz="4" w:space="0" w:color="auto"/>
              <w:left w:val="single" w:sz="6" w:space="0" w:color="auto"/>
              <w:bottom w:val="single" w:sz="4" w:space="0" w:color="auto"/>
              <w:right w:val="single" w:sz="4" w:space="0" w:color="auto"/>
            </w:tcBorders>
          </w:tcPr>
          <w:p w:rsidR="0030622B" w:rsidRDefault="0030622B">
            <w:pPr>
              <w:ind w:firstLine="0"/>
              <w:jc w:val="left"/>
              <w:rPr>
                <w:sz w:val="24"/>
              </w:rPr>
            </w:pPr>
            <w:r>
              <w:rPr>
                <w:sz w:val="24"/>
              </w:rPr>
              <w:t>Наиболее распространенные значения переменных</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r>
              <w:rPr>
                <w:sz w:val="24"/>
              </w:rPr>
              <w:t xml:space="preserve">Виды профессий </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Научные работники, инженерно-технические работники, служащие, бизнесмены, рабочие государственных предприятий, фермеры, преподаватели, учителя, студенты, домохозяйки и т.д.</w:t>
            </w:r>
          </w:p>
        </w:tc>
      </w:tr>
      <w:tr w:rsidR="0030622B">
        <w:tblPrEx>
          <w:tblCellMar>
            <w:top w:w="0" w:type="dxa"/>
            <w:bottom w:w="0" w:type="dxa"/>
          </w:tblCellMar>
        </w:tblPrEx>
        <w:trPr>
          <w:cantSplit/>
        </w:trPr>
        <w:tc>
          <w:tcPr>
            <w:tcW w:w="2923" w:type="dxa"/>
            <w:tcBorders>
              <w:left w:val="single" w:sz="6" w:space="0" w:color="auto"/>
              <w:bottom w:val="single" w:sz="6" w:space="0" w:color="auto"/>
              <w:right w:val="single" w:sz="6" w:space="0" w:color="auto"/>
            </w:tcBorders>
          </w:tcPr>
          <w:p w:rsidR="0030622B" w:rsidRDefault="0030622B">
            <w:pPr>
              <w:ind w:firstLine="0"/>
              <w:jc w:val="left"/>
              <w:rPr>
                <w:sz w:val="24"/>
              </w:rPr>
            </w:pPr>
            <w:r>
              <w:rPr>
                <w:sz w:val="24"/>
              </w:rPr>
              <w:t>Уровень образования</w:t>
            </w:r>
          </w:p>
        </w:tc>
        <w:tc>
          <w:tcPr>
            <w:tcW w:w="6717" w:type="dxa"/>
            <w:tcBorders>
              <w:left w:val="single" w:sz="6" w:space="0" w:color="auto"/>
              <w:bottom w:val="single" w:sz="6" w:space="0" w:color="auto"/>
              <w:right w:val="single" w:sz="6" w:space="0" w:color="auto"/>
            </w:tcBorders>
          </w:tcPr>
          <w:p w:rsidR="0030622B" w:rsidRDefault="0030622B">
            <w:pPr>
              <w:ind w:firstLine="0"/>
              <w:jc w:val="left"/>
              <w:rPr>
                <w:sz w:val="24"/>
              </w:rPr>
            </w:pPr>
            <w:r>
              <w:rPr>
                <w:sz w:val="24"/>
              </w:rPr>
              <w:t>Без образования, начальное образование, среднее образование, средне-специальное образование, высшее образование, ученая степень, звание</w:t>
            </w:r>
          </w:p>
        </w:tc>
      </w:tr>
      <w:tr w:rsidR="0030622B">
        <w:tblPrEx>
          <w:tblCellMar>
            <w:top w:w="0" w:type="dxa"/>
            <w:bottom w:w="0" w:type="dxa"/>
          </w:tblCellMar>
        </w:tblPrEx>
        <w:trPr>
          <w:cantSplit/>
        </w:trPr>
        <w:tc>
          <w:tcPr>
            <w:tcW w:w="2923" w:type="dxa"/>
            <w:tcBorders>
              <w:top w:val="single" w:sz="4" w:space="0" w:color="auto"/>
              <w:left w:val="single" w:sz="6" w:space="0" w:color="auto"/>
              <w:right w:val="single" w:sz="6" w:space="0" w:color="auto"/>
            </w:tcBorders>
          </w:tcPr>
          <w:p w:rsidR="0030622B" w:rsidRDefault="0030622B">
            <w:pPr>
              <w:ind w:firstLine="0"/>
              <w:jc w:val="left"/>
              <w:rPr>
                <w:sz w:val="24"/>
              </w:rPr>
            </w:pPr>
            <w:r>
              <w:rPr>
                <w:sz w:val="24"/>
              </w:rPr>
              <w:t xml:space="preserve">Национальность </w:t>
            </w:r>
          </w:p>
        </w:tc>
        <w:tc>
          <w:tcPr>
            <w:tcW w:w="6717" w:type="dxa"/>
            <w:tcBorders>
              <w:top w:val="single" w:sz="4" w:space="0" w:color="auto"/>
              <w:left w:val="single" w:sz="6" w:space="0" w:color="auto"/>
              <w:right w:val="single" w:sz="6" w:space="0" w:color="auto"/>
            </w:tcBorders>
          </w:tcPr>
          <w:p w:rsidR="0030622B" w:rsidRDefault="0030622B">
            <w:pPr>
              <w:ind w:firstLine="0"/>
              <w:jc w:val="left"/>
              <w:rPr>
                <w:sz w:val="24"/>
              </w:rPr>
            </w:pPr>
            <w:r>
              <w:rPr>
                <w:sz w:val="24"/>
              </w:rPr>
              <w:t>Русские, украинцы, белорусы, грузины, армяне, азербайджанцы, евреи, татары и т.п.</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r>
              <w:rPr>
                <w:sz w:val="24"/>
              </w:rPr>
              <w:t>Религия</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Православная, католическая, ислам и т.д.</w:t>
            </w:r>
          </w:p>
        </w:tc>
      </w:tr>
      <w:tr w:rsidR="0030622B">
        <w:tblPrEx>
          <w:tblCellMar>
            <w:top w:w="0" w:type="dxa"/>
            <w:bottom w:w="0" w:type="dxa"/>
          </w:tblCellMar>
        </w:tblPrEx>
        <w:trPr>
          <w:cantSplit/>
        </w:trPr>
        <w:tc>
          <w:tcPr>
            <w:tcW w:w="2923" w:type="dxa"/>
            <w:tcBorders>
              <w:left w:val="single" w:sz="6" w:space="0" w:color="auto"/>
              <w:bottom w:val="single" w:sz="6" w:space="0" w:color="auto"/>
              <w:right w:val="single" w:sz="6" w:space="0" w:color="auto"/>
            </w:tcBorders>
          </w:tcPr>
          <w:p w:rsidR="0030622B" w:rsidRDefault="0030622B">
            <w:pPr>
              <w:ind w:firstLine="0"/>
              <w:jc w:val="left"/>
              <w:rPr>
                <w:sz w:val="24"/>
              </w:rPr>
            </w:pPr>
            <w:r>
              <w:rPr>
                <w:sz w:val="24"/>
              </w:rPr>
              <w:t>Раса</w:t>
            </w:r>
          </w:p>
        </w:tc>
        <w:tc>
          <w:tcPr>
            <w:tcW w:w="6717" w:type="dxa"/>
            <w:tcBorders>
              <w:left w:val="single" w:sz="6" w:space="0" w:color="auto"/>
              <w:bottom w:val="single" w:sz="6" w:space="0" w:color="auto"/>
              <w:right w:val="single" w:sz="6" w:space="0" w:color="auto"/>
            </w:tcBorders>
          </w:tcPr>
          <w:p w:rsidR="0030622B" w:rsidRDefault="0030622B">
            <w:pPr>
              <w:ind w:firstLine="0"/>
              <w:jc w:val="left"/>
              <w:rPr>
                <w:sz w:val="24"/>
              </w:rPr>
            </w:pPr>
            <w:r>
              <w:rPr>
                <w:sz w:val="24"/>
              </w:rPr>
              <w:t>Европеоидная, монголоидная</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r>
              <w:rPr>
                <w:b/>
                <w:i/>
                <w:sz w:val="24"/>
              </w:rPr>
              <w:t>Психографические</w:t>
            </w:r>
            <w:r>
              <w:rPr>
                <w:sz w:val="24"/>
              </w:rPr>
              <w:t>:</w:t>
            </w:r>
          </w:p>
        </w:tc>
        <w:tc>
          <w:tcPr>
            <w:tcW w:w="6717" w:type="dxa"/>
            <w:tcBorders>
              <w:left w:val="single" w:sz="6" w:space="0" w:color="auto"/>
              <w:right w:val="single" w:sz="6" w:space="0" w:color="auto"/>
            </w:tcBorders>
          </w:tcPr>
          <w:p w:rsidR="0030622B" w:rsidRDefault="0030622B">
            <w:pPr>
              <w:ind w:firstLine="0"/>
              <w:jc w:val="left"/>
              <w:rPr>
                <w:sz w:val="24"/>
              </w:rPr>
            </w:pP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r>
              <w:rPr>
                <w:sz w:val="24"/>
              </w:rPr>
              <w:t>Социальный слой</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Неимущие, среднего достатка, высокого достатка, очень высокого достатка</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r>
              <w:rPr>
                <w:sz w:val="24"/>
              </w:rPr>
              <w:t>Стиль жизни</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Элитарный, богемный, молодежный, спортивный</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p>
        </w:tc>
        <w:tc>
          <w:tcPr>
            <w:tcW w:w="6717" w:type="dxa"/>
            <w:tcBorders>
              <w:left w:val="single" w:sz="6" w:space="0" w:color="auto"/>
              <w:right w:val="single" w:sz="6" w:space="0" w:color="auto"/>
            </w:tcBorders>
          </w:tcPr>
          <w:p w:rsidR="0030622B" w:rsidRDefault="0030622B">
            <w:pPr>
              <w:ind w:firstLine="0"/>
              <w:jc w:val="left"/>
              <w:rPr>
                <w:sz w:val="24"/>
              </w:rPr>
            </w:pP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sz w:val="24"/>
              </w:rPr>
            </w:pPr>
            <w:r>
              <w:rPr>
                <w:sz w:val="24"/>
              </w:rPr>
              <w:t xml:space="preserve">Личные качества </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Амбициозность, авторитарность, импульсивность, стадный инстинкт, новаторство, стремление к лидерству, уравновешенность, флегматичность и т.п.</w:t>
            </w:r>
          </w:p>
        </w:tc>
      </w:tr>
      <w:tr w:rsidR="0030622B">
        <w:tblPrEx>
          <w:tblCellMar>
            <w:top w:w="0" w:type="dxa"/>
            <w:bottom w:w="0" w:type="dxa"/>
          </w:tblCellMar>
        </w:tblPrEx>
        <w:trPr>
          <w:cantSplit/>
        </w:trPr>
        <w:tc>
          <w:tcPr>
            <w:tcW w:w="2923" w:type="dxa"/>
            <w:tcBorders>
              <w:top w:val="single" w:sz="6" w:space="0" w:color="auto"/>
              <w:left w:val="single" w:sz="6" w:space="0" w:color="auto"/>
              <w:right w:val="single" w:sz="6" w:space="0" w:color="auto"/>
            </w:tcBorders>
          </w:tcPr>
          <w:p w:rsidR="0030622B" w:rsidRDefault="0030622B">
            <w:pPr>
              <w:ind w:firstLine="0"/>
              <w:jc w:val="left"/>
              <w:rPr>
                <w:b/>
                <w:i/>
                <w:sz w:val="24"/>
              </w:rPr>
            </w:pPr>
            <w:r>
              <w:rPr>
                <w:b/>
                <w:i/>
                <w:sz w:val="24"/>
              </w:rPr>
              <w:t>Поведенческие:</w:t>
            </w:r>
          </w:p>
        </w:tc>
        <w:tc>
          <w:tcPr>
            <w:tcW w:w="6717" w:type="dxa"/>
            <w:tcBorders>
              <w:top w:val="single" w:sz="6" w:space="0" w:color="auto"/>
              <w:left w:val="single" w:sz="6" w:space="0" w:color="auto"/>
              <w:right w:val="single" w:sz="6" w:space="0" w:color="auto"/>
            </w:tcBorders>
          </w:tcPr>
          <w:p w:rsidR="0030622B" w:rsidRDefault="0030622B">
            <w:pPr>
              <w:ind w:firstLine="0"/>
              <w:jc w:val="left"/>
              <w:rPr>
                <w:sz w:val="24"/>
              </w:rPr>
            </w:pP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b/>
                <w:i/>
                <w:sz w:val="24"/>
              </w:rPr>
            </w:pPr>
            <w:r>
              <w:rPr>
                <w:sz w:val="24"/>
              </w:rPr>
              <w:t xml:space="preserve">Степень случайности покупки </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Приобретение товаров обычно носит случайный  характер; иногда носит случайный характер.</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b/>
                <w:i/>
                <w:sz w:val="24"/>
              </w:rPr>
            </w:pPr>
            <w:r>
              <w:rPr>
                <w:sz w:val="24"/>
              </w:rPr>
              <w:t>Поиск выгод</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Поиск изделий высокого качества, хорошего обслуживания, более низких цен</w:t>
            </w:r>
          </w:p>
        </w:tc>
      </w:tr>
      <w:tr w:rsidR="0030622B">
        <w:tblPrEx>
          <w:tblCellMar>
            <w:top w:w="0" w:type="dxa"/>
            <w:bottom w:w="0" w:type="dxa"/>
          </w:tblCellMar>
        </w:tblPrEx>
        <w:trPr>
          <w:cantSplit/>
        </w:trPr>
        <w:tc>
          <w:tcPr>
            <w:tcW w:w="2923" w:type="dxa"/>
            <w:tcBorders>
              <w:left w:val="single" w:sz="6" w:space="0" w:color="auto"/>
              <w:right w:val="single" w:sz="6" w:space="0" w:color="auto"/>
            </w:tcBorders>
          </w:tcPr>
          <w:p w:rsidR="0030622B" w:rsidRDefault="0030622B">
            <w:pPr>
              <w:ind w:firstLine="0"/>
              <w:jc w:val="left"/>
              <w:rPr>
                <w:b/>
                <w:i/>
                <w:sz w:val="24"/>
              </w:rPr>
            </w:pPr>
            <w:r>
              <w:rPr>
                <w:sz w:val="24"/>
              </w:rPr>
              <w:t>Степень нуждаемости в продукте</w:t>
            </w:r>
          </w:p>
        </w:tc>
        <w:tc>
          <w:tcPr>
            <w:tcW w:w="6717" w:type="dxa"/>
            <w:tcBorders>
              <w:left w:val="single" w:sz="6" w:space="0" w:color="auto"/>
              <w:right w:val="single" w:sz="6" w:space="0" w:color="auto"/>
            </w:tcBorders>
          </w:tcPr>
          <w:p w:rsidR="0030622B" w:rsidRDefault="0030622B">
            <w:pPr>
              <w:ind w:firstLine="0"/>
              <w:jc w:val="left"/>
              <w:rPr>
                <w:sz w:val="24"/>
              </w:rPr>
            </w:pPr>
            <w:r>
              <w:rPr>
                <w:sz w:val="24"/>
              </w:rPr>
              <w:t xml:space="preserve">Нужен постоянно, нужен время от времени. </w:t>
            </w:r>
          </w:p>
        </w:tc>
      </w:tr>
      <w:tr w:rsidR="0030622B">
        <w:tblPrEx>
          <w:tblCellMar>
            <w:top w:w="0" w:type="dxa"/>
            <w:bottom w:w="0" w:type="dxa"/>
          </w:tblCellMar>
        </w:tblPrEx>
        <w:trPr>
          <w:cantSplit/>
        </w:trPr>
        <w:tc>
          <w:tcPr>
            <w:tcW w:w="2923" w:type="dxa"/>
            <w:tcBorders>
              <w:left w:val="single" w:sz="6" w:space="0" w:color="auto"/>
              <w:bottom w:val="single" w:sz="6" w:space="0" w:color="auto"/>
              <w:right w:val="single" w:sz="6" w:space="0" w:color="auto"/>
            </w:tcBorders>
          </w:tcPr>
          <w:p w:rsidR="0030622B" w:rsidRDefault="0030622B">
            <w:pPr>
              <w:ind w:firstLine="0"/>
              <w:jc w:val="left"/>
              <w:rPr>
                <w:b/>
                <w:i/>
                <w:sz w:val="24"/>
              </w:rPr>
            </w:pPr>
            <w:r>
              <w:rPr>
                <w:sz w:val="24"/>
              </w:rPr>
              <w:t>Степень готовности  купить изделие</w:t>
            </w:r>
          </w:p>
        </w:tc>
        <w:tc>
          <w:tcPr>
            <w:tcW w:w="6717" w:type="dxa"/>
            <w:tcBorders>
              <w:left w:val="single" w:sz="6" w:space="0" w:color="auto"/>
              <w:bottom w:val="single" w:sz="6" w:space="0" w:color="auto"/>
              <w:right w:val="single" w:sz="6" w:space="0" w:color="auto"/>
            </w:tcBorders>
          </w:tcPr>
          <w:p w:rsidR="0030622B" w:rsidRDefault="0030622B">
            <w:pPr>
              <w:ind w:firstLine="0"/>
              <w:jc w:val="left"/>
              <w:rPr>
                <w:sz w:val="24"/>
              </w:rPr>
            </w:pPr>
            <w:r>
              <w:rPr>
                <w:sz w:val="24"/>
              </w:rPr>
              <w:t xml:space="preserve"> Не желает покупать, не готов купить сейчас, недостаточно информирован, чтобы купить, стремится купить изделие, обязательно купит</w:t>
            </w:r>
          </w:p>
        </w:tc>
      </w:tr>
    </w:tbl>
    <w:p w:rsidR="0030622B" w:rsidRDefault="0030622B"/>
    <w:p w:rsidR="0030622B" w:rsidRDefault="0030622B">
      <w:r>
        <w:t>Сегментирование рынков товаров промышленного назначения можно производить:</w:t>
      </w:r>
    </w:p>
    <w:p w:rsidR="0030622B" w:rsidRDefault="0030622B">
      <w:pPr>
        <w:ind w:left="720" w:firstLine="0"/>
      </w:pPr>
      <w:r>
        <w:t>- по разновидностям конечных потребителей;</w:t>
      </w:r>
    </w:p>
    <w:p w:rsidR="0030622B" w:rsidRDefault="0030622B">
      <w:pPr>
        <w:ind w:left="720" w:firstLine="0"/>
      </w:pPr>
      <w:r>
        <w:t>- весомости заказчика;</w:t>
      </w:r>
    </w:p>
    <w:p w:rsidR="0030622B" w:rsidRDefault="0030622B">
      <w:pPr>
        <w:ind w:left="720" w:firstLine="0"/>
      </w:pPr>
      <w:r>
        <w:t>- их географическому местонахождению.</w:t>
      </w:r>
    </w:p>
    <w:p w:rsidR="0030622B" w:rsidRDefault="0030622B">
      <w:r>
        <w:t>Эффективность аналитической работы по сегментированию зависит от того, в какой мере получаемые сегменты поддаются замерам, оказываются доступными, солидными и пригодными для проведения в них целенаправленных действий.</w:t>
      </w:r>
    </w:p>
    <w:p w:rsidR="0030622B" w:rsidRDefault="0030622B">
      <w:r>
        <w:t>Затем предприятию необходимо отобрать один или несколько самых выгодных для себя сегментов рынка. Но для этого сначала предстоит решить, какое именно количество сегментов следует охватить.</w:t>
      </w:r>
    </w:p>
    <w:p w:rsidR="0030622B" w:rsidRDefault="0030622B">
      <w:r>
        <w:t xml:space="preserve">Предприятие может пренебречь различиями в сегментах (недифференцированный маркетинг), разработать разные рыночные </w:t>
      </w:r>
      <w:r>
        <w:lastRenderedPageBreak/>
        <w:t>предложения для разных сегментов (дифференцированный маркетинг) или сосредоточить свои усилия на одном или нескольких сегментах.</w:t>
      </w:r>
    </w:p>
    <w:p w:rsidR="0030622B" w:rsidRDefault="0030622B">
      <w:r>
        <w:t>В данном случае многое зависит от ресурсов предприятия, степени однородности продукции и рынка, этапа жизненного цикла товара и маркетинговых стратегий конкурентов.</w:t>
      </w:r>
    </w:p>
    <w:p w:rsidR="0030622B" w:rsidRDefault="0030622B">
      <w:r>
        <w:t>Сегменты рынка можно оценивать как с точки зрения присущей им привлекательности, так и с точки зрения сильных деловых сторон, которыми предприятие должно обладать, чтобы добиться успеха в конкурентном сегменте.</w:t>
      </w:r>
    </w:p>
    <w:p w:rsidR="0030622B" w:rsidRDefault="0030622B">
      <w:pPr>
        <w:rPr>
          <w:i/>
        </w:rPr>
      </w:pPr>
    </w:p>
    <w:p w:rsidR="0030622B" w:rsidRDefault="0030622B">
      <w:pPr>
        <w:pStyle w:val="4"/>
      </w:pPr>
      <w:bookmarkStart w:id="693" w:name="_Toc30926167"/>
      <w:bookmarkStart w:id="694" w:name="_Toc30994908"/>
      <w:bookmarkStart w:id="695" w:name="_Toc30996253"/>
      <w:bookmarkStart w:id="696" w:name="_Toc34461978"/>
      <w:bookmarkStart w:id="697" w:name="_Toc34462204"/>
      <w:bookmarkStart w:id="698" w:name="_Toc42425193"/>
      <w:r>
        <w:t>9.2.2.3. Позиционирование товара на рынке</w:t>
      </w:r>
      <w:bookmarkEnd w:id="693"/>
      <w:bookmarkEnd w:id="694"/>
      <w:bookmarkEnd w:id="695"/>
      <w:bookmarkEnd w:id="696"/>
      <w:bookmarkEnd w:id="697"/>
      <w:bookmarkEnd w:id="698"/>
    </w:p>
    <w:p w:rsidR="0030622B" w:rsidRDefault="0030622B">
      <w:r>
        <w:t>Выбор конкретного рынка определяет и круг конкурентов предприятия и возможности позиционирования товара (т.е. обеспечения товару конкурентного положения на рынке).</w:t>
      </w:r>
    </w:p>
    <w:p w:rsidR="0030622B" w:rsidRDefault="0030622B">
      <w:r>
        <w:t>После изучения позиций конкурентов на рынке предприятие решает, занять ли место, близкое к позиции одного из конкурентов или попытаться заполнить выявленную на рынке незаполненную “нишу”.</w:t>
      </w:r>
    </w:p>
    <w:p w:rsidR="0030622B" w:rsidRDefault="0030622B">
      <w:r>
        <w:t>Если предприятие займет позицию рядом с одним из конкурентов, она должна дифференцировать свое предложение за счет качества товара, его цены, гарантий покупателям, организацией сервиса и т.д.</w:t>
      </w:r>
    </w:p>
    <w:p w:rsidR="0030622B" w:rsidRDefault="0030622B">
      <w:r>
        <w:t>Количественную оценку конкурирующих предприятий (или товаров) на рынке можно определить по средневзвешенной бальной оценке.</w:t>
      </w:r>
    </w:p>
    <w:p w:rsidR="0030622B" w:rsidRDefault="0030622B">
      <w:r>
        <w:t xml:space="preserve">Результаты оценки конкурентного положения предприятий (товаров) на рынке оформляются в виде матриц, по столбцам которых отложены данные о конкурирующих предприятиях, а по строкам </w:t>
      </w:r>
      <w:r>
        <w:sym w:font="Symbol" w:char="F02D"/>
      </w:r>
      <w:r>
        <w:t xml:space="preserve"> показатели (факторы) (табл. 9.4).</w:t>
      </w:r>
    </w:p>
    <w:p w:rsidR="0030622B" w:rsidRDefault="0030622B">
      <w:r>
        <w:t xml:space="preserve">Каждому количественному (качественному) значению </w:t>
      </w:r>
      <w:r>
        <w:rPr>
          <w:lang w:val="en-US"/>
        </w:rPr>
        <w:t>i</w:t>
      </w:r>
      <w:r>
        <w:t>-го фактора (показателя), каждой организации (товару) конкурента присваивается экспертно балльная оценка (в</w:t>
      </w:r>
      <w:r>
        <w:rPr>
          <w:vertAlign w:val="subscript"/>
          <w:lang w:val="en-US"/>
        </w:rPr>
        <w:t>i</w:t>
      </w:r>
      <w:r>
        <w:t>). При этом максимальный балл (например, 10) присваивается лучшему значению показателя, остальным значениям присваивается балл, меньший максимального значения.</w:t>
      </w:r>
    </w:p>
    <w:p w:rsidR="0030622B" w:rsidRDefault="0030622B">
      <w:r>
        <w:t>Значения средневзвешенных балльных оценок в общем виде определяются по формуле</w:t>
      </w:r>
    </w:p>
    <w:p w:rsidR="0030622B" w:rsidRDefault="0030622B">
      <w:pPr>
        <w:ind w:firstLine="0"/>
        <w:jc w:val="right"/>
      </w:pPr>
      <w:r>
        <w:rPr>
          <w:position w:val="-18"/>
        </w:rPr>
        <w:object w:dxaOrig="1700" w:dyaOrig="440">
          <v:shape id="_x0000_i1208" type="#_x0000_t75" style="width:84.75pt;height:21.75pt" o:ole="" fillcolor="window">
            <v:imagedata r:id="rId379" o:title=""/>
          </v:shape>
          <o:OLEObject Type="Embed" ProgID="Equation.3" ShapeID="_x0000_i1208" DrawAspect="Content" ObjectID="_1447854299" r:id="rId380"/>
        </w:object>
      </w:r>
      <w:r>
        <w:t xml:space="preserve"> ,                                               (9.1)</w:t>
      </w:r>
    </w:p>
    <w:p w:rsidR="0030622B" w:rsidRDefault="0030622B">
      <w:pPr>
        <w:ind w:firstLine="0"/>
        <w:jc w:val="right"/>
      </w:pPr>
    </w:p>
    <w:p w:rsidR="0030622B" w:rsidRDefault="0030622B">
      <w:pPr>
        <w:ind w:firstLine="0"/>
      </w:pPr>
      <w:r>
        <w:t>где а</w:t>
      </w:r>
      <w:r>
        <w:rPr>
          <w:vertAlign w:val="subscript"/>
          <w:lang w:val="en-US"/>
        </w:rPr>
        <w:t>i</w:t>
      </w:r>
      <w:r>
        <w:t xml:space="preserve"> – весовой коэффициент </w:t>
      </w:r>
      <w:r>
        <w:rPr>
          <w:lang w:val="en-US"/>
        </w:rPr>
        <w:t>i</w:t>
      </w:r>
      <w:r>
        <w:t>-го показателя (</w:t>
      </w:r>
      <w:r>
        <w:sym w:font="SymbolProp BT" w:char="F0E5"/>
      </w:r>
      <w:r>
        <w:t xml:space="preserve"> а</w:t>
      </w:r>
      <w:r>
        <w:rPr>
          <w:vertAlign w:val="subscript"/>
          <w:lang w:val="en-US"/>
        </w:rPr>
        <w:t>i</w:t>
      </w:r>
      <w:r>
        <w:t>=1);</w:t>
      </w:r>
    </w:p>
    <w:p w:rsidR="0030622B" w:rsidRDefault="0030622B">
      <w:pPr>
        <w:ind w:firstLine="0"/>
      </w:pPr>
      <w:r>
        <w:t xml:space="preserve">       в</w:t>
      </w:r>
      <w:r>
        <w:rPr>
          <w:vertAlign w:val="subscript"/>
          <w:lang w:val="en-US"/>
        </w:rPr>
        <w:t>i</w:t>
      </w:r>
      <w:r>
        <w:t xml:space="preserve"> – балльная оценка </w:t>
      </w:r>
      <w:r>
        <w:rPr>
          <w:lang w:val="en-US"/>
        </w:rPr>
        <w:t>i</w:t>
      </w:r>
      <w:r>
        <w:t>-го показателя предприятия-конкурента.</w:t>
      </w:r>
    </w:p>
    <w:p w:rsidR="0030622B" w:rsidRDefault="0030622B">
      <w:r>
        <w:t>По значению суммарной средневзвешенной балльной оценки можно судить о конкурентоспособности предприятия (товара).</w:t>
      </w:r>
    </w:p>
    <w:p w:rsidR="0030622B" w:rsidRDefault="0030622B">
      <w:r>
        <w:t>В качестве примера в табл. 9.4 приведены расчеты средневзвешенной балльной оценки конкурентного положения двух телефонных компаний – конкурентов на рынке услуг связи в городе «Н».</w:t>
      </w:r>
    </w:p>
    <w:p w:rsidR="0030622B" w:rsidRDefault="0030622B">
      <w:r>
        <w:t>Решения о точном позиционировании позволяет предприятию приступить к следующему этапу, а именно к детальному планированию комплекса маркетинга.</w:t>
      </w:r>
    </w:p>
    <w:p w:rsidR="0030622B" w:rsidRDefault="0030622B"/>
    <w:p w:rsidR="0030622B" w:rsidRDefault="0030622B">
      <w:pPr>
        <w:sectPr w:rsidR="0030622B">
          <w:footnotePr>
            <w:numRestart w:val="eachPage"/>
          </w:footnotePr>
          <w:type w:val="continuous"/>
          <w:pgSz w:w="11906" w:h="16838"/>
          <w:pgMar w:top="1134" w:right="1134" w:bottom="1134" w:left="1134" w:header="709" w:footer="709" w:gutter="0"/>
          <w:pgNumType w:start="104"/>
          <w:cols w:space="708"/>
          <w:docGrid w:linePitch="360"/>
        </w:sect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567"/>
        <w:gridCol w:w="567"/>
        <w:gridCol w:w="567"/>
        <w:gridCol w:w="1276"/>
        <w:gridCol w:w="850"/>
        <w:gridCol w:w="709"/>
        <w:gridCol w:w="992"/>
        <w:gridCol w:w="709"/>
        <w:gridCol w:w="709"/>
        <w:gridCol w:w="708"/>
        <w:gridCol w:w="567"/>
      </w:tblGrid>
      <w:tr w:rsidR="0030622B">
        <w:tblPrEx>
          <w:tblCellMar>
            <w:top w:w="0" w:type="dxa"/>
            <w:bottom w:w="0" w:type="dxa"/>
          </w:tblCellMar>
        </w:tblPrEx>
        <w:trPr>
          <w:cantSplit/>
          <w:trHeight w:val="1407"/>
        </w:trPr>
        <w:tc>
          <w:tcPr>
            <w:tcW w:w="1276" w:type="dxa"/>
            <w:vMerge w:val="restart"/>
            <w:tcBorders>
              <w:top w:val="nil"/>
              <w:left w:val="nil"/>
              <w:bottom w:val="nil"/>
              <w:right w:val="nil"/>
            </w:tcBorders>
            <w:textDirection w:val="btLr"/>
          </w:tcPr>
          <w:p w:rsidR="0030622B" w:rsidRDefault="0030622B">
            <w:pPr>
              <w:ind w:left="113" w:right="113" w:firstLine="0"/>
              <w:jc w:val="right"/>
            </w:pPr>
            <w:r>
              <w:lastRenderedPageBreak/>
              <w:t>Таблица 9.4</w:t>
            </w:r>
          </w:p>
          <w:p w:rsidR="0030622B" w:rsidRDefault="0030622B">
            <w:pPr>
              <w:pStyle w:val="a5"/>
              <w:spacing w:line="240" w:lineRule="auto"/>
              <w:rPr>
                <w:bCs/>
              </w:rPr>
            </w:pPr>
            <w:r>
              <w:rPr>
                <w:bCs/>
              </w:rPr>
              <w:t xml:space="preserve">Средневзвешенная балльная оценка конкурентного положения телефонных компаний </w:t>
            </w:r>
          </w:p>
          <w:p w:rsidR="0030622B" w:rsidRDefault="0030622B">
            <w:pPr>
              <w:ind w:left="113" w:right="113" w:firstLine="0"/>
              <w:jc w:val="center"/>
            </w:pPr>
            <w:r>
              <w:rPr>
                <w:bCs/>
              </w:rPr>
              <w:t>на рынке услуг связи  в городе «Н»</w:t>
            </w:r>
          </w:p>
        </w:tc>
        <w:tc>
          <w:tcPr>
            <w:tcW w:w="567" w:type="dxa"/>
            <w:vMerge w:val="restart"/>
            <w:tcBorders>
              <w:top w:val="nil"/>
              <w:left w:val="single" w:sz="4" w:space="0" w:color="auto"/>
            </w:tcBorders>
            <w:textDirection w:val="btLr"/>
            <w:vAlign w:val="center"/>
          </w:tcPr>
          <w:p w:rsidR="0030622B" w:rsidRDefault="0030622B">
            <w:pPr>
              <w:ind w:firstLine="0"/>
              <w:jc w:val="center"/>
              <w:rPr>
                <w:sz w:val="24"/>
              </w:rPr>
            </w:pPr>
            <w:r>
              <w:rPr>
                <w:sz w:val="24"/>
              </w:rPr>
              <w:t>Конкурирующие компании</w:t>
            </w:r>
          </w:p>
        </w:tc>
        <w:tc>
          <w:tcPr>
            <w:tcW w:w="567" w:type="dxa"/>
            <w:vMerge w:val="restart"/>
            <w:textDirection w:val="btLr"/>
            <w:vAlign w:val="center"/>
          </w:tcPr>
          <w:p w:rsidR="0030622B" w:rsidRDefault="0030622B">
            <w:pPr>
              <w:ind w:firstLine="0"/>
              <w:jc w:val="center"/>
              <w:rPr>
                <w:sz w:val="26"/>
              </w:rPr>
            </w:pPr>
            <w:r>
              <w:rPr>
                <w:sz w:val="26"/>
              </w:rPr>
              <w:t>Компания «Б»</w:t>
            </w:r>
          </w:p>
        </w:tc>
        <w:tc>
          <w:tcPr>
            <w:tcW w:w="567" w:type="dxa"/>
            <w:vMerge w:val="restart"/>
            <w:textDirection w:val="btLr"/>
            <w:vAlign w:val="center"/>
          </w:tcPr>
          <w:p w:rsidR="0030622B" w:rsidRDefault="0030622B">
            <w:pPr>
              <w:ind w:firstLine="0"/>
              <w:jc w:val="center"/>
              <w:rPr>
                <w:sz w:val="26"/>
              </w:rPr>
            </w:pPr>
            <w:r>
              <w:rPr>
                <w:sz w:val="26"/>
              </w:rPr>
              <w:t>Значение показателя</w:t>
            </w:r>
          </w:p>
        </w:tc>
        <w:tc>
          <w:tcPr>
            <w:tcW w:w="1276" w:type="dxa"/>
            <w:textDirection w:val="btLr"/>
            <w:vAlign w:val="center"/>
          </w:tcPr>
          <w:p w:rsidR="0030622B" w:rsidRDefault="0030622B">
            <w:pPr>
              <w:ind w:firstLine="0"/>
              <w:jc w:val="center"/>
              <w:rPr>
                <w:b/>
                <w:sz w:val="24"/>
              </w:rPr>
            </w:pPr>
            <w:r>
              <w:rPr>
                <w:b/>
                <w:sz w:val="24"/>
              </w:rPr>
              <w:t>Средне-взвешенное</w:t>
            </w:r>
          </w:p>
          <w:p w:rsidR="0030622B" w:rsidRDefault="0030622B">
            <w:pPr>
              <w:ind w:left="113" w:right="113" w:firstLine="0"/>
              <w:jc w:val="center"/>
              <w:rPr>
                <w:b/>
                <w:sz w:val="24"/>
              </w:rPr>
            </w:pPr>
            <w:r>
              <w:rPr>
                <w:b/>
                <w:sz w:val="24"/>
              </w:rPr>
              <w:t>а</w:t>
            </w:r>
            <w:r>
              <w:rPr>
                <w:b/>
                <w:sz w:val="24"/>
                <w:vertAlign w:val="subscript"/>
                <w:lang w:val="en-US"/>
              </w:rPr>
              <w:t>i</w:t>
            </w:r>
            <w:r>
              <w:rPr>
                <w:b/>
                <w:sz w:val="24"/>
              </w:rPr>
              <w:t xml:space="preserve"> </w:t>
            </w:r>
            <w:r>
              <w:rPr>
                <w:b/>
                <w:sz w:val="24"/>
              </w:rPr>
              <w:sym w:font="Symbol" w:char="F0B4"/>
            </w:r>
            <w:r>
              <w:rPr>
                <w:b/>
                <w:sz w:val="24"/>
              </w:rPr>
              <w:t xml:space="preserve"> в</w:t>
            </w:r>
            <w:r>
              <w:rPr>
                <w:b/>
                <w:sz w:val="24"/>
                <w:vertAlign w:val="subscript"/>
                <w:lang w:val="en-US"/>
              </w:rPr>
              <w:t>i</w:t>
            </w:r>
          </w:p>
        </w:tc>
        <w:tc>
          <w:tcPr>
            <w:tcW w:w="850" w:type="dxa"/>
            <w:textDirection w:val="btLr"/>
            <w:vAlign w:val="center"/>
          </w:tcPr>
          <w:p w:rsidR="0030622B" w:rsidRDefault="0030622B">
            <w:pPr>
              <w:ind w:left="113" w:right="113" w:firstLine="0"/>
              <w:jc w:val="center"/>
              <w:rPr>
                <w:b/>
                <w:sz w:val="24"/>
              </w:rPr>
            </w:pPr>
            <w:r>
              <w:rPr>
                <w:b/>
                <w:sz w:val="24"/>
              </w:rPr>
              <w:t>0,2</w:t>
            </w:r>
          </w:p>
        </w:tc>
        <w:tc>
          <w:tcPr>
            <w:tcW w:w="709" w:type="dxa"/>
            <w:textDirection w:val="btLr"/>
            <w:vAlign w:val="center"/>
          </w:tcPr>
          <w:p w:rsidR="0030622B" w:rsidRDefault="0030622B">
            <w:pPr>
              <w:ind w:left="113" w:right="113" w:firstLine="0"/>
              <w:jc w:val="center"/>
              <w:rPr>
                <w:b/>
                <w:sz w:val="24"/>
              </w:rPr>
            </w:pPr>
            <w:r>
              <w:rPr>
                <w:b/>
                <w:sz w:val="24"/>
              </w:rPr>
              <w:t>0,63</w:t>
            </w:r>
          </w:p>
        </w:tc>
        <w:tc>
          <w:tcPr>
            <w:tcW w:w="992" w:type="dxa"/>
            <w:textDirection w:val="btLr"/>
            <w:vAlign w:val="center"/>
          </w:tcPr>
          <w:p w:rsidR="0030622B" w:rsidRDefault="0030622B">
            <w:pPr>
              <w:ind w:left="113" w:right="113" w:firstLine="0"/>
              <w:jc w:val="center"/>
              <w:rPr>
                <w:b/>
                <w:sz w:val="24"/>
              </w:rPr>
            </w:pPr>
            <w:r>
              <w:rPr>
                <w:b/>
                <w:sz w:val="24"/>
              </w:rPr>
              <w:t>2,85</w:t>
            </w:r>
          </w:p>
        </w:tc>
        <w:tc>
          <w:tcPr>
            <w:tcW w:w="709" w:type="dxa"/>
            <w:textDirection w:val="btLr"/>
            <w:vAlign w:val="center"/>
          </w:tcPr>
          <w:p w:rsidR="0030622B" w:rsidRDefault="0030622B">
            <w:pPr>
              <w:ind w:left="113" w:right="113" w:firstLine="0"/>
              <w:jc w:val="center"/>
              <w:rPr>
                <w:b/>
                <w:sz w:val="24"/>
              </w:rPr>
            </w:pPr>
            <w:r>
              <w:rPr>
                <w:b/>
                <w:sz w:val="24"/>
              </w:rPr>
              <w:t>0,25</w:t>
            </w:r>
          </w:p>
        </w:tc>
        <w:tc>
          <w:tcPr>
            <w:tcW w:w="709" w:type="dxa"/>
            <w:textDirection w:val="btLr"/>
            <w:vAlign w:val="center"/>
          </w:tcPr>
          <w:p w:rsidR="0030622B" w:rsidRDefault="0030622B">
            <w:pPr>
              <w:ind w:left="113" w:right="113" w:firstLine="0"/>
              <w:jc w:val="center"/>
              <w:rPr>
                <w:b/>
                <w:sz w:val="24"/>
              </w:rPr>
            </w:pPr>
            <w:r>
              <w:rPr>
                <w:b/>
                <w:sz w:val="24"/>
              </w:rPr>
              <w:t>1,8</w:t>
            </w:r>
          </w:p>
        </w:tc>
        <w:tc>
          <w:tcPr>
            <w:tcW w:w="708" w:type="dxa"/>
            <w:textDirection w:val="btLr"/>
            <w:vAlign w:val="center"/>
          </w:tcPr>
          <w:p w:rsidR="0030622B" w:rsidRDefault="0030622B">
            <w:pPr>
              <w:ind w:left="113" w:right="113" w:firstLine="0"/>
              <w:jc w:val="center"/>
              <w:rPr>
                <w:b/>
                <w:sz w:val="24"/>
              </w:rPr>
            </w:pPr>
            <w:r>
              <w:rPr>
                <w:b/>
                <w:sz w:val="24"/>
              </w:rPr>
              <w:t>0</w:t>
            </w:r>
          </w:p>
        </w:tc>
        <w:tc>
          <w:tcPr>
            <w:tcW w:w="567" w:type="dxa"/>
            <w:textDirection w:val="btLr"/>
            <w:vAlign w:val="center"/>
          </w:tcPr>
          <w:p w:rsidR="0030622B" w:rsidRDefault="0030622B">
            <w:pPr>
              <w:ind w:left="113" w:right="113" w:firstLine="0"/>
              <w:jc w:val="center"/>
              <w:rPr>
                <w:b/>
                <w:sz w:val="24"/>
              </w:rPr>
            </w:pPr>
            <w:r>
              <w:rPr>
                <w:b/>
                <w:sz w:val="24"/>
              </w:rPr>
              <w:t>5,73</w:t>
            </w:r>
          </w:p>
        </w:tc>
      </w:tr>
      <w:tr w:rsidR="0030622B">
        <w:tblPrEx>
          <w:tblCellMar>
            <w:top w:w="0" w:type="dxa"/>
            <w:bottom w:w="0" w:type="dxa"/>
          </w:tblCellMar>
        </w:tblPrEx>
        <w:trPr>
          <w:cantSplit/>
          <w:trHeight w:val="830"/>
        </w:trPr>
        <w:tc>
          <w:tcPr>
            <w:tcW w:w="1276" w:type="dxa"/>
            <w:vMerge/>
            <w:tcBorders>
              <w:top w:val="nil"/>
              <w:left w:val="nil"/>
              <w:bottom w:val="nil"/>
              <w:right w:val="nil"/>
            </w:tcBorders>
          </w:tcPr>
          <w:p w:rsidR="0030622B" w:rsidRDefault="0030622B">
            <w:pPr>
              <w:ind w:firstLine="0"/>
              <w:rPr>
                <w:b/>
              </w:rPr>
            </w:pPr>
          </w:p>
        </w:tc>
        <w:tc>
          <w:tcPr>
            <w:tcW w:w="567" w:type="dxa"/>
            <w:vMerge/>
            <w:tcBorders>
              <w:left w:val="single" w:sz="4" w:space="0" w:color="auto"/>
            </w:tcBorders>
            <w:textDirection w:val="btLr"/>
            <w:vAlign w:val="center"/>
          </w:tcPr>
          <w:p w:rsidR="0030622B" w:rsidRDefault="0030622B">
            <w:pPr>
              <w:ind w:left="113" w:right="113" w:firstLine="0"/>
              <w:jc w:val="center"/>
              <w:rPr>
                <w:b/>
                <w:sz w:val="24"/>
              </w:rPr>
            </w:pPr>
          </w:p>
        </w:tc>
        <w:tc>
          <w:tcPr>
            <w:tcW w:w="567" w:type="dxa"/>
            <w:vMerge/>
            <w:textDirection w:val="btLr"/>
            <w:vAlign w:val="center"/>
          </w:tcPr>
          <w:p w:rsidR="0030622B" w:rsidRDefault="0030622B">
            <w:pPr>
              <w:ind w:left="113" w:right="113" w:firstLine="0"/>
              <w:jc w:val="center"/>
              <w:rPr>
                <w:b/>
                <w:sz w:val="24"/>
              </w:rPr>
            </w:pPr>
          </w:p>
        </w:tc>
        <w:tc>
          <w:tcPr>
            <w:tcW w:w="567" w:type="dxa"/>
            <w:vMerge/>
            <w:textDirection w:val="btLr"/>
            <w:vAlign w:val="center"/>
          </w:tcPr>
          <w:p w:rsidR="0030622B" w:rsidRDefault="0030622B">
            <w:pPr>
              <w:ind w:left="113" w:right="113" w:firstLine="0"/>
              <w:jc w:val="center"/>
              <w:rPr>
                <w:b/>
                <w:sz w:val="24"/>
              </w:rPr>
            </w:pPr>
          </w:p>
        </w:tc>
        <w:tc>
          <w:tcPr>
            <w:tcW w:w="1276" w:type="dxa"/>
            <w:textDirection w:val="btLr"/>
            <w:vAlign w:val="center"/>
          </w:tcPr>
          <w:p w:rsidR="0030622B" w:rsidRDefault="0030622B">
            <w:pPr>
              <w:ind w:firstLine="0"/>
              <w:jc w:val="center"/>
              <w:rPr>
                <w:sz w:val="24"/>
              </w:rPr>
            </w:pPr>
            <w:r>
              <w:rPr>
                <w:sz w:val="24"/>
              </w:rPr>
              <w:t>В</w:t>
            </w:r>
          </w:p>
          <w:p w:rsidR="0030622B" w:rsidRDefault="0030622B">
            <w:pPr>
              <w:ind w:firstLine="0"/>
              <w:jc w:val="center"/>
              <w:rPr>
                <w:sz w:val="24"/>
              </w:rPr>
            </w:pPr>
            <w:r>
              <w:rPr>
                <w:sz w:val="24"/>
              </w:rPr>
              <w:t>баллах</w:t>
            </w:r>
          </w:p>
          <w:p w:rsidR="0030622B" w:rsidRDefault="0030622B">
            <w:pPr>
              <w:ind w:left="113" w:right="113" w:firstLine="0"/>
              <w:jc w:val="center"/>
              <w:rPr>
                <w:b/>
                <w:bCs/>
                <w:sz w:val="24"/>
              </w:rPr>
            </w:pPr>
            <w:r>
              <w:rPr>
                <w:b/>
                <w:bCs/>
                <w:sz w:val="24"/>
              </w:rPr>
              <w:t>в</w:t>
            </w:r>
            <w:r>
              <w:rPr>
                <w:b/>
                <w:bCs/>
                <w:sz w:val="24"/>
                <w:vertAlign w:val="subscript"/>
                <w:lang w:val="en-US"/>
              </w:rPr>
              <w:t>i</w:t>
            </w:r>
          </w:p>
        </w:tc>
        <w:tc>
          <w:tcPr>
            <w:tcW w:w="850" w:type="dxa"/>
            <w:textDirection w:val="btLr"/>
            <w:vAlign w:val="center"/>
          </w:tcPr>
          <w:p w:rsidR="0030622B" w:rsidRDefault="0030622B">
            <w:pPr>
              <w:ind w:left="113" w:right="113" w:firstLine="0"/>
              <w:jc w:val="center"/>
              <w:rPr>
                <w:sz w:val="24"/>
              </w:rPr>
            </w:pPr>
            <w:r>
              <w:rPr>
                <w:sz w:val="24"/>
              </w:rPr>
              <w:t>10</w:t>
            </w:r>
          </w:p>
        </w:tc>
        <w:tc>
          <w:tcPr>
            <w:tcW w:w="709" w:type="dxa"/>
            <w:textDirection w:val="btLr"/>
            <w:vAlign w:val="center"/>
          </w:tcPr>
          <w:p w:rsidR="0030622B" w:rsidRDefault="0030622B">
            <w:pPr>
              <w:ind w:left="113" w:right="113" w:firstLine="0"/>
              <w:jc w:val="center"/>
              <w:rPr>
                <w:sz w:val="24"/>
              </w:rPr>
            </w:pPr>
            <w:r>
              <w:rPr>
                <w:sz w:val="24"/>
              </w:rPr>
              <w:t>9</w:t>
            </w:r>
          </w:p>
        </w:tc>
        <w:tc>
          <w:tcPr>
            <w:tcW w:w="992" w:type="dxa"/>
            <w:textDirection w:val="btLr"/>
            <w:vAlign w:val="center"/>
          </w:tcPr>
          <w:p w:rsidR="0030622B" w:rsidRDefault="0030622B">
            <w:pPr>
              <w:ind w:left="113" w:right="113" w:firstLine="0"/>
              <w:jc w:val="center"/>
              <w:rPr>
                <w:sz w:val="24"/>
              </w:rPr>
            </w:pPr>
            <w:r>
              <w:rPr>
                <w:sz w:val="24"/>
              </w:rPr>
              <w:t>9,5</w:t>
            </w:r>
          </w:p>
        </w:tc>
        <w:tc>
          <w:tcPr>
            <w:tcW w:w="709" w:type="dxa"/>
            <w:textDirection w:val="btLr"/>
            <w:vAlign w:val="center"/>
          </w:tcPr>
          <w:p w:rsidR="0030622B" w:rsidRDefault="0030622B">
            <w:pPr>
              <w:ind w:left="113" w:right="113" w:firstLine="0"/>
              <w:jc w:val="center"/>
              <w:rPr>
                <w:sz w:val="24"/>
              </w:rPr>
            </w:pPr>
            <w:r>
              <w:rPr>
                <w:sz w:val="24"/>
              </w:rPr>
              <w:t>5</w:t>
            </w:r>
          </w:p>
        </w:tc>
        <w:tc>
          <w:tcPr>
            <w:tcW w:w="709" w:type="dxa"/>
            <w:textDirection w:val="btLr"/>
            <w:vAlign w:val="center"/>
          </w:tcPr>
          <w:p w:rsidR="0030622B" w:rsidRDefault="0030622B">
            <w:pPr>
              <w:ind w:left="113" w:right="113" w:firstLine="0"/>
              <w:jc w:val="center"/>
              <w:rPr>
                <w:sz w:val="24"/>
              </w:rPr>
            </w:pPr>
            <w:r>
              <w:rPr>
                <w:sz w:val="24"/>
              </w:rPr>
              <w:t>3,75</w:t>
            </w:r>
          </w:p>
        </w:tc>
        <w:tc>
          <w:tcPr>
            <w:tcW w:w="708" w:type="dxa"/>
            <w:textDirection w:val="btLr"/>
            <w:vAlign w:val="center"/>
          </w:tcPr>
          <w:p w:rsidR="0030622B" w:rsidRDefault="0030622B">
            <w:pPr>
              <w:ind w:left="113" w:right="113" w:firstLine="0"/>
              <w:jc w:val="center"/>
              <w:rPr>
                <w:sz w:val="24"/>
              </w:rPr>
            </w:pPr>
            <w:r>
              <w:rPr>
                <w:sz w:val="24"/>
              </w:rPr>
              <w:t>0</w:t>
            </w:r>
          </w:p>
        </w:tc>
        <w:tc>
          <w:tcPr>
            <w:tcW w:w="567" w:type="dxa"/>
            <w:textDirection w:val="btLr"/>
            <w:vAlign w:val="center"/>
          </w:tcPr>
          <w:p w:rsidR="0030622B" w:rsidRDefault="0030622B">
            <w:pPr>
              <w:ind w:left="113" w:right="113" w:firstLine="0"/>
              <w:jc w:val="center"/>
              <w:rPr>
                <w:sz w:val="24"/>
              </w:rPr>
            </w:pPr>
          </w:p>
        </w:tc>
      </w:tr>
      <w:tr w:rsidR="0030622B">
        <w:tblPrEx>
          <w:tblCellMar>
            <w:top w:w="0" w:type="dxa"/>
            <w:bottom w:w="0" w:type="dxa"/>
          </w:tblCellMar>
        </w:tblPrEx>
        <w:trPr>
          <w:cantSplit/>
          <w:trHeight w:val="1976"/>
        </w:trPr>
        <w:tc>
          <w:tcPr>
            <w:tcW w:w="1276" w:type="dxa"/>
            <w:vMerge/>
            <w:tcBorders>
              <w:top w:val="nil"/>
              <w:left w:val="nil"/>
              <w:bottom w:val="nil"/>
              <w:right w:val="nil"/>
            </w:tcBorders>
          </w:tcPr>
          <w:p w:rsidR="0030622B" w:rsidRDefault="0030622B">
            <w:pPr>
              <w:ind w:firstLine="0"/>
              <w:rPr>
                <w:b/>
              </w:rPr>
            </w:pPr>
          </w:p>
        </w:tc>
        <w:tc>
          <w:tcPr>
            <w:tcW w:w="567" w:type="dxa"/>
            <w:vMerge/>
            <w:tcBorders>
              <w:left w:val="single" w:sz="4" w:space="0" w:color="auto"/>
            </w:tcBorders>
            <w:textDirection w:val="btLr"/>
            <w:vAlign w:val="center"/>
          </w:tcPr>
          <w:p w:rsidR="0030622B" w:rsidRDefault="0030622B">
            <w:pPr>
              <w:ind w:left="113" w:right="113" w:firstLine="0"/>
              <w:jc w:val="center"/>
              <w:rPr>
                <w:b/>
                <w:sz w:val="24"/>
              </w:rPr>
            </w:pPr>
          </w:p>
        </w:tc>
        <w:tc>
          <w:tcPr>
            <w:tcW w:w="567" w:type="dxa"/>
            <w:vMerge/>
            <w:textDirection w:val="btLr"/>
            <w:vAlign w:val="center"/>
          </w:tcPr>
          <w:p w:rsidR="0030622B" w:rsidRDefault="0030622B">
            <w:pPr>
              <w:ind w:left="113" w:right="113" w:firstLine="0"/>
              <w:jc w:val="center"/>
              <w:rPr>
                <w:b/>
                <w:sz w:val="24"/>
              </w:rPr>
            </w:pPr>
          </w:p>
        </w:tc>
        <w:tc>
          <w:tcPr>
            <w:tcW w:w="567" w:type="dxa"/>
            <w:vMerge/>
            <w:textDirection w:val="btLr"/>
            <w:vAlign w:val="center"/>
          </w:tcPr>
          <w:p w:rsidR="0030622B" w:rsidRDefault="0030622B">
            <w:pPr>
              <w:ind w:left="113" w:right="113" w:firstLine="0"/>
              <w:jc w:val="center"/>
              <w:rPr>
                <w:b/>
                <w:sz w:val="24"/>
              </w:rPr>
            </w:pPr>
          </w:p>
        </w:tc>
        <w:tc>
          <w:tcPr>
            <w:tcW w:w="1276" w:type="dxa"/>
            <w:textDirection w:val="btLr"/>
            <w:vAlign w:val="center"/>
          </w:tcPr>
          <w:p w:rsidR="0030622B" w:rsidRDefault="0030622B">
            <w:pPr>
              <w:ind w:firstLine="0"/>
              <w:jc w:val="center"/>
              <w:rPr>
                <w:sz w:val="26"/>
              </w:rPr>
            </w:pPr>
            <w:r>
              <w:rPr>
                <w:sz w:val="26"/>
              </w:rPr>
              <w:t>Количественное (качественное)</w:t>
            </w:r>
          </w:p>
        </w:tc>
        <w:tc>
          <w:tcPr>
            <w:tcW w:w="850" w:type="dxa"/>
            <w:textDirection w:val="btLr"/>
            <w:vAlign w:val="center"/>
          </w:tcPr>
          <w:p w:rsidR="0030622B" w:rsidRDefault="0030622B">
            <w:pPr>
              <w:ind w:left="113" w:right="113" w:firstLine="0"/>
              <w:jc w:val="center"/>
              <w:rPr>
                <w:sz w:val="24"/>
              </w:rPr>
            </w:pPr>
            <w:r>
              <w:rPr>
                <w:sz w:val="24"/>
              </w:rPr>
              <w:t>15</w:t>
            </w:r>
          </w:p>
        </w:tc>
        <w:tc>
          <w:tcPr>
            <w:tcW w:w="709" w:type="dxa"/>
            <w:textDirection w:val="btLr"/>
            <w:vAlign w:val="center"/>
          </w:tcPr>
          <w:p w:rsidR="0030622B" w:rsidRDefault="0030622B">
            <w:pPr>
              <w:ind w:left="113" w:right="113" w:firstLine="0"/>
              <w:jc w:val="center"/>
              <w:rPr>
                <w:sz w:val="24"/>
              </w:rPr>
            </w:pPr>
            <w:r>
              <w:rPr>
                <w:sz w:val="24"/>
              </w:rPr>
              <w:t>хорошее</w:t>
            </w:r>
          </w:p>
        </w:tc>
        <w:tc>
          <w:tcPr>
            <w:tcW w:w="992" w:type="dxa"/>
            <w:textDirection w:val="btLr"/>
            <w:vAlign w:val="center"/>
          </w:tcPr>
          <w:p w:rsidR="0030622B" w:rsidRDefault="0030622B">
            <w:pPr>
              <w:ind w:left="113" w:right="113" w:firstLine="0"/>
              <w:jc w:val="center"/>
              <w:rPr>
                <w:sz w:val="24"/>
              </w:rPr>
            </w:pPr>
            <w:r>
              <w:rPr>
                <w:sz w:val="24"/>
              </w:rPr>
              <w:t>4,0</w:t>
            </w:r>
          </w:p>
        </w:tc>
        <w:tc>
          <w:tcPr>
            <w:tcW w:w="709" w:type="dxa"/>
            <w:textDirection w:val="btLr"/>
            <w:vAlign w:val="center"/>
          </w:tcPr>
          <w:p w:rsidR="0030622B" w:rsidRDefault="0030622B">
            <w:pPr>
              <w:ind w:left="113" w:right="113" w:firstLine="0"/>
              <w:jc w:val="center"/>
              <w:rPr>
                <w:sz w:val="24"/>
              </w:rPr>
            </w:pPr>
            <w:r>
              <w:rPr>
                <w:sz w:val="24"/>
              </w:rPr>
              <w:t>20</w:t>
            </w:r>
          </w:p>
        </w:tc>
        <w:tc>
          <w:tcPr>
            <w:tcW w:w="709" w:type="dxa"/>
            <w:textDirection w:val="btLr"/>
            <w:vAlign w:val="center"/>
          </w:tcPr>
          <w:p w:rsidR="0030622B" w:rsidRDefault="0030622B">
            <w:pPr>
              <w:ind w:left="113" w:right="113" w:firstLine="0"/>
              <w:jc w:val="center"/>
              <w:rPr>
                <w:sz w:val="24"/>
              </w:rPr>
            </w:pPr>
            <w:r>
              <w:rPr>
                <w:sz w:val="24"/>
              </w:rPr>
              <w:t>60</w:t>
            </w:r>
          </w:p>
        </w:tc>
        <w:tc>
          <w:tcPr>
            <w:tcW w:w="708" w:type="dxa"/>
            <w:textDirection w:val="btLr"/>
            <w:vAlign w:val="center"/>
          </w:tcPr>
          <w:p w:rsidR="0030622B" w:rsidRDefault="0030622B">
            <w:pPr>
              <w:ind w:left="113" w:right="113" w:firstLine="0"/>
              <w:jc w:val="center"/>
              <w:rPr>
                <w:sz w:val="24"/>
              </w:rPr>
            </w:pPr>
            <w:r>
              <w:rPr>
                <w:sz w:val="24"/>
              </w:rPr>
              <w:t>нет</w:t>
            </w:r>
          </w:p>
        </w:tc>
        <w:tc>
          <w:tcPr>
            <w:tcW w:w="567" w:type="dxa"/>
            <w:textDirection w:val="btLr"/>
            <w:vAlign w:val="center"/>
          </w:tcPr>
          <w:p w:rsidR="0030622B" w:rsidRDefault="0030622B">
            <w:pPr>
              <w:ind w:left="113" w:right="113" w:firstLine="0"/>
              <w:jc w:val="center"/>
              <w:rPr>
                <w:sz w:val="24"/>
              </w:rPr>
            </w:pPr>
          </w:p>
        </w:tc>
      </w:tr>
      <w:tr w:rsidR="0030622B">
        <w:tblPrEx>
          <w:tblCellMar>
            <w:top w:w="0" w:type="dxa"/>
            <w:bottom w:w="0" w:type="dxa"/>
          </w:tblCellMar>
        </w:tblPrEx>
        <w:trPr>
          <w:cantSplit/>
          <w:trHeight w:val="1707"/>
        </w:trPr>
        <w:tc>
          <w:tcPr>
            <w:tcW w:w="1276" w:type="dxa"/>
            <w:vMerge/>
            <w:tcBorders>
              <w:top w:val="nil"/>
              <w:left w:val="nil"/>
              <w:bottom w:val="nil"/>
              <w:right w:val="nil"/>
            </w:tcBorders>
          </w:tcPr>
          <w:p w:rsidR="0030622B" w:rsidRDefault="0030622B">
            <w:pPr>
              <w:ind w:firstLine="0"/>
              <w:rPr>
                <w:b/>
              </w:rPr>
            </w:pPr>
          </w:p>
        </w:tc>
        <w:tc>
          <w:tcPr>
            <w:tcW w:w="567" w:type="dxa"/>
            <w:vMerge/>
            <w:tcBorders>
              <w:left w:val="single" w:sz="4" w:space="0" w:color="auto"/>
            </w:tcBorders>
            <w:textDirection w:val="btLr"/>
            <w:vAlign w:val="center"/>
          </w:tcPr>
          <w:p w:rsidR="0030622B" w:rsidRDefault="0030622B">
            <w:pPr>
              <w:ind w:left="113" w:right="113" w:firstLine="0"/>
              <w:jc w:val="center"/>
              <w:rPr>
                <w:b/>
                <w:sz w:val="24"/>
              </w:rPr>
            </w:pPr>
          </w:p>
        </w:tc>
        <w:tc>
          <w:tcPr>
            <w:tcW w:w="567" w:type="dxa"/>
            <w:vMerge w:val="restart"/>
            <w:textDirection w:val="btLr"/>
            <w:vAlign w:val="center"/>
          </w:tcPr>
          <w:p w:rsidR="0030622B" w:rsidRDefault="0030622B">
            <w:pPr>
              <w:ind w:firstLine="0"/>
              <w:jc w:val="center"/>
              <w:rPr>
                <w:sz w:val="26"/>
              </w:rPr>
            </w:pPr>
            <w:r>
              <w:rPr>
                <w:sz w:val="26"/>
              </w:rPr>
              <w:t>Компания «А»</w:t>
            </w:r>
          </w:p>
        </w:tc>
        <w:tc>
          <w:tcPr>
            <w:tcW w:w="567" w:type="dxa"/>
            <w:vMerge/>
            <w:textDirection w:val="btLr"/>
            <w:vAlign w:val="center"/>
          </w:tcPr>
          <w:p w:rsidR="0030622B" w:rsidRDefault="0030622B">
            <w:pPr>
              <w:ind w:left="113" w:right="113" w:firstLine="0"/>
              <w:jc w:val="center"/>
              <w:rPr>
                <w:b/>
                <w:sz w:val="24"/>
              </w:rPr>
            </w:pPr>
          </w:p>
        </w:tc>
        <w:tc>
          <w:tcPr>
            <w:tcW w:w="1276" w:type="dxa"/>
            <w:textDirection w:val="btLr"/>
            <w:vAlign w:val="center"/>
          </w:tcPr>
          <w:p w:rsidR="0030622B" w:rsidRDefault="0030622B">
            <w:pPr>
              <w:ind w:firstLine="0"/>
              <w:jc w:val="center"/>
              <w:rPr>
                <w:b/>
                <w:sz w:val="24"/>
              </w:rPr>
            </w:pPr>
            <w:r>
              <w:rPr>
                <w:b/>
                <w:sz w:val="24"/>
              </w:rPr>
              <w:t>Средне-взвешенное</w:t>
            </w:r>
          </w:p>
          <w:p w:rsidR="0030622B" w:rsidRDefault="0030622B">
            <w:pPr>
              <w:ind w:firstLine="0"/>
              <w:jc w:val="center"/>
              <w:rPr>
                <w:b/>
                <w:sz w:val="24"/>
              </w:rPr>
            </w:pPr>
            <w:r>
              <w:rPr>
                <w:b/>
                <w:sz w:val="24"/>
              </w:rPr>
              <w:t>а</w:t>
            </w:r>
            <w:r>
              <w:rPr>
                <w:b/>
                <w:sz w:val="24"/>
                <w:vertAlign w:val="subscript"/>
                <w:lang w:val="en-US"/>
              </w:rPr>
              <w:t>i</w:t>
            </w:r>
            <w:r>
              <w:rPr>
                <w:b/>
                <w:sz w:val="24"/>
              </w:rPr>
              <w:t xml:space="preserve"> </w:t>
            </w:r>
            <w:r>
              <w:rPr>
                <w:b/>
                <w:sz w:val="24"/>
              </w:rPr>
              <w:sym w:font="Symbol" w:char="F0B4"/>
            </w:r>
            <w:r>
              <w:rPr>
                <w:b/>
                <w:sz w:val="24"/>
              </w:rPr>
              <w:t xml:space="preserve"> в</w:t>
            </w:r>
            <w:r>
              <w:rPr>
                <w:b/>
                <w:sz w:val="24"/>
                <w:vertAlign w:val="subscript"/>
                <w:lang w:val="en-US"/>
              </w:rPr>
              <w:t>i</w:t>
            </w:r>
          </w:p>
        </w:tc>
        <w:tc>
          <w:tcPr>
            <w:tcW w:w="850" w:type="dxa"/>
            <w:textDirection w:val="btLr"/>
            <w:vAlign w:val="center"/>
          </w:tcPr>
          <w:p w:rsidR="0030622B" w:rsidRDefault="0030622B">
            <w:pPr>
              <w:ind w:left="113" w:right="113" w:firstLine="0"/>
              <w:jc w:val="center"/>
              <w:rPr>
                <w:b/>
                <w:sz w:val="24"/>
              </w:rPr>
            </w:pPr>
            <w:r>
              <w:rPr>
                <w:b/>
                <w:sz w:val="24"/>
              </w:rPr>
              <w:t>0,2</w:t>
            </w:r>
          </w:p>
        </w:tc>
        <w:tc>
          <w:tcPr>
            <w:tcW w:w="709" w:type="dxa"/>
            <w:textDirection w:val="btLr"/>
            <w:vAlign w:val="center"/>
          </w:tcPr>
          <w:p w:rsidR="0030622B" w:rsidRDefault="0030622B">
            <w:pPr>
              <w:ind w:left="113" w:right="113" w:firstLine="0"/>
              <w:jc w:val="center"/>
              <w:rPr>
                <w:b/>
                <w:sz w:val="24"/>
              </w:rPr>
            </w:pPr>
            <w:r>
              <w:rPr>
                <w:b/>
                <w:sz w:val="24"/>
              </w:rPr>
              <w:t>0,63</w:t>
            </w:r>
          </w:p>
        </w:tc>
        <w:tc>
          <w:tcPr>
            <w:tcW w:w="992" w:type="dxa"/>
            <w:textDirection w:val="btLr"/>
            <w:vAlign w:val="center"/>
          </w:tcPr>
          <w:p w:rsidR="0030622B" w:rsidRDefault="0030622B">
            <w:pPr>
              <w:ind w:left="113" w:right="113" w:firstLine="0"/>
              <w:jc w:val="center"/>
              <w:rPr>
                <w:b/>
                <w:sz w:val="24"/>
              </w:rPr>
            </w:pPr>
            <w:r>
              <w:rPr>
                <w:b/>
                <w:sz w:val="24"/>
              </w:rPr>
              <w:t>2,85</w:t>
            </w:r>
          </w:p>
        </w:tc>
        <w:tc>
          <w:tcPr>
            <w:tcW w:w="709" w:type="dxa"/>
            <w:textDirection w:val="btLr"/>
            <w:vAlign w:val="center"/>
          </w:tcPr>
          <w:p w:rsidR="0030622B" w:rsidRDefault="0030622B">
            <w:pPr>
              <w:ind w:left="113" w:right="113" w:firstLine="0"/>
              <w:jc w:val="center"/>
              <w:rPr>
                <w:b/>
                <w:sz w:val="24"/>
              </w:rPr>
            </w:pPr>
            <w:r>
              <w:rPr>
                <w:b/>
                <w:sz w:val="24"/>
              </w:rPr>
              <w:t>0,5</w:t>
            </w:r>
          </w:p>
        </w:tc>
        <w:tc>
          <w:tcPr>
            <w:tcW w:w="709" w:type="dxa"/>
            <w:textDirection w:val="btLr"/>
            <w:vAlign w:val="center"/>
          </w:tcPr>
          <w:p w:rsidR="0030622B" w:rsidRDefault="0030622B">
            <w:pPr>
              <w:ind w:left="113" w:right="113" w:firstLine="0"/>
              <w:jc w:val="center"/>
              <w:rPr>
                <w:b/>
                <w:sz w:val="24"/>
              </w:rPr>
            </w:pPr>
            <w:r>
              <w:rPr>
                <w:b/>
                <w:sz w:val="24"/>
              </w:rPr>
              <w:t>4,8</w:t>
            </w:r>
          </w:p>
        </w:tc>
        <w:tc>
          <w:tcPr>
            <w:tcW w:w="708" w:type="dxa"/>
            <w:textDirection w:val="btLr"/>
            <w:vAlign w:val="center"/>
          </w:tcPr>
          <w:p w:rsidR="0030622B" w:rsidRDefault="0030622B">
            <w:pPr>
              <w:ind w:left="113" w:right="113" w:firstLine="0"/>
              <w:jc w:val="center"/>
              <w:rPr>
                <w:b/>
                <w:sz w:val="24"/>
              </w:rPr>
            </w:pPr>
            <w:r>
              <w:rPr>
                <w:b/>
                <w:sz w:val="24"/>
              </w:rPr>
              <w:t>0,8</w:t>
            </w:r>
          </w:p>
        </w:tc>
        <w:tc>
          <w:tcPr>
            <w:tcW w:w="567" w:type="dxa"/>
            <w:textDirection w:val="btLr"/>
            <w:vAlign w:val="center"/>
          </w:tcPr>
          <w:p w:rsidR="0030622B" w:rsidRDefault="0030622B">
            <w:pPr>
              <w:ind w:left="113" w:right="113" w:firstLine="0"/>
              <w:jc w:val="center"/>
              <w:rPr>
                <w:b/>
                <w:sz w:val="24"/>
              </w:rPr>
            </w:pPr>
            <w:r>
              <w:rPr>
                <w:b/>
                <w:sz w:val="24"/>
              </w:rPr>
              <w:t>9,78</w:t>
            </w:r>
          </w:p>
        </w:tc>
      </w:tr>
      <w:tr w:rsidR="0030622B">
        <w:tblPrEx>
          <w:tblCellMar>
            <w:top w:w="0" w:type="dxa"/>
            <w:bottom w:w="0" w:type="dxa"/>
          </w:tblCellMar>
        </w:tblPrEx>
        <w:trPr>
          <w:cantSplit/>
          <w:trHeight w:val="841"/>
        </w:trPr>
        <w:tc>
          <w:tcPr>
            <w:tcW w:w="1276" w:type="dxa"/>
            <w:vMerge/>
            <w:tcBorders>
              <w:top w:val="nil"/>
              <w:left w:val="nil"/>
              <w:bottom w:val="nil"/>
              <w:right w:val="nil"/>
            </w:tcBorders>
          </w:tcPr>
          <w:p w:rsidR="0030622B" w:rsidRDefault="0030622B">
            <w:pPr>
              <w:ind w:firstLine="0"/>
              <w:rPr>
                <w:b/>
              </w:rPr>
            </w:pPr>
          </w:p>
        </w:tc>
        <w:tc>
          <w:tcPr>
            <w:tcW w:w="567" w:type="dxa"/>
            <w:vMerge/>
            <w:tcBorders>
              <w:left w:val="single" w:sz="4" w:space="0" w:color="auto"/>
            </w:tcBorders>
            <w:textDirection w:val="btLr"/>
            <w:vAlign w:val="center"/>
          </w:tcPr>
          <w:p w:rsidR="0030622B" w:rsidRDefault="0030622B">
            <w:pPr>
              <w:ind w:left="113" w:right="113" w:firstLine="0"/>
              <w:jc w:val="center"/>
              <w:rPr>
                <w:b/>
                <w:sz w:val="24"/>
              </w:rPr>
            </w:pPr>
          </w:p>
        </w:tc>
        <w:tc>
          <w:tcPr>
            <w:tcW w:w="567" w:type="dxa"/>
            <w:vMerge/>
            <w:textDirection w:val="btLr"/>
            <w:vAlign w:val="center"/>
          </w:tcPr>
          <w:p w:rsidR="0030622B" w:rsidRDefault="0030622B">
            <w:pPr>
              <w:ind w:left="113" w:right="113" w:firstLine="0"/>
              <w:jc w:val="center"/>
              <w:rPr>
                <w:sz w:val="24"/>
              </w:rPr>
            </w:pPr>
          </w:p>
        </w:tc>
        <w:tc>
          <w:tcPr>
            <w:tcW w:w="567" w:type="dxa"/>
            <w:vMerge/>
            <w:textDirection w:val="btLr"/>
            <w:vAlign w:val="center"/>
          </w:tcPr>
          <w:p w:rsidR="0030622B" w:rsidRDefault="0030622B">
            <w:pPr>
              <w:ind w:left="113" w:right="113" w:firstLine="0"/>
              <w:jc w:val="center"/>
              <w:rPr>
                <w:b/>
                <w:sz w:val="24"/>
              </w:rPr>
            </w:pPr>
          </w:p>
        </w:tc>
        <w:tc>
          <w:tcPr>
            <w:tcW w:w="1276" w:type="dxa"/>
            <w:textDirection w:val="btLr"/>
            <w:vAlign w:val="center"/>
          </w:tcPr>
          <w:p w:rsidR="0030622B" w:rsidRDefault="0030622B">
            <w:pPr>
              <w:ind w:firstLine="0"/>
              <w:jc w:val="center"/>
              <w:rPr>
                <w:sz w:val="24"/>
              </w:rPr>
            </w:pPr>
            <w:r>
              <w:rPr>
                <w:sz w:val="24"/>
              </w:rPr>
              <w:t>В</w:t>
            </w:r>
          </w:p>
          <w:p w:rsidR="0030622B" w:rsidRDefault="0030622B">
            <w:pPr>
              <w:ind w:firstLine="0"/>
              <w:jc w:val="center"/>
              <w:rPr>
                <w:sz w:val="24"/>
              </w:rPr>
            </w:pPr>
            <w:r>
              <w:rPr>
                <w:sz w:val="24"/>
              </w:rPr>
              <w:t>баллах</w:t>
            </w:r>
          </w:p>
          <w:p w:rsidR="0030622B" w:rsidRDefault="0030622B">
            <w:pPr>
              <w:ind w:firstLine="0"/>
              <w:jc w:val="center"/>
              <w:rPr>
                <w:b/>
                <w:bCs/>
                <w:sz w:val="24"/>
              </w:rPr>
            </w:pPr>
            <w:r>
              <w:rPr>
                <w:b/>
                <w:bCs/>
                <w:sz w:val="24"/>
              </w:rPr>
              <w:t>в</w:t>
            </w:r>
            <w:r>
              <w:rPr>
                <w:b/>
                <w:bCs/>
                <w:sz w:val="24"/>
                <w:vertAlign w:val="subscript"/>
                <w:lang w:val="en-US"/>
              </w:rPr>
              <w:t>i</w:t>
            </w:r>
          </w:p>
        </w:tc>
        <w:tc>
          <w:tcPr>
            <w:tcW w:w="850" w:type="dxa"/>
            <w:textDirection w:val="btLr"/>
            <w:vAlign w:val="center"/>
          </w:tcPr>
          <w:p w:rsidR="0030622B" w:rsidRDefault="0030622B">
            <w:pPr>
              <w:ind w:left="113" w:right="113" w:firstLine="0"/>
              <w:jc w:val="center"/>
              <w:rPr>
                <w:sz w:val="24"/>
              </w:rPr>
            </w:pPr>
            <w:r>
              <w:rPr>
                <w:sz w:val="24"/>
              </w:rPr>
              <w:t>10</w:t>
            </w:r>
          </w:p>
        </w:tc>
        <w:tc>
          <w:tcPr>
            <w:tcW w:w="709" w:type="dxa"/>
            <w:textDirection w:val="btLr"/>
            <w:vAlign w:val="center"/>
          </w:tcPr>
          <w:p w:rsidR="0030622B" w:rsidRDefault="0030622B">
            <w:pPr>
              <w:ind w:left="113" w:right="113" w:firstLine="0"/>
              <w:jc w:val="center"/>
              <w:rPr>
                <w:sz w:val="24"/>
              </w:rPr>
            </w:pPr>
            <w:r>
              <w:rPr>
                <w:sz w:val="24"/>
              </w:rPr>
              <w:t>9</w:t>
            </w:r>
          </w:p>
        </w:tc>
        <w:tc>
          <w:tcPr>
            <w:tcW w:w="992" w:type="dxa"/>
            <w:textDirection w:val="btLr"/>
            <w:vAlign w:val="center"/>
          </w:tcPr>
          <w:p w:rsidR="0030622B" w:rsidRDefault="0030622B">
            <w:pPr>
              <w:ind w:left="113" w:right="113" w:firstLine="0"/>
              <w:jc w:val="center"/>
              <w:rPr>
                <w:sz w:val="24"/>
              </w:rPr>
            </w:pPr>
            <w:r>
              <w:rPr>
                <w:sz w:val="24"/>
              </w:rPr>
              <w:t>9,5</w:t>
            </w:r>
          </w:p>
        </w:tc>
        <w:tc>
          <w:tcPr>
            <w:tcW w:w="709" w:type="dxa"/>
            <w:textDirection w:val="btLr"/>
            <w:vAlign w:val="center"/>
          </w:tcPr>
          <w:p w:rsidR="0030622B" w:rsidRDefault="0030622B">
            <w:pPr>
              <w:ind w:left="113" w:right="113" w:firstLine="0"/>
              <w:jc w:val="center"/>
              <w:rPr>
                <w:sz w:val="24"/>
              </w:rPr>
            </w:pPr>
            <w:r>
              <w:rPr>
                <w:sz w:val="24"/>
              </w:rPr>
              <w:t>10</w:t>
            </w:r>
          </w:p>
        </w:tc>
        <w:tc>
          <w:tcPr>
            <w:tcW w:w="709" w:type="dxa"/>
            <w:textDirection w:val="btLr"/>
            <w:vAlign w:val="center"/>
          </w:tcPr>
          <w:p w:rsidR="0030622B" w:rsidRDefault="0030622B">
            <w:pPr>
              <w:ind w:left="113" w:right="113" w:firstLine="0"/>
              <w:jc w:val="center"/>
              <w:rPr>
                <w:sz w:val="24"/>
              </w:rPr>
            </w:pPr>
            <w:r>
              <w:rPr>
                <w:sz w:val="24"/>
              </w:rPr>
              <w:t>10</w:t>
            </w:r>
          </w:p>
        </w:tc>
        <w:tc>
          <w:tcPr>
            <w:tcW w:w="708" w:type="dxa"/>
            <w:textDirection w:val="btLr"/>
            <w:vAlign w:val="center"/>
          </w:tcPr>
          <w:p w:rsidR="0030622B" w:rsidRDefault="0030622B">
            <w:pPr>
              <w:ind w:left="113" w:right="113" w:firstLine="0"/>
              <w:jc w:val="center"/>
              <w:rPr>
                <w:sz w:val="24"/>
              </w:rPr>
            </w:pPr>
            <w:r>
              <w:rPr>
                <w:sz w:val="24"/>
              </w:rPr>
              <w:t>10</w:t>
            </w:r>
          </w:p>
        </w:tc>
        <w:tc>
          <w:tcPr>
            <w:tcW w:w="567" w:type="dxa"/>
            <w:textDirection w:val="btLr"/>
            <w:vAlign w:val="center"/>
          </w:tcPr>
          <w:p w:rsidR="0030622B" w:rsidRDefault="0030622B">
            <w:pPr>
              <w:ind w:left="113" w:right="113" w:firstLine="0"/>
              <w:jc w:val="center"/>
              <w:rPr>
                <w:sz w:val="24"/>
              </w:rPr>
            </w:pPr>
          </w:p>
        </w:tc>
      </w:tr>
      <w:tr w:rsidR="0030622B">
        <w:tblPrEx>
          <w:tblCellMar>
            <w:top w:w="0" w:type="dxa"/>
            <w:bottom w:w="0" w:type="dxa"/>
          </w:tblCellMar>
        </w:tblPrEx>
        <w:trPr>
          <w:cantSplit/>
          <w:trHeight w:val="2098"/>
        </w:trPr>
        <w:tc>
          <w:tcPr>
            <w:tcW w:w="1276" w:type="dxa"/>
            <w:vMerge/>
            <w:tcBorders>
              <w:top w:val="nil"/>
              <w:left w:val="nil"/>
              <w:bottom w:val="nil"/>
              <w:right w:val="nil"/>
            </w:tcBorders>
          </w:tcPr>
          <w:p w:rsidR="0030622B" w:rsidRDefault="0030622B">
            <w:pPr>
              <w:ind w:firstLine="0"/>
              <w:rPr>
                <w:b/>
              </w:rPr>
            </w:pPr>
          </w:p>
        </w:tc>
        <w:tc>
          <w:tcPr>
            <w:tcW w:w="567" w:type="dxa"/>
            <w:vMerge/>
            <w:tcBorders>
              <w:left w:val="single" w:sz="4" w:space="0" w:color="auto"/>
            </w:tcBorders>
            <w:textDirection w:val="btLr"/>
            <w:vAlign w:val="center"/>
          </w:tcPr>
          <w:p w:rsidR="0030622B" w:rsidRDefault="0030622B">
            <w:pPr>
              <w:ind w:left="113" w:right="113" w:firstLine="0"/>
              <w:jc w:val="center"/>
              <w:rPr>
                <w:b/>
                <w:sz w:val="24"/>
              </w:rPr>
            </w:pPr>
          </w:p>
        </w:tc>
        <w:tc>
          <w:tcPr>
            <w:tcW w:w="567" w:type="dxa"/>
            <w:vMerge/>
            <w:textDirection w:val="btLr"/>
            <w:vAlign w:val="center"/>
          </w:tcPr>
          <w:p w:rsidR="0030622B" w:rsidRDefault="0030622B">
            <w:pPr>
              <w:ind w:left="113" w:right="113" w:firstLine="0"/>
              <w:jc w:val="center"/>
              <w:rPr>
                <w:sz w:val="24"/>
              </w:rPr>
            </w:pPr>
          </w:p>
        </w:tc>
        <w:tc>
          <w:tcPr>
            <w:tcW w:w="567" w:type="dxa"/>
            <w:vMerge/>
            <w:textDirection w:val="btLr"/>
            <w:vAlign w:val="center"/>
          </w:tcPr>
          <w:p w:rsidR="0030622B" w:rsidRDefault="0030622B">
            <w:pPr>
              <w:ind w:left="113" w:right="113" w:firstLine="0"/>
              <w:jc w:val="center"/>
              <w:rPr>
                <w:b/>
                <w:sz w:val="24"/>
              </w:rPr>
            </w:pPr>
          </w:p>
        </w:tc>
        <w:tc>
          <w:tcPr>
            <w:tcW w:w="1276" w:type="dxa"/>
            <w:textDirection w:val="btLr"/>
            <w:vAlign w:val="center"/>
          </w:tcPr>
          <w:p w:rsidR="0030622B" w:rsidRDefault="0030622B">
            <w:pPr>
              <w:ind w:firstLine="0"/>
              <w:jc w:val="center"/>
              <w:rPr>
                <w:sz w:val="26"/>
              </w:rPr>
            </w:pPr>
            <w:r>
              <w:rPr>
                <w:sz w:val="26"/>
              </w:rPr>
              <w:t>Количественное (качественное)</w:t>
            </w:r>
          </w:p>
        </w:tc>
        <w:tc>
          <w:tcPr>
            <w:tcW w:w="850" w:type="dxa"/>
            <w:textDirection w:val="btLr"/>
            <w:vAlign w:val="center"/>
          </w:tcPr>
          <w:p w:rsidR="0030622B" w:rsidRDefault="0030622B">
            <w:pPr>
              <w:ind w:left="113" w:right="113" w:firstLine="0"/>
              <w:jc w:val="center"/>
              <w:rPr>
                <w:sz w:val="24"/>
              </w:rPr>
            </w:pPr>
            <w:r>
              <w:rPr>
                <w:sz w:val="24"/>
              </w:rPr>
              <w:t>15</w:t>
            </w:r>
          </w:p>
        </w:tc>
        <w:tc>
          <w:tcPr>
            <w:tcW w:w="709" w:type="dxa"/>
            <w:textDirection w:val="btLr"/>
            <w:vAlign w:val="center"/>
          </w:tcPr>
          <w:p w:rsidR="0030622B" w:rsidRDefault="0030622B">
            <w:pPr>
              <w:ind w:left="113" w:right="113" w:firstLine="0"/>
              <w:jc w:val="center"/>
              <w:rPr>
                <w:sz w:val="24"/>
              </w:rPr>
            </w:pPr>
            <w:r>
              <w:rPr>
                <w:sz w:val="24"/>
              </w:rPr>
              <w:t>хорошее</w:t>
            </w:r>
          </w:p>
        </w:tc>
        <w:tc>
          <w:tcPr>
            <w:tcW w:w="992" w:type="dxa"/>
            <w:textDirection w:val="btLr"/>
            <w:vAlign w:val="center"/>
          </w:tcPr>
          <w:p w:rsidR="0030622B" w:rsidRDefault="0030622B">
            <w:pPr>
              <w:ind w:left="113" w:right="113" w:firstLine="0"/>
              <w:jc w:val="center"/>
              <w:rPr>
                <w:sz w:val="24"/>
              </w:rPr>
            </w:pPr>
            <w:r>
              <w:rPr>
                <w:sz w:val="24"/>
              </w:rPr>
              <w:t>4,0</w:t>
            </w:r>
          </w:p>
        </w:tc>
        <w:tc>
          <w:tcPr>
            <w:tcW w:w="709" w:type="dxa"/>
            <w:textDirection w:val="btLr"/>
            <w:vAlign w:val="center"/>
          </w:tcPr>
          <w:p w:rsidR="0030622B" w:rsidRDefault="0030622B">
            <w:pPr>
              <w:ind w:left="113" w:right="113" w:firstLine="0"/>
              <w:jc w:val="center"/>
              <w:rPr>
                <w:sz w:val="24"/>
              </w:rPr>
            </w:pPr>
            <w:r>
              <w:rPr>
                <w:sz w:val="24"/>
              </w:rPr>
              <w:t>8</w:t>
            </w:r>
          </w:p>
        </w:tc>
        <w:tc>
          <w:tcPr>
            <w:tcW w:w="709" w:type="dxa"/>
            <w:textDirection w:val="btLr"/>
            <w:vAlign w:val="center"/>
          </w:tcPr>
          <w:p w:rsidR="0030622B" w:rsidRDefault="0030622B">
            <w:pPr>
              <w:ind w:left="113" w:right="113" w:firstLine="0"/>
              <w:jc w:val="center"/>
              <w:rPr>
                <w:sz w:val="24"/>
              </w:rPr>
            </w:pPr>
            <w:r>
              <w:rPr>
                <w:sz w:val="24"/>
              </w:rPr>
              <w:t>22</w:t>
            </w:r>
          </w:p>
        </w:tc>
        <w:tc>
          <w:tcPr>
            <w:tcW w:w="708" w:type="dxa"/>
            <w:textDirection w:val="btLr"/>
            <w:vAlign w:val="center"/>
          </w:tcPr>
          <w:p w:rsidR="0030622B" w:rsidRDefault="0030622B">
            <w:pPr>
              <w:ind w:left="113" w:right="113" w:firstLine="0"/>
              <w:jc w:val="center"/>
              <w:rPr>
                <w:sz w:val="24"/>
              </w:rPr>
            </w:pPr>
            <w:r>
              <w:rPr>
                <w:sz w:val="24"/>
              </w:rPr>
              <w:t>имеется</w:t>
            </w:r>
          </w:p>
        </w:tc>
        <w:tc>
          <w:tcPr>
            <w:tcW w:w="567" w:type="dxa"/>
            <w:textDirection w:val="btLr"/>
            <w:vAlign w:val="center"/>
          </w:tcPr>
          <w:p w:rsidR="0030622B" w:rsidRDefault="0030622B">
            <w:pPr>
              <w:ind w:left="113" w:right="113" w:firstLine="0"/>
              <w:jc w:val="center"/>
              <w:rPr>
                <w:sz w:val="24"/>
              </w:rPr>
            </w:pPr>
          </w:p>
        </w:tc>
      </w:tr>
      <w:tr w:rsidR="0030622B">
        <w:tblPrEx>
          <w:tblCellMar>
            <w:top w:w="0" w:type="dxa"/>
            <w:bottom w:w="0" w:type="dxa"/>
          </w:tblCellMar>
        </w:tblPrEx>
        <w:trPr>
          <w:cantSplit/>
          <w:trHeight w:val="1703"/>
        </w:trPr>
        <w:tc>
          <w:tcPr>
            <w:tcW w:w="1276" w:type="dxa"/>
            <w:vMerge/>
            <w:tcBorders>
              <w:top w:val="nil"/>
              <w:left w:val="nil"/>
              <w:bottom w:val="nil"/>
              <w:right w:val="nil"/>
            </w:tcBorders>
          </w:tcPr>
          <w:p w:rsidR="0030622B" w:rsidRDefault="0030622B">
            <w:pPr>
              <w:ind w:firstLine="0"/>
              <w:rPr>
                <w:b/>
              </w:rPr>
            </w:pPr>
          </w:p>
        </w:tc>
        <w:tc>
          <w:tcPr>
            <w:tcW w:w="2977" w:type="dxa"/>
            <w:gridSpan w:val="4"/>
            <w:tcBorders>
              <w:left w:val="single" w:sz="4" w:space="0" w:color="auto"/>
            </w:tcBorders>
            <w:textDirection w:val="btLr"/>
            <w:vAlign w:val="center"/>
          </w:tcPr>
          <w:p w:rsidR="0030622B" w:rsidRDefault="0030622B">
            <w:pPr>
              <w:ind w:firstLine="0"/>
              <w:jc w:val="center"/>
              <w:rPr>
                <w:b/>
                <w:sz w:val="24"/>
              </w:rPr>
            </w:pPr>
            <w:r>
              <w:rPr>
                <w:b/>
                <w:sz w:val="24"/>
              </w:rPr>
              <w:t>Весовой коэффициент</w:t>
            </w:r>
          </w:p>
          <w:p w:rsidR="0030622B" w:rsidRDefault="0030622B">
            <w:pPr>
              <w:ind w:firstLine="0"/>
              <w:jc w:val="center"/>
              <w:rPr>
                <w:b/>
                <w:sz w:val="24"/>
              </w:rPr>
            </w:pPr>
            <w:r>
              <w:rPr>
                <w:b/>
                <w:sz w:val="24"/>
              </w:rPr>
              <w:t>а</w:t>
            </w:r>
            <w:r>
              <w:rPr>
                <w:b/>
                <w:sz w:val="24"/>
                <w:vertAlign w:val="subscript"/>
                <w:lang w:val="en-US"/>
              </w:rPr>
              <w:t>i</w:t>
            </w:r>
          </w:p>
        </w:tc>
        <w:tc>
          <w:tcPr>
            <w:tcW w:w="850" w:type="dxa"/>
            <w:textDirection w:val="btLr"/>
            <w:vAlign w:val="center"/>
          </w:tcPr>
          <w:p w:rsidR="0030622B" w:rsidRDefault="0030622B">
            <w:pPr>
              <w:ind w:firstLine="0"/>
              <w:jc w:val="center"/>
              <w:rPr>
                <w:b/>
                <w:sz w:val="24"/>
              </w:rPr>
            </w:pPr>
            <w:r>
              <w:rPr>
                <w:b/>
                <w:sz w:val="24"/>
              </w:rPr>
              <w:t>0,02</w:t>
            </w:r>
          </w:p>
        </w:tc>
        <w:tc>
          <w:tcPr>
            <w:tcW w:w="709" w:type="dxa"/>
            <w:textDirection w:val="btLr"/>
            <w:vAlign w:val="center"/>
          </w:tcPr>
          <w:p w:rsidR="0030622B" w:rsidRDefault="0030622B">
            <w:pPr>
              <w:ind w:firstLine="0"/>
              <w:jc w:val="center"/>
              <w:rPr>
                <w:b/>
                <w:sz w:val="24"/>
              </w:rPr>
            </w:pPr>
            <w:r>
              <w:rPr>
                <w:b/>
                <w:sz w:val="24"/>
              </w:rPr>
              <w:t>0,07</w:t>
            </w:r>
          </w:p>
        </w:tc>
        <w:tc>
          <w:tcPr>
            <w:tcW w:w="992" w:type="dxa"/>
            <w:textDirection w:val="btLr"/>
            <w:vAlign w:val="center"/>
          </w:tcPr>
          <w:p w:rsidR="0030622B" w:rsidRDefault="0030622B">
            <w:pPr>
              <w:ind w:firstLine="0"/>
              <w:jc w:val="center"/>
              <w:rPr>
                <w:b/>
                <w:sz w:val="24"/>
              </w:rPr>
            </w:pPr>
            <w:r>
              <w:rPr>
                <w:b/>
                <w:sz w:val="24"/>
              </w:rPr>
              <w:t>0,3</w:t>
            </w:r>
          </w:p>
        </w:tc>
        <w:tc>
          <w:tcPr>
            <w:tcW w:w="709" w:type="dxa"/>
            <w:textDirection w:val="btLr"/>
            <w:vAlign w:val="center"/>
          </w:tcPr>
          <w:p w:rsidR="0030622B" w:rsidRDefault="0030622B">
            <w:pPr>
              <w:ind w:firstLine="0"/>
              <w:jc w:val="center"/>
              <w:rPr>
                <w:b/>
                <w:sz w:val="24"/>
              </w:rPr>
            </w:pPr>
            <w:r>
              <w:rPr>
                <w:b/>
                <w:sz w:val="24"/>
              </w:rPr>
              <w:t>0,05</w:t>
            </w:r>
          </w:p>
        </w:tc>
        <w:tc>
          <w:tcPr>
            <w:tcW w:w="709" w:type="dxa"/>
            <w:textDirection w:val="btLr"/>
            <w:vAlign w:val="center"/>
          </w:tcPr>
          <w:p w:rsidR="0030622B" w:rsidRDefault="0030622B">
            <w:pPr>
              <w:ind w:firstLine="0"/>
              <w:jc w:val="center"/>
              <w:rPr>
                <w:b/>
                <w:sz w:val="24"/>
              </w:rPr>
            </w:pPr>
            <w:r>
              <w:rPr>
                <w:b/>
                <w:sz w:val="24"/>
              </w:rPr>
              <w:t>0,48</w:t>
            </w:r>
          </w:p>
        </w:tc>
        <w:tc>
          <w:tcPr>
            <w:tcW w:w="708" w:type="dxa"/>
            <w:textDirection w:val="btLr"/>
            <w:vAlign w:val="center"/>
          </w:tcPr>
          <w:p w:rsidR="0030622B" w:rsidRDefault="0030622B">
            <w:pPr>
              <w:ind w:firstLine="0"/>
              <w:jc w:val="center"/>
              <w:rPr>
                <w:b/>
                <w:sz w:val="24"/>
              </w:rPr>
            </w:pPr>
            <w:r>
              <w:rPr>
                <w:b/>
                <w:sz w:val="24"/>
              </w:rPr>
              <w:t>0,08</w:t>
            </w:r>
          </w:p>
        </w:tc>
        <w:tc>
          <w:tcPr>
            <w:tcW w:w="567" w:type="dxa"/>
            <w:textDirection w:val="btLr"/>
            <w:vAlign w:val="center"/>
          </w:tcPr>
          <w:p w:rsidR="0030622B" w:rsidRDefault="0030622B">
            <w:pPr>
              <w:ind w:firstLine="0"/>
              <w:jc w:val="center"/>
              <w:rPr>
                <w:b/>
                <w:sz w:val="24"/>
              </w:rPr>
            </w:pPr>
            <w:r>
              <w:rPr>
                <w:b/>
                <w:sz w:val="24"/>
              </w:rPr>
              <w:t>1</w:t>
            </w:r>
          </w:p>
        </w:tc>
      </w:tr>
      <w:tr w:rsidR="0030622B">
        <w:tblPrEx>
          <w:tblCellMar>
            <w:top w:w="0" w:type="dxa"/>
            <w:bottom w:w="0" w:type="dxa"/>
          </w:tblCellMar>
        </w:tblPrEx>
        <w:trPr>
          <w:cantSplit/>
          <w:trHeight w:val="3825"/>
        </w:trPr>
        <w:tc>
          <w:tcPr>
            <w:tcW w:w="1276" w:type="dxa"/>
            <w:vMerge/>
            <w:tcBorders>
              <w:top w:val="nil"/>
              <w:left w:val="nil"/>
              <w:bottom w:val="nil"/>
              <w:right w:val="nil"/>
            </w:tcBorders>
          </w:tcPr>
          <w:p w:rsidR="0030622B" w:rsidRDefault="0030622B">
            <w:pPr>
              <w:ind w:firstLine="0"/>
              <w:rPr>
                <w:b/>
              </w:rPr>
            </w:pPr>
          </w:p>
        </w:tc>
        <w:tc>
          <w:tcPr>
            <w:tcW w:w="2977" w:type="dxa"/>
            <w:gridSpan w:val="4"/>
            <w:tcBorders>
              <w:left w:val="single" w:sz="4" w:space="0" w:color="auto"/>
            </w:tcBorders>
            <w:textDirection w:val="btLr"/>
            <w:vAlign w:val="center"/>
          </w:tcPr>
          <w:p w:rsidR="0030622B" w:rsidRDefault="0030622B">
            <w:pPr>
              <w:ind w:firstLine="0"/>
              <w:jc w:val="center"/>
              <w:rPr>
                <w:sz w:val="24"/>
              </w:rPr>
            </w:pPr>
            <w:r>
              <w:rPr>
                <w:sz w:val="24"/>
              </w:rPr>
              <w:t>Показатели</w:t>
            </w:r>
          </w:p>
        </w:tc>
        <w:tc>
          <w:tcPr>
            <w:tcW w:w="850" w:type="dxa"/>
            <w:textDirection w:val="btLr"/>
            <w:vAlign w:val="center"/>
          </w:tcPr>
          <w:p w:rsidR="0030622B" w:rsidRDefault="0030622B">
            <w:pPr>
              <w:ind w:left="113" w:right="113" w:firstLine="0"/>
              <w:jc w:val="left"/>
              <w:rPr>
                <w:sz w:val="24"/>
              </w:rPr>
            </w:pPr>
            <w:r>
              <w:rPr>
                <w:sz w:val="24"/>
              </w:rPr>
              <w:t>1. Количество предоставляемых услуг</w:t>
            </w:r>
          </w:p>
        </w:tc>
        <w:tc>
          <w:tcPr>
            <w:tcW w:w="709" w:type="dxa"/>
            <w:textDirection w:val="btLr"/>
            <w:vAlign w:val="center"/>
          </w:tcPr>
          <w:p w:rsidR="0030622B" w:rsidRDefault="0030622B">
            <w:pPr>
              <w:ind w:left="113" w:right="113" w:firstLine="0"/>
              <w:jc w:val="left"/>
              <w:rPr>
                <w:sz w:val="24"/>
              </w:rPr>
            </w:pPr>
            <w:r>
              <w:rPr>
                <w:sz w:val="24"/>
              </w:rPr>
              <w:t>2. Качество услуг</w:t>
            </w:r>
          </w:p>
        </w:tc>
        <w:tc>
          <w:tcPr>
            <w:tcW w:w="992" w:type="dxa"/>
            <w:textDirection w:val="btLr"/>
            <w:vAlign w:val="center"/>
          </w:tcPr>
          <w:p w:rsidR="0030622B" w:rsidRDefault="0030622B">
            <w:pPr>
              <w:ind w:left="113" w:right="113" w:firstLine="0"/>
              <w:jc w:val="left"/>
              <w:rPr>
                <w:sz w:val="24"/>
              </w:rPr>
            </w:pPr>
            <w:r>
              <w:rPr>
                <w:sz w:val="24"/>
              </w:rPr>
              <w:t>3. Стоимость установки абонентской точки (т. руб.)</w:t>
            </w:r>
          </w:p>
        </w:tc>
        <w:tc>
          <w:tcPr>
            <w:tcW w:w="709" w:type="dxa"/>
            <w:textDirection w:val="btLr"/>
            <w:vAlign w:val="center"/>
          </w:tcPr>
          <w:p w:rsidR="0030622B" w:rsidRDefault="0030622B">
            <w:pPr>
              <w:ind w:left="113" w:right="113" w:firstLine="0"/>
              <w:jc w:val="left"/>
              <w:rPr>
                <w:b/>
                <w:sz w:val="24"/>
              </w:rPr>
            </w:pPr>
            <w:r>
              <w:rPr>
                <w:sz w:val="24"/>
              </w:rPr>
              <w:t>4. Срок установки (в днях)</w:t>
            </w:r>
          </w:p>
        </w:tc>
        <w:tc>
          <w:tcPr>
            <w:tcW w:w="709" w:type="dxa"/>
            <w:textDirection w:val="btLr"/>
            <w:vAlign w:val="center"/>
          </w:tcPr>
          <w:p w:rsidR="0030622B" w:rsidRDefault="0030622B">
            <w:pPr>
              <w:ind w:left="113" w:right="113" w:firstLine="0"/>
              <w:jc w:val="left"/>
              <w:rPr>
                <w:sz w:val="24"/>
              </w:rPr>
            </w:pPr>
            <w:r>
              <w:rPr>
                <w:sz w:val="24"/>
              </w:rPr>
              <w:t>5. Абонентская плата (руб./мес.)</w:t>
            </w:r>
          </w:p>
        </w:tc>
        <w:tc>
          <w:tcPr>
            <w:tcW w:w="708" w:type="dxa"/>
            <w:textDirection w:val="btLr"/>
            <w:vAlign w:val="center"/>
          </w:tcPr>
          <w:p w:rsidR="0030622B" w:rsidRDefault="0030622B">
            <w:pPr>
              <w:ind w:left="113" w:right="113" w:firstLine="0"/>
              <w:jc w:val="left"/>
              <w:rPr>
                <w:sz w:val="24"/>
              </w:rPr>
            </w:pPr>
            <w:r>
              <w:rPr>
                <w:sz w:val="24"/>
              </w:rPr>
              <w:t>6. Предоставление льгот</w:t>
            </w:r>
          </w:p>
        </w:tc>
        <w:tc>
          <w:tcPr>
            <w:tcW w:w="567" w:type="dxa"/>
            <w:textDirection w:val="btLr"/>
            <w:vAlign w:val="center"/>
          </w:tcPr>
          <w:p w:rsidR="0030622B" w:rsidRDefault="0030622B">
            <w:pPr>
              <w:ind w:firstLine="0"/>
              <w:jc w:val="center"/>
              <w:rPr>
                <w:b/>
                <w:sz w:val="24"/>
              </w:rPr>
            </w:pPr>
            <w:r>
              <w:rPr>
                <w:b/>
                <w:sz w:val="24"/>
              </w:rPr>
              <w:t>Итого</w:t>
            </w:r>
          </w:p>
        </w:tc>
      </w:tr>
    </w:tbl>
    <w:p w:rsidR="0030622B" w:rsidRDefault="0030622B">
      <w:pPr>
        <w:jc w:val="center"/>
        <w:rPr>
          <w:b/>
        </w:rPr>
        <w:sectPr w:rsidR="0030622B">
          <w:footnotePr>
            <w:numRestart w:val="eachPage"/>
          </w:footnotePr>
          <w:type w:val="continuous"/>
          <w:pgSz w:w="11907" w:h="16840" w:code="9"/>
          <w:pgMar w:top="1134" w:right="1134" w:bottom="1134" w:left="1134" w:header="567" w:footer="567" w:gutter="0"/>
          <w:pgNumType w:start="138"/>
          <w:cols w:space="720"/>
        </w:sectPr>
      </w:pPr>
    </w:p>
    <w:p w:rsidR="0030622B" w:rsidRDefault="0030622B">
      <w:pPr>
        <w:pStyle w:val="3"/>
      </w:pPr>
      <w:bookmarkStart w:id="699" w:name="_Toc30926168"/>
      <w:bookmarkStart w:id="700" w:name="_Toc30994909"/>
      <w:bookmarkStart w:id="701" w:name="_Toc30996254"/>
      <w:bookmarkStart w:id="702" w:name="_Toc34461979"/>
      <w:bookmarkStart w:id="703" w:name="_Toc34462205"/>
      <w:bookmarkStart w:id="704" w:name="_Toc42425194"/>
      <w:r>
        <w:lastRenderedPageBreak/>
        <w:t>9.2.3. Комплекс маркетинга</w:t>
      </w:r>
      <w:bookmarkEnd w:id="699"/>
      <w:bookmarkEnd w:id="700"/>
      <w:bookmarkEnd w:id="701"/>
      <w:bookmarkEnd w:id="702"/>
      <w:bookmarkEnd w:id="703"/>
      <w:bookmarkEnd w:id="704"/>
    </w:p>
    <w:p w:rsidR="0030622B" w:rsidRDefault="0030622B">
      <w:pPr>
        <w:pStyle w:val="4"/>
      </w:pPr>
      <w:bookmarkStart w:id="705" w:name="_Toc30926169"/>
      <w:bookmarkStart w:id="706" w:name="_Toc30994910"/>
      <w:bookmarkStart w:id="707" w:name="_Toc30996255"/>
      <w:bookmarkStart w:id="708" w:name="_Toc34461980"/>
      <w:bookmarkStart w:id="709" w:name="_Toc34462206"/>
      <w:bookmarkStart w:id="710" w:name="_Toc42425195"/>
      <w:r>
        <w:t>9.2.3.1. Решение по товару</w:t>
      </w:r>
      <w:bookmarkEnd w:id="705"/>
      <w:bookmarkEnd w:id="706"/>
      <w:bookmarkEnd w:id="707"/>
      <w:bookmarkEnd w:id="708"/>
      <w:bookmarkEnd w:id="709"/>
      <w:bookmarkEnd w:id="710"/>
    </w:p>
    <w:p w:rsidR="0030622B" w:rsidRDefault="0030622B">
      <w:r>
        <w:t>Товар – первый и самый важный элемент комплекса маркетинга. Основные решения по товару должны координироваться с решениями о позиционировании товара на рынке.</w:t>
      </w:r>
    </w:p>
    <w:p w:rsidR="0030622B" w:rsidRDefault="0030622B">
      <w:r>
        <w:t>Товарная политика требует принятия согласующихся между собой решений, касающихся отдельных товарных единиц и товарного ассортимента.</w:t>
      </w:r>
    </w:p>
    <w:p w:rsidR="0030622B" w:rsidRDefault="0030622B">
      <w:r>
        <w:t>Каждую товарную единицу, предлагаемую потребителям, удобно рассматривать с точки зрения трех уровней (рис. 9.4).</w:t>
      </w:r>
    </w:p>
    <w:p w:rsidR="0030622B" w:rsidRDefault="0030622B"/>
    <w:p w:rsidR="0030622B" w:rsidRDefault="0030622B">
      <w:pPr>
        <w:ind w:firstLine="0"/>
        <w:jc w:val="center"/>
      </w:pPr>
      <w:r>
        <w:object w:dxaOrig="10288" w:dyaOrig="8506">
          <v:shape id="_x0000_i1209" type="#_x0000_t75" style="width:448.5pt;height:372pt" o:ole="">
            <v:imagedata r:id="rId381" o:title=""/>
          </v:shape>
          <o:OLEObject Type="Embed" ProgID="Visio.Drawing.11" ShapeID="_x0000_i1209" DrawAspect="Content" ObjectID="_1447854300" r:id="rId382"/>
        </w:object>
      </w:r>
    </w:p>
    <w:p w:rsidR="0030622B" w:rsidRDefault="0030622B">
      <w:pPr>
        <w:ind w:firstLine="0"/>
        <w:jc w:val="center"/>
      </w:pPr>
    </w:p>
    <w:p w:rsidR="0030622B" w:rsidRDefault="0030622B">
      <w:pPr>
        <w:ind w:firstLine="0"/>
        <w:jc w:val="center"/>
      </w:pPr>
      <w:r>
        <w:t>Рис. 9.4. Три уровня товара</w:t>
      </w:r>
    </w:p>
    <w:p w:rsidR="0030622B" w:rsidRDefault="0030622B"/>
    <w:p w:rsidR="0030622B" w:rsidRDefault="0030622B">
      <w:r>
        <w:rPr>
          <w:b/>
        </w:rPr>
        <w:t xml:space="preserve">Товар по замыслу – </w:t>
      </w:r>
      <w:r>
        <w:t>это та основная услуга, которую приобретает покупатель.</w:t>
      </w:r>
    </w:p>
    <w:p w:rsidR="0030622B" w:rsidRDefault="0030622B">
      <w:r>
        <w:rPr>
          <w:b/>
        </w:rPr>
        <w:t>Товар в реальном исполнении</w:t>
      </w:r>
      <w:r>
        <w:t xml:space="preserve"> – это предлагаемый на продажу товар с определенным набором свойств, внешним оформлением, уровнем качества, марочным названием и упаковкой.</w:t>
      </w:r>
    </w:p>
    <w:p w:rsidR="0030622B" w:rsidRDefault="0030622B">
      <w:r>
        <w:rPr>
          <w:b/>
        </w:rPr>
        <w:t xml:space="preserve">Товар с подкреплением </w:t>
      </w:r>
      <w:r>
        <w:t>– это товар в реальном исполнении в купе  с сопровождающими его услугами:</w:t>
      </w:r>
    </w:p>
    <w:p w:rsidR="0030622B" w:rsidRDefault="0030622B">
      <w:pPr>
        <w:ind w:left="720" w:firstLine="0"/>
      </w:pPr>
      <w:r>
        <w:t>- гарантии;</w:t>
      </w:r>
    </w:p>
    <w:p w:rsidR="0030622B" w:rsidRDefault="0030622B">
      <w:pPr>
        <w:ind w:left="720" w:firstLine="0"/>
      </w:pPr>
      <w:r>
        <w:lastRenderedPageBreak/>
        <w:t>- предоставление кредита покупателю;</w:t>
      </w:r>
    </w:p>
    <w:p w:rsidR="0030622B" w:rsidRDefault="0030622B">
      <w:pPr>
        <w:ind w:left="720" w:firstLine="0"/>
      </w:pPr>
      <w:r>
        <w:t>- доставка на определенных условиях;</w:t>
      </w:r>
    </w:p>
    <w:p w:rsidR="0030622B" w:rsidRDefault="0030622B">
      <w:pPr>
        <w:ind w:left="720" w:firstLine="0"/>
      </w:pPr>
      <w:r>
        <w:t>- установка или монтаж у покупателя;</w:t>
      </w:r>
    </w:p>
    <w:p w:rsidR="0030622B" w:rsidRDefault="0030622B">
      <w:pPr>
        <w:ind w:left="720" w:firstLine="0"/>
      </w:pPr>
      <w:r>
        <w:t>- обучение персонала покупателя;</w:t>
      </w:r>
    </w:p>
    <w:p w:rsidR="0030622B" w:rsidRDefault="0030622B">
      <w:pPr>
        <w:ind w:left="720" w:firstLine="0"/>
      </w:pPr>
      <w:r>
        <w:t>- послегарантийное обслуживание и обеспечение запасными частями.</w:t>
      </w:r>
    </w:p>
    <w:p w:rsidR="0030622B" w:rsidRDefault="0030622B">
      <w:r>
        <w:t>При принятии решений по товару предприятие должно ясно представлять экономические последствия таких решений (затраты и выгоды). Так, например, при принятии решений по гарантиям необходимо предусмотреть затраты на обеспечение гарантийных обязательств (гарантийные мастерские, запасные части, персонал и т.д.). При продаже товаров в рассрочку (кредитование покупателя) следует иметь в виду увеличение оборотных средств предприятия. При принятии решений по разработке товарно-марочной политики предприятия необходимо решить, надо ли вообще прибегать к использованию товарных знаков, т.к. это приведет к дополнительным затратам (патентные исследования, разработка марки, патентование). При принятии решений по доставке товаров покупателям на условиях ФОБ, Франко, СИФ, «бесплатно» надо отчетливо представлять, кто оплачивает фрахт, страховку, а также момент перехода права собственности от продавца к покупателю и принятия на себя риска по случайной утере или порче товара.</w:t>
      </w:r>
    </w:p>
    <w:p w:rsidR="0030622B" w:rsidRDefault="0030622B">
      <w:pPr>
        <w:jc w:val="center"/>
        <w:rPr>
          <w:i/>
        </w:rPr>
      </w:pPr>
    </w:p>
    <w:p w:rsidR="0030622B" w:rsidRDefault="0030622B">
      <w:pPr>
        <w:pStyle w:val="4"/>
      </w:pPr>
      <w:bookmarkStart w:id="711" w:name="_Toc30926170"/>
      <w:bookmarkStart w:id="712" w:name="_Toc30994911"/>
      <w:bookmarkStart w:id="713" w:name="_Toc30996256"/>
      <w:bookmarkStart w:id="714" w:name="_Toc34461981"/>
      <w:bookmarkStart w:id="715" w:name="_Toc34462207"/>
      <w:bookmarkStart w:id="716" w:name="_Toc42425196"/>
      <w:r>
        <w:t>9.2.3.2.Установление цены на товары</w:t>
      </w:r>
      <w:bookmarkEnd w:id="711"/>
      <w:bookmarkEnd w:id="712"/>
      <w:bookmarkEnd w:id="713"/>
      <w:bookmarkEnd w:id="714"/>
      <w:bookmarkEnd w:id="715"/>
      <w:bookmarkEnd w:id="716"/>
    </w:p>
    <w:p w:rsidR="0030622B" w:rsidRDefault="0030622B">
      <w:pPr>
        <w:pStyle w:val="5"/>
      </w:pPr>
      <w:bookmarkStart w:id="717" w:name="_Toc30926171"/>
      <w:bookmarkStart w:id="718" w:name="_Toc30994912"/>
      <w:bookmarkStart w:id="719" w:name="_Toc30996257"/>
      <w:bookmarkStart w:id="720" w:name="_Toc34461982"/>
      <w:bookmarkStart w:id="721" w:name="_Toc34462208"/>
      <w:bookmarkStart w:id="722" w:name="_Toc42425197"/>
      <w:r>
        <w:t>9.2.3.2.1. Учет типа рынка при установлении цены</w:t>
      </w:r>
      <w:bookmarkEnd w:id="717"/>
      <w:bookmarkEnd w:id="718"/>
      <w:bookmarkEnd w:id="719"/>
      <w:bookmarkEnd w:id="720"/>
      <w:bookmarkEnd w:id="721"/>
      <w:bookmarkEnd w:id="722"/>
    </w:p>
    <w:p w:rsidR="0030622B" w:rsidRDefault="0030622B">
      <w:r>
        <w:rPr>
          <w:b/>
        </w:rPr>
        <w:t>Рынок чистой конкуренции</w:t>
      </w:r>
      <w:r>
        <w:t xml:space="preserve"> состоит из множества продавцов и покупателей какого-либо схожего (стандартного) товара, например пшеницы, меди, нефти и др. Ни один отдельный покупатель или продавец </w:t>
      </w:r>
      <w:r>
        <w:rPr>
          <w:b/>
        </w:rPr>
        <w:t>не оказывает большого влияния на уровень текущих рыночных цен.</w:t>
      </w:r>
    </w:p>
    <w:p w:rsidR="0030622B" w:rsidRDefault="0030622B">
      <w:r>
        <w:rPr>
          <w:b/>
        </w:rPr>
        <w:t>Рынок монополистической конкуренции</w:t>
      </w:r>
      <w:r>
        <w:t xml:space="preserve"> состоит из множества покупателей и продавцов, совершающих сделки не по единой рыночной цене, а в широком диапазоне цен, за счет предложения покупателям различных вариантов товаров и сопутствующих услуг.</w:t>
      </w:r>
    </w:p>
    <w:p w:rsidR="0030622B" w:rsidRDefault="0030622B">
      <w:r>
        <w:rPr>
          <w:b/>
        </w:rPr>
        <w:t xml:space="preserve">Олигопольный рынок </w:t>
      </w:r>
      <w:r>
        <w:t>состоит из небольшого числа крупных продавцов, на которые приходится основная часть продажи отрасли (автомобильная промышленность, компьютеры и т.д.). Продавцы весьма чувствительны к политике ценообразования друг друга, однако избегают ценовых войн. Новичкам весьма трудно проникнуть на этот рынок.</w:t>
      </w:r>
    </w:p>
    <w:p w:rsidR="0030622B" w:rsidRDefault="0030622B">
      <w:r>
        <w:rPr>
          <w:b/>
        </w:rPr>
        <w:t xml:space="preserve">При чистой монополии </w:t>
      </w:r>
      <w:r>
        <w:t>на рынке всего один продавец. В случае частной нерегулируемой монополии продавец может установить любую цену, которую выдержит рынок.</w:t>
      </w:r>
    </w:p>
    <w:p w:rsidR="0030622B" w:rsidRDefault="0030622B">
      <w:pPr>
        <w:pStyle w:val="5"/>
        <w:rPr>
          <w:sz w:val="20"/>
        </w:rPr>
      </w:pPr>
      <w:bookmarkStart w:id="723" w:name="_Toc30926172"/>
      <w:bookmarkStart w:id="724" w:name="_Toc30994913"/>
      <w:bookmarkStart w:id="725" w:name="_Toc30996258"/>
      <w:bookmarkStart w:id="726" w:name="_Toc34461983"/>
      <w:bookmarkStart w:id="727" w:name="_Toc34462209"/>
    </w:p>
    <w:p w:rsidR="0030622B" w:rsidRDefault="0030622B">
      <w:pPr>
        <w:pStyle w:val="5"/>
      </w:pPr>
      <w:bookmarkStart w:id="728" w:name="_Toc42425198"/>
      <w:r>
        <w:t>9.2.3.2.2. Методика установления цен</w:t>
      </w:r>
      <w:bookmarkEnd w:id="723"/>
      <w:bookmarkEnd w:id="724"/>
      <w:bookmarkEnd w:id="725"/>
      <w:bookmarkEnd w:id="726"/>
      <w:bookmarkEnd w:id="727"/>
      <w:bookmarkEnd w:id="728"/>
    </w:p>
    <w:p w:rsidR="0030622B" w:rsidRDefault="0030622B">
      <w:r>
        <w:t>Классическая методика установления цен на товары приведена на рис. 9.5.</w:t>
      </w:r>
    </w:p>
    <w:p w:rsidR="0030622B" w:rsidRDefault="0030622B"/>
    <w:p w:rsidR="0030622B" w:rsidRDefault="0030622B">
      <w:pPr>
        <w:ind w:firstLine="0"/>
        <w:jc w:val="center"/>
      </w:pPr>
      <w:r>
        <w:object w:dxaOrig="6465" w:dyaOrig="8166">
          <v:shape id="_x0000_i1210" type="#_x0000_t75" style="width:309pt;height:386.25pt" o:ole="">
            <v:imagedata r:id="rId383" o:title=""/>
          </v:shape>
          <o:OLEObject Type="Embed" ProgID="Visio.Drawing.11" ShapeID="_x0000_i1210" DrawAspect="Content" ObjectID="_1447854301" r:id="rId384"/>
        </w:object>
      </w:r>
    </w:p>
    <w:p w:rsidR="0030622B" w:rsidRDefault="0030622B">
      <w:pPr>
        <w:jc w:val="center"/>
      </w:pPr>
    </w:p>
    <w:p w:rsidR="0030622B" w:rsidRDefault="0030622B">
      <w:pPr>
        <w:ind w:firstLine="0"/>
        <w:jc w:val="center"/>
      </w:pPr>
      <w:r>
        <w:t>Рис. 9.5. Методика установления цен</w:t>
      </w:r>
    </w:p>
    <w:p w:rsidR="0030622B" w:rsidRDefault="0030622B">
      <w:pPr>
        <w:ind w:firstLine="0"/>
        <w:rPr>
          <w:i/>
          <w:sz w:val="36"/>
        </w:rPr>
      </w:pPr>
    </w:p>
    <w:p w:rsidR="0030622B" w:rsidRDefault="0030622B">
      <w:pPr>
        <w:pStyle w:val="6"/>
      </w:pPr>
      <w:bookmarkStart w:id="729" w:name="_Toc30926173"/>
      <w:bookmarkStart w:id="730" w:name="_Toc30994914"/>
      <w:bookmarkStart w:id="731" w:name="_Toc30996259"/>
      <w:bookmarkStart w:id="732" w:name="_Toc34461984"/>
      <w:bookmarkStart w:id="733" w:name="_Toc34462210"/>
      <w:bookmarkStart w:id="734" w:name="_Toc42425199"/>
      <w:r>
        <w:t>9.2.3.2.2.1. Постановка задач ценообразования</w:t>
      </w:r>
      <w:bookmarkEnd w:id="729"/>
      <w:bookmarkEnd w:id="730"/>
      <w:bookmarkEnd w:id="731"/>
      <w:bookmarkEnd w:id="732"/>
      <w:bookmarkEnd w:id="733"/>
      <w:bookmarkEnd w:id="734"/>
    </w:p>
    <w:p w:rsidR="0030622B" w:rsidRDefault="0030622B">
      <w:r>
        <w:rPr>
          <w:b/>
        </w:rPr>
        <w:t>Обеспечение выживаемости</w:t>
      </w:r>
    </w:p>
    <w:p w:rsidR="0030622B" w:rsidRDefault="0030622B">
      <w:r>
        <w:t>Чтобы выжить, попавшие в трудное финансовое положение предприятия прибегают к ценовым уступкам до тех пор, пока снижение цены покрывает издержки.</w:t>
      </w:r>
    </w:p>
    <w:p w:rsidR="0030622B" w:rsidRDefault="0030622B">
      <w:r>
        <w:rPr>
          <w:b/>
        </w:rPr>
        <w:t>Максимизация текущей прибыли</w:t>
      </w:r>
    </w:p>
    <w:p w:rsidR="0030622B" w:rsidRDefault="0030622B">
      <w:r>
        <w:t>В случаях, когда текущие финансовые показатели для предприятия важнее долговременных, оно назначает такие цены, которые обеспечат максимальные поступления текущей прибыли.</w:t>
      </w:r>
    </w:p>
    <w:p w:rsidR="0030622B" w:rsidRDefault="0030622B">
      <w:r>
        <w:rPr>
          <w:b/>
        </w:rPr>
        <w:t>Завоевание лидерства по показателям доли рынка</w:t>
      </w:r>
    </w:p>
    <w:p w:rsidR="0030622B" w:rsidRDefault="0030622B">
      <w:r>
        <w:t>Предприятие, которому принадлежит большая доля рынка, будет иметь низкие издержки и высокие долговременные прибыли.</w:t>
      </w:r>
    </w:p>
    <w:p w:rsidR="0030622B" w:rsidRDefault="0030622B">
      <w:r>
        <w:t>Поэтому предприятие, преследующее такие цели, идет на максимально возможное снижение цен.</w:t>
      </w:r>
    </w:p>
    <w:p w:rsidR="0030622B" w:rsidRDefault="0030622B">
      <w:r>
        <w:rPr>
          <w:b/>
        </w:rPr>
        <w:t>Завоевание лидерства по показателям качества товара</w:t>
      </w:r>
    </w:p>
    <w:p w:rsidR="0030622B" w:rsidRDefault="0030622B">
      <w:r>
        <w:t xml:space="preserve">Предприятие, поставившее целью добиться, чтобы ее товар был самым высококачественным из всех предлагаемых на рынке, обычно устанавливает на </w:t>
      </w:r>
      <w:r>
        <w:lastRenderedPageBreak/>
        <w:t>него высокие цены, чтобы покрыть издержки на достижение высокого качества и проведение дорогостоящих НИОКР.</w:t>
      </w:r>
    </w:p>
    <w:p w:rsidR="0030622B" w:rsidRDefault="0030622B">
      <w:pPr>
        <w:pStyle w:val="6"/>
      </w:pPr>
      <w:bookmarkStart w:id="735" w:name="_Toc30926174"/>
      <w:bookmarkStart w:id="736" w:name="_Toc30994915"/>
      <w:bookmarkStart w:id="737" w:name="_Toc30996260"/>
      <w:bookmarkStart w:id="738" w:name="_Toc34461985"/>
      <w:bookmarkStart w:id="739" w:name="_Toc34462211"/>
      <w:bookmarkStart w:id="740" w:name="_Toc42425200"/>
      <w:r>
        <w:t>9.2.3.2.2.2. Влияние цен на уровень спроса</w:t>
      </w:r>
      <w:bookmarkEnd w:id="735"/>
      <w:bookmarkEnd w:id="736"/>
      <w:bookmarkEnd w:id="737"/>
      <w:bookmarkEnd w:id="738"/>
      <w:bookmarkEnd w:id="739"/>
      <w:bookmarkEnd w:id="740"/>
    </w:p>
    <w:p w:rsidR="0030622B" w:rsidRDefault="0030622B">
      <w:r>
        <w:t>Зависимость между ценой и уровнем спроса представлена кривой спроса (рис.9.6). Чем выше цена, тем ниже спрос.</w:t>
      </w:r>
    </w:p>
    <w:p w:rsidR="0030622B" w:rsidRDefault="0030622B"/>
    <w:p w:rsidR="0030622B" w:rsidRDefault="0030622B"/>
    <w:p w:rsidR="0030622B" w:rsidRDefault="0030622B">
      <w:pPr>
        <w:ind w:firstLine="0"/>
        <w:jc w:val="center"/>
      </w:pPr>
      <w:r>
        <w:object w:dxaOrig="9040" w:dyaOrig="5814">
          <v:shape id="_x0000_i1211" type="#_x0000_t75" style="width:461.25pt;height:296.25pt" o:ole="">
            <v:imagedata r:id="rId385" o:title=""/>
          </v:shape>
          <o:OLEObject Type="Embed" ProgID="Visio.Drawing.11" ShapeID="_x0000_i1211" DrawAspect="Content" ObjectID="_1447854302" r:id="rId386"/>
        </w:object>
      </w:r>
    </w:p>
    <w:p w:rsidR="0030622B" w:rsidRDefault="0030622B">
      <w:pPr>
        <w:ind w:firstLine="0"/>
        <w:jc w:val="center"/>
      </w:pPr>
      <w:r>
        <w:t>Рис. 9.6. Влияние цен на уровень спроса</w:t>
      </w:r>
    </w:p>
    <w:p w:rsidR="0030622B" w:rsidRDefault="0030622B">
      <w:pPr>
        <w:ind w:firstLine="0"/>
        <w:jc w:val="center"/>
      </w:pPr>
    </w:p>
    <w:p w:rsidR="0030622B" w:rsidRDefault="0030622B">
      <w:pPr>
        <w:ind w:firstLine="0"/>
        <w:jc w:val="center"/>
      </w:pPr>
    </w:p>
    <w:p w:rsidR="0030622B" w:rsidRDefault="0030622B">
      <w:pPr>
        <w:pStyle w:val="6"/>
      </w:pPr>
      <w:bookmarkStart w:id="741" w:name="_Toc30926175"/>
      <w:bookmarkStart w:id="742" w:name="_Toc30994916"/>
      <w:bookmarkStart w:id="743" w:name="_Toc30996261"/>
      <w:bookmarkStart w:id="744" w:name="_Toc34461986"/>
      <w:bookmarkStart w:id="745" w:name="_Toc34462212"/>
      <w:bookmarkStart w:id="746" w:name="_Toc42425201"/>
      <w:r>
        <w:t>9.2.3.2.2.3. Оценка издержек</w:t>
      </w:r>
      <w:bookmarkEnd w:id="741"/>
      <w:bookmarkEnd w:id="742"/>
      <w:bookmarkEnd w:id="743"/>
      <w:bookmarkEnd w:id="744"/>
      <w:bookmarkEnd w:id="745"/>
      <w:bookmarkEnd w:id="746"/>
    </w:p>
    <w:p w:rsidR="0030622B" w:rsidRDefault="0030622B">
      <w:r>
        <w:t>Спрос, как правило, определяет максимальную цену, которую предприятие может запросить за свой товар.</w:t>
      </w:r>
    </w:p>
    <w:p w:rsidR="0030622B" w:rsidRDefault="0030622B">
      <w:r>
        <w:t>Минимальная цена определяется издержками предприятия. Цена на товар должна полностью покрыть все издержки по его производству и реализации, включая прибыль за приложенные усилия и риск.</w:t>
      </w:r>
    </w:p>
    <w:p w:rsidR="0030622B" w:rsidRDefault="0030622B">
      <w:pPr>
        <w:pStyle w:val="6"/>
      </w:pPr>
      <w:bookmarkStart w:id="747" w:name="_Toc30926176"/>
      <w:bookmarkStart w:id="748" w:name="_Toc30994917"/>
      <w:bookmarkStart w:id="749" w:name="_Toc30996262"/>
      <w:bookmarkStart w:id="750" w:name="_Toc34461987"/>
      <w:bookmarkStart w:id="751" w:name="_Toc34462213"/>
      <w:bookmarkStart w:id="752" w:name="_Toc42425202"/>
      <w:r>
        <w:t>9.2.3.2.2.4. Анализ цен и товаров конкурентов</w:t>
      </w:r>
      <w:bookmarkEnd w:id="747"/>
      <w:bookmarkEnd w:id="748"/>
      <w:bookmarkEnd w:id="749"/>
      <w:bookmarkEnd w:id="750"/>
      <w:bookmarkEnd w:id="751"/>
      <w:bookmarkEnd w:id="752"/>
    </w:p>
    <w:p w:rsidR="0030622B" w:rsidRDefault="0030622B">
      <w:r>
        <w:t>Хотя максимальная цена может определяться спросом, а минимальная – издержками, на установление предприятием среднего диапазона цен влияют цены конкурентов и их рыночные реакции.</w:t>
      </w:r>
    </w:p>
    <w:p w:rsidR="0030622B" w:rsidRDefault="0030622B">
      <w:r>
        <w:t>Предприятию необходимо знать цены и качество товаров своих конкурентов, чтобы сопоставить цены и сами товары между собой.</w:t>
      </w:r>
    </w:p>
    <w:p w:rsidR="0030622B" w:rsidRDefault="0030622B">
      <w:r>
        <w:t>Знаниями о ценах и товарах конкурентов предприятие может воспользоваться в качестве отправной точки для нужд собственного ценообразования.</w:t>
      </w:r>
    </w:p>
    <w:p w:rsidR="0030622B" w:rsidRDefault="0030622B">
      <w:r>
        <w:lastRenderedPageBreak/>
        <w:t>По существу, предприятие пользуется ценой для позиционирования своего предложения относительно предложений конкурентов.</w:t>
      </w:r>
    </w:p>
    <w:p w:rsidR="0030622B" w:rsidRDefault="0030622B">
      <w:pPr>
        <w:pStyle w:val="6"/>
      </w:pPr>
      <w:bookmarkStart w:id="753" w:name="_Toc30926177"/>
      <w:bookmarkStart w:id="754" w:name="_Toc30994918"/>
      <w:bookmarkStart w:id="755" w:name="_Toc30996263"/>
      <w:bookmarkStart w:id="756" w:name="_Toc34461988"/>
      <w:bookmarkStart w:id="757" w:name="_Toc34462214"/>
      <w:bookmarkStart w:id="758" w:name="_Toc42425203"/>
      <w:r>
        <w:t>9.2.3.2.2.5. Выбор метода ценообразования</w:t>
      </w:r>
      <w:bookmarkEnd w:id="753"/>
      <w:bookmarkEnd w:id="754"/>
      <w:bookmarkEnd w:id="755"/>
      <w:bookmarkEnd w:id="756"/>
      <w:bookmarkEnd w:id="757"/>
      <w:bookmarkEnd w:id="758"/>
    </w:p>
    <w:p w:rsidR="0030622B" w:rsidRDefault="0030622B">
      <w:r>
        <w:t>Зная зависимость спроса от цены, издержки и цены конкурентов, предприятие может установить цену на собственный товар.</w:t>
      </w:r>
    </w:p>
    <w:p w:rsidR="0030622B" w:rsidRDefault="0030622B">
      <w:r>
        <w:t>Предприятия решают проблему ценообразования, выбирая себе методику расчета цен, в которой устанавливается как минимум одно из трех соображений, показанных на рис. 9.7.</w:t>
      </w:r>
    </w:p>
    <w:p w:rsidR="0030622B" w:rsidRDefault="0030622B"/>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2126"/>
        <w:gridCol w:w="2268"/>
        <w:gridCol w:w="1843"/>
        <w:gridCol w:w="1559"/>
      </w:tblGrid>
      <w:tr w:rsidR="0030622B">
        <w:tblPrEx>
          <w:tblCellMar>
            <w:top w:w="0" w:type="dxa"/>
            <w:bottom w:w="0" w:type="dxa"/>
          </w:tblCellMar>
        </w:tblPrEx>
        <w:trPr>
          <w:cantSplit/>
        </w:trPr>
        <w:tc>
          <w:tcPr>
            <w:tcW w:w="1843" w:type="dxa"/>
            <w:vAlign w:val="center"/>
          </w:tcPr>
          <w:p w:rsidR="0030622B" w:rsidRDefault="0030622B">
            <w:pPr>
              <w:ind w:firstLine="0"/>
              <w:jc w:val="center"/>
            </w:pPr>
            <w:r>
              <w:br w:type="page"/>
              <w:t>Слишком низкая цена</w:t>
            </w:r>
          </w:p>
        </w:tc>
        <w:tc>
          <w:tcPr>
            <w:tcW w:w="6237" w:type="dxa"/>
            <w:gridSpan w:val="3"/>
            <w:vAlign w:val="center"/>
          </w:tcPr>
          <w:p w:rsidR="0030622B" w:rsidRDefault="0030622B">
            <w:pPr>
              <w:ind w:firstLine="0"/>
              <w:jc w:val="center"/>
            </w:pPr>
            <w:r>
              <w:t>Возможная цена</w:t>
            </w:r>
          </w:p>
        </w:tc>
        <w:tc>
          <w:tcPr>
            <w:tcW w:w="1559" w:type="dxa"/>
            <w:vAlign w:val="center"/>
          </w:tcPr>
          <w:p w:rsidR="0030622B" w:rsidRDefault="0030622B">
            <w:pPr>
              <w:ind w:firstLine="0"/>
              <w:jc w:val="center"/>
            </w:pPr>
            <w:r>
              <w:t>Слишком высокая цена</w:t>
            </w:r>
          </w:p>
        </w:tc>
      </w:tr>
      <w:tr w:rsidR="0030622B">
        <w:tblPrEx>
          <w:tblCellMar>
            <w:top w:w="0" w:type="dxa"/>
            <w:bottom w:w="0" w:type="dxa"/>
          </w:tblCellMar>
        </w:tblPrEx>
        <w:tc>
          <w:tcPr>
            <w:tcW w:w="1843" w:type="dxa"/>
            <w:vAlign w:val="center"/>
          </w:tcPr>
          <w:p w:rsidR="0030622B" w:rsidRDefault="0030622B">
            <w:pPr>
              <w:ind w:firstLine="0"/>
              <w:jc w:val="center"/>
            </w:pPr>
            <w:r>
              <w:t>Нет прибыли</w:t>
            </w:r>
          </w:p>
        </w:tc>
        <w:tc>
          <w:tcPr>
            <w:tcW w:w="2126" w:type="dxa"/>
            <w:vAlign w:val="center"/>
          </w:tcPr>
          <w:p w:rsidR="0030622B" w:rsidRDefault="0030622B">
            <w:pPr>
              <w:ind w:firstLine="0"/>
              <w:jc w:val="center"/>
            </w:pPr>
            <w:r>
              <w:t>Себестоимость продукции</w:t>
            </w:r>
          </w:p>
        </w:tc>
        <w:tc>
          <w:tcPr>
            <w:tcW w:w="2268" w:type="dxa"/>
            <w:vAlign w:val="center"/>
          </w:tcPr>
          <w:p w:rsidR="0030622B" w:rsidRDefault="0030622B">
            <w:pPr>
              <w:ind w:firstLine="0"/>
              <w:jc w:val="center"/>
            </w:pPr>
            <w:r>
              <w:t>Цены конкурентов и цены товаров-заменителей</w:t>
            </w:r>
          </w:p>
        </w:tc>
        <w:tc>
          <w:tcPr>
            <w:tcW w:w="1843" w:type="dxa"/>
            <w:vAlign w:val="center"/>
          </w:tcPr>
          <w:p w:rsidR="0030622B" w:rsidRDefault="0030622B">
            <w:pPr>
              <w:ind w:firstLine="0"/>
              <w:jc w:val="center"/>
            </w:pPr>
            <w:r>
              <w:t>Уникальные достоинства товара</w:t>
            </w:r>
          </w:p>
        </w:tc>
        <w:tc>
          <w:tcPr>
            <w:tcW w:w="1559" w:type="dxa"/>
            <w:vAlign w:val="center"/>
          </w:tcPr>
          <w:p w:rsidR="0030622B" w:rsidRDefault="0030622B">
            <w:pPr>
              <w:ind w:firstLine="0"/>
              <w:jc w:val="center"/>
            </w:pPr>
            <w:r>
              <w:t>Нет спроса</w:t>
            </w:r>
          </w:p>
        </w:tc>
      </w:tr>
    </w:tbl>
    <w:p w:rsidR="0030622B" w:rsidRDefault="0030622B"/>
    <w:p w:rsidR="0030622B" w:rsidRDefault="0030622B">
      <w:pPr>
        <w:ind w:firstLine="0"/>
        <w:jc w:val="center"/>
      </w:pPr>
      <w:r>
        <w:t>Рис. 9.7. Возможная цена товара</w:t>
      </w:r>
    </w:p>
    <w:p w:rsidR="0030622B" w:rsidRDefault="0030622B">
      <w:pPr>
        <w:rPr>
          <w:b/>
        </w:rPr>
      </w:pPr>
    </w:p>
    <w:p w:rsidR="0030622B" w:rsidRDefault="0030622B">
      <w:pPr>
        <w:rPr>
          <w:b/>
        </w:rPr>
      </w:pPr>
      <w:r>
        <w:rPr>
          <w:b/>
        </w:rPr>
        <w:t>Расчет цены по методу «средние издержки плюс прибыль»</w:t>
      </w:r>
    </w:p>
    <w:p w:rsidR="0030622B" w:rsidRDefault="0030622B">
      <w:r>
        <w:t>Этот метод заключается в начислении определенной наценки на полную себестоимость товара. Этот метод остается популярным и в настоящее время.</w:t>
      </w:r>
    </w:p>
    <w:p w:rsidR="0030622B" w:rsidRDefault="0030622B">
      <w:r>
        <w:rPr>
          <w:b/>
        </w:rPr>
        <w:t>Расчет цены на основе анализа безубыточности и обеспечения целевой прибыли</w:t>
      </w:r>
    </w:p>
    <w:p w:rsidR="0030622B" w:rsidRDefault="0030622B">
      <w:r>
        <w:t>Метод ценообразования с расчетом на получение целевой прибыли основывается на графике точки безубыточности (рис.9.8).</w:t>
      </w:r>
    </w:p>
    <w:p w:rsidR="0030622B" w:rsidRDefault="0030622B">
      <w:r>
        <w:t>Независимо от объема продаж условно-постоянные издержки составляют 6 млн. руб. Валовые издержки (полная себестоимость) растут одновременно с ростом продаж. Линия выручки начинается с нижней точки. Крутизна ее наклона зависит от цены товара (ц). В нашем примере цена товарной единицы равна 15 тыс. руб. (из расчета получения 12 млн. руб. за 800 шт. товара).</w:t>
      </w:r>
    </w:p>
    <w:p w:rsidR="0030622B" w:rsidRDefault="0030622B">
      <w:r>
        <w:t>При такой цене для обеспечения безубыточности, т.е. для покрытия полной себестоимости выручкой предприятие должно продать 600 товарных единиц. Если оно стремится к получению валовой прибыли в размере 2 млн. руб., ему нужно продать 800 ед. товара по цене 15 тыс. руб. за штуку.</w:t>
      </w:r>
    </w:p>
    <w:p w:rsidR="0030622B" w:rsidRDefault="0030622B">
      <w:r>
        <w:t>Такой метод ценообразования требует от предприятия рассмотрения разных вариантов цен, их влияние на объем продаж, необходимый для преодоления точки безубыточности и получения целевой прибыли.</w:t>
      </w:r>
    </w:p>
    <w:p w:rsidR="0030622B" w:rsidRDefault="0030622B"/>
    <w:p w:rsidR="0030622B" w:rsidRDefault="0030622B">
      <w:pPr>
        <w:ind w:firstLine="0"/>
        <w:jc w:val="center"/>
      </w:pPr>
      <w:r>
        <w:object w:dxaOrig="9010" w:dyaOrig="6612">
          <v:shape id="_x0000_i1212" type="#_x0000_t75" style="width:426.75pt;height:312.75pt" o:ole="">
            <v:imagedata r:id="rId387" o:title=""/>
          </v:shape>
          <o:OLEObject Type="Embed" ProgID="Visio.Drawing.11" ShapeID="_x0000_i1212" DrawAspect="Content" ObjectID="_1447854303" r:id="rId388"/>
        </w:object>
      </w:r>
    </w:p>
    <w:p w:rsidR="0030622B" w:rsidRDefault="0030622B">
      <w:pPr>
        <w:ind w:firstLine="0"/>
        <w:jc w:val="center"/>
        <w:rPr>
          <w:lang w:val="en-US"/>
        </w:rPr>
      </w:pPr>
    </w:p>
    <w:p w:rsidR="0030622B" w:rsidRDefault="0030622B">
      <w:pPr>
        <w:ind w:firstLine="0"/>
        <w:jc w:val="center"/>
      </w:pPr>
      <w:r>
        <w:t>Рис. 9.8. График безубыточности для определения цены, обеспечивающей целевую прибыль</w:t>
      </w:r>
    </w:p>
    <w:p w:rsidR="0030622B" w:rsidRDefault="0030622B">
      <w:pPr>
        <w:ind w:firstLine="0"/>
        <w:jc w:val="center"/>
      </w:pPr>
    </w:p>
    <w:p w:rsidR="0030622B" w:rsidRDefault="0030622B">
      <w:r>
        <w:rPr>
          <w:b/>
        </w:rPr>
        <w:t>Установление цены на основе ощущаемой ценности товара</w:t>
      </w:r>
    </w:p>
    <w:p w:rsidR="0030622B" w:rsidRDefault="0030622B">
      <w:r>
        <w:t>В этом случае основным фактором ценообразования считается не издержки продавца, а покупательское восприятие.</w:t>
      </w:r>
    </w:p>
    <w:p w:rsidR="0030622B" w:rsidRDefault="0030622B">
      <w:r>
        <w:t>Для формирования в сознании потребителей представления о ценности товара в комплексах маркетинга используются неценовые приемы воздействия. Цена в этом случае призвана соответствовать ощущаемой ценностной значимости товара.</w:t>
      </w:r>
    </w:p>
    <w:p w:rsidR="0030622B" w:rsidRDefault="0030622B">
      <w:pPr>
        <w:rPr>
          <w:b/>
        </w:rPr>
      </w:pPr>
      <w:r>
        <w:rPr>
          <w:b/>
        </w:rPr>
        <w:t>Установление цены на основе уровня текущих цен</w:t>
      </w:r>
    </w:p>
    <w:p w:rsidR="0030622B" w:rsidRDefault="0030622B">
      <w:r>
        <w:t>При установлении цен с учетом уровня текущих цен, предприятие в основном отталкивается от цен конкурентов и меньше внимания обращает на показатели собственных издержек и спроса.</w:t>
      </w:r>
    </w:p>
    <w:p w:rsidR="0030622B" w:rsidRDefault="0030622B">
      <w:r>
        <w:t>Цена может быть назначена на уровне выше или ниже уровня цен основных конкурентов.</w:t>
      </w:r>
    </w:p>
    <w:p w:rsidR="0030622B" w:rsidRDefault="0030622B">
      <w:r>
        <w:t>Метод ценообразования на основе уровня текущих цен довольно популярен в случаях, когда эластичность спроса с трудом поддается замеру.</w:t>
      </w:r>
    </w:p>
    <w:p w:rsidR="0030622B" w:rsidRDefault="0030622B">
      <w:pPr>
        <w:pStyle w:val="6"/>
      </w:pPr>
      <w:bookmarkStart w:id="759" w:name="_Toc30926178"/>
      <w:bookmarkStart w:id="760" w:name="_Toc30994919"/>
      <w:bookmarkStart w:id="761" w:name="_Toc30996264"/>
      <w:bookmarkStart w:id="762" w:name="_Toc34461989"/>
      <w:bookmarkStart w:id="763" w:name="_Toc34462215"/>
      <w:bookmarkStart w:id="764" w:name="_Toc42425204"/>
      <w:r>
        <w:t>9.2.3.2.2.6. Установление окончательной цены</w:t>
      </w:r>
      <w:bookmarkEnd w:id="759"/>
      <w:bookmarkEnd w:id="760"/>
      <w:bookmarkEnd w:id="761"/>
      <w:bookmarkEnd w:id="762"/>
      <w:bookmarkEnd w:id="763"/>
      <w:bookmarkEnd w:id="764"/>
    </w:p>
    <w:p w:rsidR="0030622B" w:rsidRDefault="0030622B">
      <w:r>
        <w:t>Перед назначением окончательной цены предприятие должно рассмотреть ряд дополнительных соображений:</w:t>
      </w:r>
    </w:p>
    <w:p w:rsidR="0030622B" w:rsidRDefault="0030622B">
      <w:r>
        <w:t>- психологию ценовосприятия (престижность товара, выражение цен нечетным числом и др.);</w:t>
      </w:r>
    </w:p>
    <w:p w:rsidR="0030622B" w:rsidRDefault="0030622B">
      <w:r>
        <w:lastRenderedPageBreak/>
        <w:t>- политику цен предприятия (ценовой образ предприятия, предоставление скидок с цены, реакция на ценовую политику конкурентов);</w:t>
      </w:r>
    </w:p>
    <w:p w:rsidR="0030622B" w:rsidRDefault="0030622B">
      <w:r>
        <w:t>- влияние цены на других участников рыночной деятельности (оптовиков, розничных торговцев, торгового персонала, конкурентов, поставщиков, государственных органов).</w:t>
      </w:r>
    </w:p>
    <w:p w:rsidR="0030622B" w:rsidRDefault="0030622B">
      <w:pPr>
        <w:pStyle w:val="a6"/>
        <w:rPr>
          <w:szCs w:val="24"/>
        </w:rPr>
      </w:pPr>
    </w:p>
    <w:p w:rsidR="0030622B" w:rsidRDefault="0030622B">
      <w:pPr>
        <w:pStyle w:val="5"/>
      </w:pPr>
      <w:bookmarkStart w:id="765" w:name="_Toc30926179"/>
      <w:bookmarkStart w:id="766" w:name="_Toc30994920"/>
      <w:bookmarkStart w:id="767" w:name="_Toc30996265"/>
      <w:bookmarkStart w:id="768" w:name="_Toc34461990"/>
      <w:bookmarkStart w:id="769" w:name="_Toc34462216"/>
      <w:bookmarkStart w:id="770" w:name="_Toc42425205"/>
      <w:r>
        <w:t>9.2.3.2.3. Некоторые аспекты ценообразования</w:t>
      </w:r>
      <w:bookmarkEnd w:id="765"/>
      <w:bookmarkEnd w:id="766"/>
      <w:bookmarkEnd w:id="767"/>
      <w:bookmarkEnd w:id="768"/>
      <w:bookmarkEnd w:id="769"/>
      <w:bookmarkEnd w:id="770"/>
    </w:p>
    <w:p w:rsidR="0030622B" w:rsidRDefault="0030622B">
      <w:r>
        <w:t>Предприятие устанавливает исходную цену, а затем корректирует ее с учетом различных факторов, действующих в окружающей среде.</w:t>
      </w:r>
    </w:p>
    <w:p w:rsidR="0030622B" w:rsidRDefault="0030622B">
      <w:r>
        <w:t>Ниже приведены следующие подходы к проблеме ценообразования:</w:t>
      </w:r>
    </w:p>
    <w:p w:rsidR="0030622B" w:rsidRDefault="0030622B">
      <w:r>
        <w:t>- установление цен на новый товар;</w:t>
      </w:r>
    </w:p>
    <w:p w:rsidR="0030622B" w:rsidRDefault="0030622B">
      <w:r>
        <w:t>- ценообразование в рамках товарной номенклатуры;</w:t>
      </w:r>
    </w:p>
    <w:p w:rsidR="0030622B" w:rsidRDefault="0030622B">
      <w:r>
        <w:t>- установление цен по географическому принципу;</w:t>
      </w:r>
    </w:p>
    <w:p w:rsidR="0030622B" w:rsidRDefault="0030622B">
      <w:r>
        <w:t>- установление цен со скидками и зачетами;</w:t>
      </w:r>
    </w:p>
    <w:p w:rsidR="0030622B" w:rsidRDefault="0030622B">
      <w:r>
        <w:t>- установление цен для стимулирования сбыта;</w:t>
      </w:r>
    </w:p>
    <w:p w:rsidR="0030622B" w:rsidRDefault="0030622B">
      <w:r>
        <w:t>- установление дискриминационных цен.</w:t>
      </w:r>
    </w:p>
    <w:p w:rsidR="0030622B" w:rsidRDefault="0030622B">
      <w:pPr>
        <w:pStyle w:val="6"/>
      </w:pPr>
      <w:bookmarkStart w:id="771" w:name="_Toc30926180"/>
      <w:bookmarkStart w:id="772" w:name="_Toc30994921"/>
      <w:bookmarkStart w:id="773" w:name="_Toc30996266"/>
      <w:bookmarkStart w:id="774" w:name="_Toc34461991"/>
      <w:bookmarkStart w:id="775" w:name="_Toc34462217"/>
      <w:bookmarkStart w:id="776" w:name="_Toc42425206"/>
      <w:r>
        <w:t>9.2.3.2.3.1. Установление цен на новый товар (подлинную новинку, защищенную патентом)</w:t>
      </w:r>
      <w:bookmarkEnd w:id="771"/>
      <w:bookmarkEnd w:id="772"/>
      <w:bookmarkEnd w:id="773"/>
      <w:bookmarkEnd w:id="774"/>
      <w:bookmarkEnd w:id="775"/>
      <w:bookmarkEnd w:id="776"/>
    </w:p>
    <w:p w:rsidR="0030622B" w:rsidRDefault="0030622B">
      <w:pPr>
        <w:rPr>
          <w:i/>
          <w:iCs/>
        </w:rPr>
      </w:pPr>
      <w:r>
        <w:rPr>
          <w:b/>
          <w:i/>
          <w:iCs/>
        </w:rPr>
        <w:t>Стратегия «снятия сливок»</w:t>
      </w:r>
    </w:p>
    <w:p w:rsidR="0030622B" w:rsidRDefault="0030622B">
      <w:r>
        <w:t>На новинку устанавливаются самые высокие цены, которые только возможно запросить в определенном сегменте рынка. После того как начальная волна сбыта замедляется, предприятие снижает цену, чтобы привлечь следующий сегмент рынка, которого устраивает новая цена. Действуя подобным образом, предприятие снимает максимально возможные финансовые «сливки» с самых разных сегментов рынка.</w:t>
      </w:r>
    </w:p>
    <w:p w:rsidR="0030622B" w:rsidRDefault="0030622B">
      <w:r>
        <w:t>Использование метода «снятия сливок» с рынка имеет смысл при следующих условиях:</w:t>
      </w:r>
    </w:p>
    <w:p w:rsidR="0030622B" w:rsidRDefault="0030622B">
      <w:r>
        <w:t>- высокий уровень текущего спроса со стороны большого числа покупателей;</w:t>
      </w:r>
    </w:p>
    <w:p w:rsidR="0030622B" w:rsidRDefault="0030622B">
      <w:r>
        <w:t>- издержки мелкосерийного производства не настолько высоки, чтобы свести на нет финансовые выгоды предприятия;</w:t>
      </w:r>
    </w:p>
    <w:p w:rsidR="0030622B" w:rsidRDefault="0030622B">
      <w:r>
        <w:t>- низкая степень конкуренции (из-за монопольного положения производителя);</w:t>
      </w:r>
    </w:p>
    <w:p w:rsidR="0030622B" w:rsidRDefault="0030622B">
      <w:r>
        <w:t>- высокая цена поддерживает образ высокого качества товара.</w:t>
      </w:r>
    </w:p>
    <w:p w:rsidR="0030622B" w:rsidRDefault="0030622B">
      <w:pPr>
        <w:rPr>
          <w:b/>
          <w:i/>
          <w:iCs/>
        </w:rPr>
      </w:pPr>
      <w:r>
        <w:rPr>
          <w:b/>
          <w:i/>
          <w:iCs/>
        </w:rPr>
        <w:t>Стратегия глубокого проникновения на рынок</w:t>
      </w:r>
    </w:p>
    <w:p w:rsidR="0030622B" w:rsidRDefault="0030622B">
      <w:r>
        <w:t>Установление на новинку сравнительно низкой цены в надежде на привлечение большого числа покупателей и завоевание большой доли рынка. За счет большой доли рынка сокращаются издержки производства и по мере их сокращения продолжается постепенное снижение цен.</w:t>
      </w:r>
    </w:p>
    <w:p w:rsidR="0030622B" w:rsidRDefault="0030622B">
      <w:pPr>
        <w:ind w:left="720" w:firstLine="0"/>
      </w:pPr>
      <w:r>
        <w:t>Установлению низкой цены благоприятствуют следующие условия:</w:t>
      </w:r>
    </w:p>
    <w:p w:rsidR="0030622B" w:rsidRDefault="0030622B">
      <w:r>
        <w:t>- рынок очень чувствителен к ценам и низкая цена способствует его расширению;</w:t>
      </w:r>
    </w:p>
    <w:p w:rsidR="0030622B" w:rsidRDefault="0030622B">
      <w:r>
        <w:t>- с ростом объемов производства его издержки сокращаются;</w:t>
      </w:r>
    </w:p>
    <w:p w:rsidR="0030622B" w:rsidRDefault="0030622B">
      <w:r>
        <w:t>- низкая цена непривлекательна для конкурентов.</w:t>
      </w:r>
    </w:p>
    <w:p w:rsidR="0030622B" w:rsidRDefault="0030622B">
      <w:pPr>
        <w:pStyle w:val="6"/>
      </w:pPr>
      <w:bookmarkStart w:id="777" w:name="_Toc30926181"/>
      <w:bookmarkStart w:id="778" w:name="_Toc30994922"/>
      <w:bookmarkStart w:id="779" w:name="_Toc30996267"/>
      <w:bookmarkStart w:id="780" w:name="_Toc34461992"/>
      <w:bookmarkStart w:id="781" w:name="_Toc34462218"/>
      <w:bookmarkStart w:id="782" w:name="_Toc42425207"/>
      <w:r>
        <w:lastRenderedPageBreak/>
        <w:t>9.2.3.2.3.2. Ценообразование в рамках товарной номенклатуры</w:t>
      </w:r>
      <w:bookmarkEnd w:id="777"/>
      <w:bookmarkEnd w:id="778"/>
      <w:bookmarkEnd w:id="779"/>
      <w:bookmarkEnd w:id="780"/>
      <w:bookmarkEnd w:id="781"/>
      <w:bookmarkEnd w:id="782"/>
    </w:p>
    <w:p w:rsidR="0030622B" w:rsidRDefault="0030622B">
      <w:r>
        <w:t>Подход к ценообразованию меняется, если товар является частью товарной номенклатуры. В этом случае фирма разрабатывает систему цен,  которая может обеспечить получение максимальной прибыли по номенклатуре в целом.</w:t>
      </w:r>
    </w:p>
    <w:p w:rsidR="0030622B" w:rsidRDefault="0030622B">
      <w:pPr>
        <w:rPr>
          <w:b/>
          <w:i/>
        </w:rPr>
      </w:pPr>
      <w:r>
        <w:rPr>
          <w:b/>
          <w:i/>
        </w:rPr>
        <w:t>Установление цен в рамках товарного ассортимента</w:t>
      </w:r>
    </w:p>
    <w:p w:rsidR="0030622B" w:rsidRDefault="0030622B">
      <w:r>
        <w:t xml:space="preserve">Фирма должна принять решение о ступенчатом дифференцировании цен на товары определенного ассортимента. При установлении ценовой ступеньки каждого уровня необходимо учитывать различия в себестоимости, разницу в оценках их свойств покупателями, а также цены конкурентов (например, предлагаются сразу пять разных цветных синхронных видеокамер </w:t>
      </w:r>
      <w:r>
        <w:sym w:font="Symbol" w:char="F02D"/>
      </w:r>
      <w:r>
        <w:t xml:space="preserve"> от самой простой весом около 2 кг до сложной весом 3 кг с автоматической установкой фокуса, системой регулирования наплывов и т.д.).</w:t>
      </w:r>
    </w:p>
    <w:p w:rsidR="0030622B" w:rsidRDefault="0030622B">
      <w:r>
        <w:t xml:space="preserve">При незначительном разрыве в ценах между двумя соседними товарами ассортимента потребители будут покупать более современный, а при значительном </w:t>
      </w:r>
      <w:r>
        <w:sym w:font="Symbol" w:char="F02D"/>
      </w:r>
      <w:r>
        <w:t xml:space="preserve"> менее современный.</w:t>
      </w:r>
    </w:p>
    <w:p w:rsidR="0030622B" w:rsidRDefault="0030622B">
      <w:pPr>
        <w:rPr>
          <w:b/>
          <w:i/>
        </w:rPr>
      </w:pPr>
      <w:r>
        <w:rPr>
          <w:b/>
          <w:i/>
        </w:rPr>
        <w:t>Установление цен на обязательные принадлежности</w:t>
      </w:r>
    </w:p>
    <w:p w:rsidR="0030622B" w:rsidRDefault="0030622B">
      <w:r>
        <w:t>В ряде отраслей промышленности производят обязательные принадлежности, которые используются вместе с основным товаром (бритвенные лезвия, фотопленка и др.). Производители основных товаров (станков для бритья, фотокамер) могут назначать на них низкие цены, а на обязательные принадлежности устанавливать высокие наценки. Другим производителям, не предлагающим собственные дополнительные принадлежности, приходится для получения такой же выручки устанавливать на свои основные товары более высокие цены.</w:t>
      </w:r>
    </w:p>
    <w:p w:rsidR="0030622B" w:rsidRDefault="0030622B">
      <w:pPr>
        <w:pStyle w:val="6"/>
      </w:pPr>
      <w:bookmarkStart w:id="783" w:name="_Toc402442706"/>
      <w:bookmarkStart w:id="784" w:name="_Toc30926182"/>
      <w:bookmarkStart w:id="785" w:name="_Toc30994923"/>
      <w:bookmarkStart w:id="786" w:name="_Toc30996268"/>
      <w:bookmarkStart w:id="787" w:name="_Toc34461993"/>
      <w:bookmarkStart w:id="788" w:name="_Toc34462219"/>
      <w:bookmarkStart w:id="789" w:name="_Toc42425208"/>
      <w:r>
        <w:t>9.2.3.2.3.3. Установление цен по географическому принципу</w:t>
      </w:r>
      <w:bookmarkEnd w:id="783"/>
      <w:bookmarkEnd w:id="784"/>
      <w:bookmarkEnd w:id="785"/>
      <w:bookmarkEnd w:id="786"/>
      <w:bookmarkEnd w:id="787"/>
      <w:bookmarkEnd w:id="788"/>
      <w:bookmarkEnd w:id="789"/>
    </w:p>
    <w:p w:rsidR="0030622B" w:rsidRDefault="0030622B">
      <w:r>
        <w:t>Географический подход к ценообразованию предполагает принятие решения об установлении фирмой разных цен для потребителей в разных частях страны (исходя из расходов по доставке).</w:t>
      </w:r>
    </w:p>
    <w:p w:rsidR="0030622B" w:rsidRDefault="0030622B">
      <w:pPr>
        <w:rPr>
          <w:b/>
          <w:i/>
        </w:rPr>
      </w:pPr>
      <w:r>
        <w:rPr>
          <w:b/>
          <w:i/>
        </w:rPr>
        <w:t>Установление цен ФОБ (free on board) в месте происхождения товара</w:t>
      </w:r>
    </w:p>
    <w:p w:rsidR="0030622B" w:rsidRDefault="0030622B">
      <w:r>
        <w:t>Этот метод означает, что товар передается перевозчику на условиях франко-вагон, после чего все права на этот товар и ответственность за него переходят к заказчику, который оплачивает все расходы по транспортировке, страховке и др. расходы от места нахождения фирмы к месту назначения.</w:t>
      </w:r>
    </w:p>
    <w:p w:rsidR="0030622B" w:rsidRDefault="0030622B">
      <w:r>
        <w:t xml:space="preserve">Преимущества </w:t>
      </w:r>
      <w:r>
        <w:sym w:font="Symbol" w:char="F02D"/>
      </w:r>
      <w:r>
        <w:t xml:space="preserve"> каждый платит за себя.</w:t>
      </w:r>
    </w:p>
    <w:p w:rsidR="0030622B" w:rsidRDefault="0030622B">
      <w:pPr>
        <w:rPr>
          <w:b/>
          <w:i/>
        </w:rPr>
      </w:pPr>
      <w:r>
        <w:rPr>
          <w:b/>
          <w:i/>
        </w:rPr>
        <w:t>Установление единой цены с включенными в нее расходами по доставке</w:t>
      </w:r>
    </w:p>
    <w:p w:rsidR="0030622B" w:rsidRDefault="0030622B">
      <w:r>
        <w:t>Этот метод является полной противоположностью метода "ФОБ в месте происхождения товара". В данном случае фирма взимает единую цену с включением в нее одной и той же суммы транспортных расходов независимо от удаленности клиента. Плата за перевозку равна средней сумме транспортных расходов.</w:t>
      </w:r>
    </w:p>
    <w:p w:rsidR="0030622B" w:rsidRDefault="0030622B">
      <w:r>
        <w:t xml:space="preserve">Выгоды метода </w:t>
      </w:r>
      <w:r>
        <w:sym w:font="Symbol" w:char="F02D"/>
      </w:r>
      <w:r>
        <w:t xml:space="preserve"> относительная простота применения и возможность для фирмы рекламировать единую цену в общенациональном масштабе.</w:t>
      </w:r>
    </w:p>
    <w:p w:rsidR="0030622B" w:rsidRDefault="0030622B">
      <w:pPr>
        <w:rPr>
          <w:b/>
          <w:i/>
        </w:rPr>
      </w:pPr>
      <w:r>
        <w:rPr>
          <w:b/>
          <w:i/>
        </w:rPr>
        <w:lastRenderedPageBreak/>
        <w:t>Установление зональных цен</w:t>
      </w:r>
    </w:p>
    <w:p w:rsidR="0030622B" w:rsidRDefault="0030622B">
      <w:r>
        <w:t>Метод представляет собой нечто среднее между методами цены ФОБ в месте происхождения товара и методом единой цены с включенными в нее расходами по доставке.</w:t>
      </w:r>
    </w:p>
    <w:p w:rsidR="0030622B" w:rsidRDefault="0030622B">
      <w:r>
        <w:t>Фирма выделяет две и более зоны. Все заказчики, находящиеся в границах отдельной зоны, платят одну и ту же суммарную цену, которая становится выше по мере удаленности зоны.</w:t>
      </w:r>
    </w:p>
    <w:p w:rsidR="0030622B" w:rsidRDefault="0030622B">
      <w:pPr>
        <w:rPr>
          <w:b/>
          <w:i/>
        </w:rPr>
      </w:pPr>
      <w:r>
        <w:rPr>
          <w:b/>
          <w:i/>
        </w:rPr>
        <w:t>Установление цен применительно к базисному пункту</w:t>
      </w:r>
    </w:p>
    <w:p w:rsidR="0030622B" w:rsidRDefault="0030622B">
      <w:r>
        <w:t>Метод позволяет продавцу выбирать тот или иной город в качестве базисного и взимать со всех заказчиков транспортные расходы в сумме, равной стоимости доставки из этого пункта, независимо от того, откуда в действительности происходит отгрузка.</w:t>
      </w:r>
    </w:p>
    <w:p w:rsidR="0030622B" w:rsidRDefault="0030622B">
      <w:r>
        <w:t>Преимущество использования базисного пункта вне района расположения фирмы состоит в том, что одновременно с повышением размеров суммарной цены для заказчиков, находящихся неподалеку от фирмы, для отдаленных заказчиков эта цена снижается.</w:t>
      </w:r>
    </w:p>
    <w:p w:rsidR="0030622B" w:rsidRDefault="0030622B">
      <w:pPr>
        <w:rPr>
          <w:b/>
          <w:i/>
        </w:rPr>
      </w:pPr>
      <w:r>
        <w:rPr>
          <w:b/>
          <w:i/>
        </w:rPr>
        <w:t>Установление цен с принятием на себя расходов по доставке</w:t>
      </w:r>
    </w:p>
    <w:p w:rsidR="0030622B" w:rsidRDefault="0030622B">
      <w:r>
        <w:t>В этом случае, чтобы обеспечить поступление заказов, фирма частично или полностью принимает на себя фактические расходы по доставке товара, в надежде расширить объемы продаж и снизить издержки, что с лихвой покроет  дополнительные транспортные расходы.</w:t>
      </w:r>
    </w:p>
    <w:p w:rsidR="0030622B" w:rsidRDefault="0030622B">
      <w:r>
        <w:t>Этим методом пользуются для проникновения на новые рынки, а также для удержания своего положения на рынках с обостряющейся конкуренцией.</w:t>
      </w:r>
    </w:p>
    <w:p w:rsidR="0030622B" w:rsidRDefault="0030622B">
      <w:pPr>
        <w:pStyle w:val="6"/>
      </w:pPr>
      <w:bookmarkStart w:id="790" w:name="_Toc402442707"/>
      <w:bookmarkStart w:id="791" w:name="_Toc30926183"/>
      <w:bookmarkStart w:id="792" w:name="_Toc30994924"/>
      <w:bookmarkStart w:id="793" w:name="_Toc30996269"/>
      <w:bookmarkStart w:id="794" w:name="_Toc34461994"/>
      <w:bookmarkStart w:id="795" w:name="_Toc34462220"/>
      <w:bookmarkStart w:id="796" w:name="_Toc42425209"/>
      <w:r>
        <w:t>9.2.3.2.3.4. Установление цен со скидками и зачетами</w:t>
      </w:r>
      <w:bookmarkEnd w:id="790"/>
      <w:bookmarkEnd w:id="791"/>
      <w:bookmarkEnd w:id="792"/>
      <w:bookmarkEnd w:id="793"/>
      <w:bookmarkEnd w:id="794"/>
      <w:bookmarkEnd w:id="795"/>
      <w:bookmarkEnd w:id="796"/>
    </w:p>
    <w:p w:rsidR="0030622B" w:rsidRDefault="0030622B">
      <w:r>
        <w:t>В качестве вознаграждения потребителей за такие действия, как ранняя оплата счетов, закупка большого объема или внесезонные закупки, многие фирмы готовы изменять свои исходные цены.</w:t>
      </w:r>
    </w:p>
    <w:p w:rsidR="0030622B" w:rsidRDefault="0030622B">
      <w:r>
        <w:rPr>
          <w:b/>
          <w:i/>
        </w:rPr>
        <w:t>Скидки за платеж наличными</w:t>
      </w:r>
      <w:r>
        <w:t xml:space="preserve"> </w:t>
      </w:r>
      <w:r>
        <w:sym w:font="Symbol" w:char="F02D"/>
      </w:r>
      <w:r>
        <w:t xml:space="preserve"> это уменьшение цены для покупателей, которые оперативно оплачивают счета. Типичным примером является условие "2/10,нетто 30".Это означает, что платеж должен быть произведен в течение 30 дней, но покупатель может вычесть из суммы платежа 2%, если расплатится в течение 10 дней.</w:t>
      </w:r>
    </w:p>
    <w:p w:rsidR="0030622B" w:rsidRDefault="0030622B">
      <w:r>
        <w:rPr>
          <w:b/>
          <w:i/>
        </w:rPr>
        <w:t>Скидки за количество закупаемого товара</w:t>
      </w:r>
      <w:r>
        <w:t xml:space="preserve"> </w:t>
      </w:r>
      <w:r>
        <w:sym w:font="Symbol" w:char="F02D"/>
      </w:r>
      <w:r>
        <w:t xml:space="preserve"> уменьшение цены для покупателей, приобретающих большое количество товара. Скидки за  количество не должны превышать суммы экономии издержек продавца. Экономия складывается за счет сокращения издержек по продаже, поддержанию запасов и транспортировке товара.</w:t>
      </w:r>
    </w:p>
    <w:p w:rsidR="0030622B" w:rsidRDefault="0030622B">
      <w:r>
        <w:rPr>
          <w:b/>
          <w:i/>
        </w:rPr>
        <w:t>Функциональные скидки</w:t>
      </w:r>
      <w:r>
        <w:rPr>
          <w:i/>
        </w:rPr>
        <w:t xml:space="preserve"> </w:t>
      </w:r>
      <w:r>
        <w:t>(скидки в сфере торговли)</w:t>
      </w:r>
    </w:p>
    <w:p w:rsidR="0030622B" w:rsidRDefault="0030622B">
      <w:r>
        <w:t>Производители предлагают службам товародвижения, выполняющим определенные функции по продаже товара, его хранению, ведению учета и т.д.</w:t>
      </w:r>
    </w:p>
    <w:p w:rsidR="0030622B" w:rsidRDefault="0030622B">
      <w:r>
        <w:rPr>
          <w:b/>
          <w:i/>
        </w:rPr>
        <w:t>Сезонные скидки</w:t>
      </w:r>
      <w:r>
        <w:t xml:space="preserve"> </w:t>
      </w:r>
      <w:r>
        <w:sym w:font="Symbol" w:char="F02D"/>
      </w:r>
      <w:r>
        <w:t xml:space="preserve"> уменьшение цены для потребителей, совершающих внесезонные покупки товаров или услуг. Сезонные скидки позволяют  продавцу поддерживать более стабильный уровень производства в течение всего года (покупка лыж летом).</w:t>
      </w:r>
    </w:p>
    <w:p w:rsidR="0030622B" w:rsidRDefault="0030622B">
      <w:r>
        <w:rPr>
          <w:b/>
          <w:i/>
        </w:rPr>
        <w:lastRenderedPageBreak/>
        <w:t>Зачеты</w:t>
      </w:r>
      <w:r>
        <w:rPr>
          <w:b/>
        </w:rPr>
        <w:t xml:space="preserve"> </w:t>
      </w:r>
      <w:r>
        <w:sym w:font="Symbol" w:char="F02D"/>
      </w:r>
      <w:r>
        <w:t xml:space="preserve"> это другие виды скидок с прейскурантной цены.</w:t>
      </w:r>
    </w:p>
    <w:p w:rsidR="0030622B" w:rsidRDefault="0030622B">
      <w:r>
        <w:rPr>
          <w:b/>
          <w:i/>
        </w:rPr>
        <w:t>Товарообменный зачет</w:t>
      </w:r>
      <w:r>
        <w:t xml:space="preserve"> </w:t>
      </w:r>
      <w:r>
        <w:sym w:font="Symbol" w:char="F02D"/>
      </w:r>
      <w:r>
        <w:t xml:space="preserve"> это уменьшение цены нового  товара при условии сдачи старого (например, автомобили).</w:t>
      </w:r>
    </w:p>
    <w:p w:rsidR="0030622B" w:rsidRDefault="0030622B">
      <w:r>
        <w:rPr>
          <w:b/>
          <w:i/>
        </w:rPr>
        <w:t>Зачеты на стимулирование сбыта</w:t>
      </w:r>
      <w:r>
        <w:t xml:space="preserve"> </w:t>
      </w:r>
      <w:r>
        <w:sym w:font="Symbol" w:char="F02D"/>
      </w:r>
      <w:r>
        <w:t xml:space="preserve"> выплаты или скидки с цены для вознаграждения дилеров за участие в программах рекламы и поддержания сбыта.</w:t>
      </w:r>
    </w:p>
    <w:p w:rsidR="0030622B" w:rsidRDefault="0030622B">
      <w:pPr>
        <w:rPr>
          <w:sz w:val="16"/>
        </w:rPr>
      </w:pPr>
    </w:p>
    <w:p w:rsidR="0030622B" w:rsidRDefault="0030622B">
      <w:pPr>
        <w:pStyle w:val="6"/>
      </w:pPr>
      <w:bookmarkStart w:id="797" w:name="_Toc402442708"/>
      <w:bookmarkStart w:id="798" w:name="_Toc30926184"/>
      <w:bookmarkStart w:id="799" w:name="_Toc30994925"/>
      <w:bookmarkStart w:id="800" w:name="_Toc30996270"/>
      <w:bookmarkStart w:id="801" w:name="_Toc34461995"/>
      <w:bookmarkStart w:id="802" w:name="_Toc34462221"/>
      <w:bookmarkStart w:id="803" w:name="_Toc42425210"/>
      <w:r>
        <w:t>9.2.3.2.3.5. Установление цен для стимулирования сбыта</w:t>
      </w:r>
      <w:bookmarkEnd w:id="797"/>
      <w:bookmarkEnd w:id="798"/>
      <w:bookmarkEnd w:id="799"/>
      <w:bookmarkEnd w:id="800"/>
      <w:bookmarkEnd w:id="801"/>
      <w:bookmarkEnd w:id="802"/>
      <w:bookmarkEnd w:id="803"/>
    </w:p>
    <w:p w:rsidR="0030622B" w:rsidRDefault="0030622B">
      <w:r>
        <w:t>Для стимулирования сбыта предпринимаются следующие действия:</w:t>
      </w:r>
    </w:p>
    <w:p w:rsidR="0030622B" w:rsidRDefault="0030622B">
      <w:r>
        <w:t>а) Установление цен как на "убыточных лидеров" ради привлечения покупателей в надежде, что они заодно приобретут и другие товары с обычными наценками.</w:t>
      </w:r>
    </w:p>
    <w:p w:rsidR="0030622B" w:rsidRDefault="0030622B">
      <w:r>
        <w:t>б) Установление цен для особых случаев (зимние, весенние, предпраздничные распродажи).</w:t>
      </w:r>
    </w:p>
    <w:p w:rsidR="0030622B" w:rsidRDefault="0030622B">
      <w:r>
        <w:t xml:space="preserve">в) Другие виды скидок. </w:t>
      </w:r>
    </w:p>
    <w:p w:rsidR="0030622B" w:rsidRDefault="0030622B">
      <w:pPr>
        <w:pStyle w:val="6"/>
      </w:pPr>
      <w:bookmarkStart w:id="804" w:name="_Toc402442709"/>
      <w:bookmarkStart w:id="805" w:name="_Toc30926185"/>
      <w:bookmarkStart w:id="806" w:name="_Toc30994926"/>
      <w:bookmarkStart w:id="807" w:name="_Toc30996271"/>
      <w:bookmarkStart w:id="808" w:name="_Toc34461996"/>
      <w:bookmarkStart w:id="809" w:name="_Toc34462222"/>
      <w:bookmarkStart w:id="810" w:name="_Toc42425211"/>
      <w:r>
        <w:t>9.2.3.2.3.6. Установление дискриминационных цен</w:t>
      </w:r>
      <w:bookmarkEnd w:id="804"/>
      <w:bookmarkEnd w:id="805"/>
      <w:bookmarkEnd w:id="806"/>
      <w:bookmarkEnd w:id="807"/>
      <w:bookmarkEnd w:id="808"/>
      <w:bookmarkEnd w:id="809"/>
      <w:bookmarkEnd w:id="810"/>
    </w:p>
    <w:p w:rsidR="0030622B" w:rsidRDefault="0030622B">
      <w:r>
        <w:t>С учетом различий в потребителях, товарах, местностях и т.п., фирмы часто вносят коррективы в свои цены. При установлении дискриминационных цен фирма продает товар или услугу по двум и более разным ценам без учета различий в издержках.</w:t>
      </w:r>
    </w:p>
    <w:p w:rsidR="0030622B" w:rsidRDefault="0030622B">
      <w:r>
        <w:t>Установление дискриминационных цен происходит в разных формах.</w:t>
      </w:r>
    </w:p>
    <w:p w:rsidR="0030622B" w:rsidRDefault="0030622B">
      <w:r>
        <w:t>а) </w:t>
      </w:r>
      <w:r>
        <w:rPr>
          <w:b/>
          <w:i/>
        </w:rPr>
        <w:t>С учетом разновидностей покупателей</w:t>
      </w:r>
      <w:r>
        <w:t>.</w:t>
      </w:r>
    </w:p>
    <w:p w:rsidR="0030622B" w:rsidRDefault="0030622B">
      <w:r>
        <w:t>Разные покупатели платят за один и тот же товар или услугу разные цены. Музеи меньше берут за вход со студентов и престарелых.</w:t>
      </w:r>
    </w:p>
    <w:p w:rsidR="0030622B" w:rsidRDefault="0030622B">
      <w:r>
        <w:t>б) </w:t>
      </w:r>
      <w:r>
        <w:rPr>
          <w:b/>
          <w:i/>
        </w:rPr>
        <w:t>С учетом местонахождения</w:t>
      </w:r>
      <w:r>
        <w:t>.</w:t>
      </w:r>
    </w:p>
    <w:p w:rsidR="0030622B" w:rsidRDefault="0030622B">
      <w:r>
        <w:t>Товар продается по разной цене в разных местах, хотя издержки его в этих местах одинаковы (напитки в центре  города дороже, чем на окраинах).</w:t>
      </w:r>
    </w:p>
    <w:p w:rsidR="0030622B" w:rsidRDefault="0030622B">
      <w:r>
        <w:t>в) </w:t>
      </w:r>
      <w:r>
        <w:rPr>
          <w:b/>
          <w:i/>
        </w:rPr>
        <w:t>С учетом времени</w:t>
      </w:r>
      <w:r>
        <w:t>.</w:t>
      </w:r>
    </w:p>
    <w:p w:rsidR="0030622B" w:rsidRDefault="0030622B">
      <w:r>
        <w:t>Цены меняются в зависимости от сезона (дома отдыха, сезонные товары, фрукты и т.д.), дня недели (в воскресные дни билеты в музеи в 2 раза дешевле) и даже часа суток (тарифы на городской транспорт и такси, телефон, стоимость электроэнергии и т.д.).</w:t>
      </w:r>
    </w:p>
    <w:p w:rsidR="0030622B" w:rsidRDefault="0030622B">
      <w:pPr>
        <w:rPr>
          <w:sz w:val="16"/>
        </w:rPr>
      </w:pPr>
    </w:p>
    <w:p w:rsidR="0030622B" w:rsidRDefault="0030622B">
      <w:pPr>
        <w:pStyle w:val="4"/>
      </w:pPr>
      <w:bookmarkStart w:id="811" w:name="_Toc30926186"/>
      <w:bookmarkStart w:id="812" w:name="_Toc30994927"/>
      <w:bookmarkStart w:id="813" w:name="_Toc30996272"/>
      <w:bookmarkStart w:id="814" w:name="_Toc34461997"/>
      <w:bookmarkStart w:id="815" w:name="_Toc34462223"/>
      <w:bookmarkStart w:id="816" w:name="_Toc42425212"/>
      <w:r>
        <w:t>9.2.3.3. Методы распространения товаров</w:t>
      </w:r>
      <w:bookmarkEnd w:id="811"/>
      <w:bookmarkEnd w:id="812"/>
      <w:bookmarkEnd w:id="813"/>
      <w:bookmarkEnd w:id="814"/>
      <w:bookmarkEnd w:id="815"/>
      <w:bookmarkEnd w:id="816"/>
    </w:p>
    <w:p w:rsidR="0030622B" w:rsidRDefault="0030622B">
      <w:r>
        <w:t>Под методами распространения товаров понимается всевозможная деятельность, благодаря которой товары становятся доступными для целевых потребителей.</w:t>
      </w:r>
    </w:p>
    <w:p w:rsidR="0030622B" w:rsidRDefault="0030622B">
      <w:r>
        <w:t>Задача распространения касается преодоления расстояния между производителем и конечным потребителем и охватывает тем самым отношения к промежуточно включенным экономическим единицам. В коммерческом аспекте эта задача сводится к формированию или выбору «канала распространения».</w:t>
      </w:r>
    </w:p>
    <w:p w:rsidR="0030622B" w:rsidRDefault="0030622B">
      <w:r>
        <w:t>Методы распространения товаров приведены на рис. 9.9.</w:t>
      </w:r>
    </w:p>
    <w:p w:rsidR="0030622B" w:rsidRDefault="0030622B">
      <w:r>
        <w:lastRenderedPageBreak/>
        <w:t>Уровень канала распространения товара показывает количество посредников между производителем и потребителем.</w:t>
      </w:r>
    </w:p>
    <w:p w:rsidR="0030622B" w:rsidRDefault="0030622B">
      <w:r>
        <w:t>Прямой сбыт («0» уровень канала распространения) имеет место, если товары высококачественны, не требуют объяснения правил пользования, а круг потребителей не велик и не рассредоточен, потребности в установке и обслуживании не высоки. В этом случае, когда предприятие поставляет товар непосредственно конечному потребителю, отпадают торговые наценки оптовиков и розничных торговцев, но увеличиваются издержки предприятия из-за присвоения торговых функций (хранение, транспортировка, продажа). Таким образом, прямой сбыт выгоден, если сэкономленные торговые наценки выше дополнительных издержек распространения товара.</w:t>
      </w:r>
    </w:p>
    <w:p w:rsidR="0030622B" w:rsidRDefault="0030622B"/>
    <w:p w:rsidR="0030622B" w:rsidRDefault="0030622B">
      <w:pPr>
        <w:ind w:firstLine="0"/>
        <w:jc w:val="center"/>
      </w:pPr>
      <w:r>
        <w:object w:dxaOrig="8561" w:dyaOrig="6359">
          <v:shape id="_x0000_i1213" type="#_x0000_t75" style="width:463.5pt;height:342.75pt" o:ole="">
            <v:imagedata r:id="rId389" o:title=""/>
          </v:shape>
          <o:OLEObject Type="Embed" ProgID="Visio.Drawing.11" ShapeID="_x0000_i1213" DrawAspect="Content" ObjectID="_1447854304" r:id="rId390"/>
        </w:object>
      </w:r>
    </w:p>
    <w:p w:rsidR="0030622B" w:rsidRDefault="0030622B"/>
    <w:p w:rsidR="0030622B" w:rsidRDefault="0030622B">
      <w:pPr>
        <w:ind w:firstLine="0"/>
        <w:jc w:val="center"/>
      </w:pPr>
      <w:r>
        <w:t>Рис. 9.9. Методы распространения товаров</w:t>
      </w:r>
    </w:p>
    <w:p w:rsidR="0030622B" w:rsidRDefault="0030622B"/>
    <w:p w:rsidR="0030622B" w:rsidRDefault="0030622B">
      <w:r>
        <w:t>Предприятие должно выбрать для себя оптимальный метод распространения товаров. При использовании нескольких каналов распространения товаров (например, каналы 0 и 1-го; 2-го и 3-го уровней) необходимо предварительно определить доли продаж товаров через каждый канал и отпускные цены предприятия для каждого канала распространения.</w:t>
      </w:r>
    </w:p>
    <w:p w:rsidR="0030622B" w:rsidRDefault="0030622B">
      <w:r>
        <w:t>Для расчета денежных потоков необходимо также определить предполагаемые издержки на распространение товаров.</w:t>
      </w:r>
    </w:p>
    <w:p w:rsidR="0030622B" w:rsidRDefault="0030622B">
      <w:pPr>
        <w:pStyle w:val="a6"/>
        <w:rPr>
          <w:szCs w:val="24"/>
        </w:rPr>
      </w:pPr>
    </w:p>
    <w:p w:rsidR="0030622B" w:rsidRDefault="0030622B">
      <w:pPr>
        <w:pStyle w:val="4"/>
      </w:pPr>
      <w:bookmarkStart w:id="817" w:name="_Toc30926187"/>
      <w:bookmarkStart w:id="818" w:name="_Toc30994928"/>
      <w:bookmarkStart w:id="819" w:name="_Toc30996273"/>
      <w:bookmarkStart w:id="820" w:name="_Toc34461998"/>
      <w:bookmarkStart w:id="821" w:name="_Toc34462224"/>
      <w:bookmarkStart w:id="822" w:name="_Toc42425213"/>
      <w:r>
        <w:lastRenderedPageBreak/>
        <w:t>9.2.3.4. Методы продвижения товара на рынке</w:t>
      </w:r>
      <w:bookmarkEnd w:id="817"/>
      <w:bookmarkEnd w:id="818"/>
      <w:bookmarkEnd w:id="819"/>
      <w:bookmarkEnd w:id="820"/>
      <w:bookmarkEnd w:id="821"/>
      <w:bookmarkEnd w:id="822"/>
    </w:p>
    <w:p w:rsidR="0030622B" w:rsidRDefault="0030622B">
      <w:pPr>
        <w:pStyle w:val="5"/>
      </w:pPr>
      <w:bookmarkStart w:id="823" w:name="_Toc30926188"/>
      <w:bookmarkStart w:id="824" w:name="_Toc30994929"/>
      <w:bookmarkStart w:id="825" w:name="_Toc30996274"/>
      <w:bookmarkStart w:id="826" w:name="_Toc34461999"/>
      <w:bookmarkStart w:id="827" w:name="_Toc34462225"/>
      <w:bookmarkStart w:id="828" w:name="_Toc42425214"/>
      <w:r>
        <w:t>9.2.3.4.1. Общие положения</w:t>
      </w:r>
      <w:bookmarkEnd w:id="823"/>
      <w:bookmarkEnd w:id="824"/>
      <w:bookmarkEnd w:id="825"/>
      <w:bookmarkEnd w:id="826"/>
      <w:bookmarkEnd w:id="827"/>
      <w:bookmarkEnd w:id="828"/>
    </w:p>
    <w:p w:rsidR="0030622B" w:rsidRDefault="0030622B">
      <w:r>
        <w:rPr>
          <w:b/>
        </w:rPr>
        <w:t xml:space="preserve">Методы продвижения товара на рынке – </w:t>
      </w:r>
      <w:r>
        <w:t>это всевозможная деятельность предприятия по распространению сведений о достоинствах своего товара и убеждению целевых потребителей покупать его.</w:t>
      </w:r>
    </w:p>
    <w:p w:rsidR="0030622B" w:rsidRDefault="0030622B">
      <w:r>
        <w:rPr>
          <w:b/>
        </w:rPr>
        <w:t xml:space="preserve">Комплекс продвижения товара на рынке </w:t>
      </w:r>
      <w:r>
        <w:t>состоит из четырех основных средств воздействия.</w:t>
      </w:r>
    </w:p>
    <w:p w:rsidR="0030622B" w:rsidRDefault="0030622B">
      <w:r>
        <w:rPr>
          <w:b/>
        </w:rPr>
        <w:t xml:space="preserve">Реклама </w:t>
      </w:r>
      <w:r>
        <w:t>– любая платная форма неличного представления и продвижения идей, товаров и услуг от имени известного спонсора.</w:t>
      </w:r>
    </w:p>
    <w:p w:rsidR="0030622B" w:rsidRDefault="0030622B">
      <w:r>
        <w:rPr>
          <w:b/>
        </w:rPr>
        <w:t>Стимулирование сбыта</w:t>
      </w:r>
      <w:r>
        <w:t xml:space="preserve"> – кратковременные побудительные меры поощрения покупки или продажи товара или услуг.</w:t>
      </w:r>
    </w:p>
    <w:p w:rsidR="0030622B" w:rsidRDefault="0030622B">
      <w:r>
        <w:rPr>
          <w:b/>
        </w:rPr>
        <w:t>Пропаганда</w:t>
      </w:r>
      <w:r>
        <w:t xml:space="preserve"> («паблисити») – неличное и неоплачиваемое спонсором стимулирование спроса на товар, услугу или деловую организационную единицу посредством распространения о них коммерчески важных сведений в печатных средствах информации или благожелательного представления по радио, телевидению или со сцены.</w:t>
      </w:r>
    </w:p>
    <w:p w:rsidR="0030622B" w:rsidRDefault="0030622B">
      <w:r>
        <w:rPr>
          <w:b/>
        </w:rPr>
        <w:t xml:space="preserve">Личная продажа </w:t>
      </w:r>
      <w:r>
        <w:t>– устное представление товара в ходе беседы с одним или несколькими покупателями с целью совершения продажи.</w:t>
      </w:r>
    </w:p>
    <w:p w:rsidR="0030622B" w:rsidRDefault="0030622B">
      <w:pPr>
        <w:pStyle w:val="5"/>
        <w:rPr>
          <w:sz w:val="18"/>
        </w:rPr>
      </w:pPr>
      <w:bookmarkStart w:id="829" w:name="_Toc30926189"/>
      <w:bookmarkStart w:id="830" w:name="_Toc30994930"/>
      <w:bookmarkStart w:id="831" w:name="_Toc30996275"/>
    </w:p>
    <w:p w:rsidR="0030622B" w:rsidRDefault="0030622B">
      <w:pPr>
        <w:pStyle w:val="5"/>
      </w:pPr>
      <w:bookmarkStart w:id="832" w:name="_Toc34462000"/>
      <w:bookmarkStart w:id="833" w:name="_Toc34462226"/>
      <w:bookmarkStart w:id="834" w:name="_Toc42425215"/>
      <w:r>
        <w:t>9.2.3.4.2. Разработка бюджета продвижения товара на рынке</w:t>
      </w:r>
      <w:bookmarkEnd w:id="829"/>
      <w:bookmarkEnd w:id="830"/>
      <w:bookmarkEnd w:id="831"/>
      <w:bookmarkEnd w:id="832"/>
      <w:bookmarkEnd w:id="833"/>
      <w:bookmarkEnd w:id="834"/>
    </w:p>
    <w:p w:rsidR="0030622B" w:rsidRDefault="0030622B">
      <w:r>
        <w:t>Одной из наиболее трудных проблем, стоящих перед предприятием, является принятие решения о размере ассигнований на продвижение товара.</w:t>
      </w:r>
    </w:p>
    <w:p w:rsidR="0030622B" w:rsidRDefault="0030622B">
      <w:r>
        <w:t>Ниже рассмотрены четыре наиболее распространенных метода, которыми пользуются при разработке генеральных смет расходов на любой вид деятельности из состава комплекса продвижения товара на рынке, скажем, на рекламу.</w:t>
      </w:r>
    </w:p>
    <w:p w:rsidR="0030622B" w:rsidRDefault="0030622B">
      <w:pPr>
        <w:rPr>
          <w:b/>
        </w:rPr>
      </w:pPr>
      <w:r>
        <w:rPr>
          <w:b/>
        </w:rPr>
        <w:t>Метод исчисления «от наличных средств»</w:t>
      </w:r>
    </w:p>
    <w:p w:rsidR="0030622B" w:rsidRDefault="0030622B">
      <w:r>
        <w:t>Многие фирмы выделяют в бюджет на продвижение товара определенную сумму, которую они, по собственному мнению, могут себе позволить истратить.</w:t>
      </w:r>
    </w:p>
    <w:p w:rsidR="0030622B" w:rsidRDefault="0030622B">
      <w:r>
        <w:t>Подобный метод определения размера бюджета целиком и полностью игнорирует влияние рекламы на объем сбыта. В результате величина бюджета из года в год остается неопределенной, что затрудняет перспективное планирование рыночной деятельности.</w:t>
      </w:r>
    </w:p>
    <w:p w:rsidR="0030622B" w:rsidRDefault="0030622B">
      <w:r>
        <w:rPr>
          <w:b/>
        </w:rPr>
        <w:t>Метод исчисления «в процентах к сумме продаж»</w:t>
      </w:r>
    </w:p>
    <w:p w:rsidR="0030622B" w:rsidRDefault="0030622B">
      <w:r>
        <w:t>Многие фирмы исчисляют свои бюджеты на рекламу в определенном процентном соотношении либо к сумме продаж (текущих или ожидаемых), либо к продажной цене товара, либо к производственной себестоимости товара.</w:t>
      </w:r>
    </w:p>
    <w:p w:rsidR="0030622B" w:rsidRDefault="0030622B">
      <w:r>
        <w:rPr>
          <w:b/>
        </w:rPr>
        <w:t>Метод конкурентного паритета</w:t>
      </w:r>
    </w:p>
    <w:p w:rsidR="0030622B" w:rsidRDefault="0030622B">
      <w:r>
        <w:t>Некоторые предприятия устанавливают размер своего бюджета на рекламу на уровне соответствующих затрат конкурентов.</w:t>
      </w:r>
    </w:p>
    <w:p w:rsidR="0030622B" w:rsidRDefault="0030622B">
      <w:r>
        <w:t xml:space="preserve">В поддержку такого метода говорят два довода. Один из них заключается в том, что уровень затрат конкурентов олицетворяет коллективную мудрость </w:t>
      </w:r>
      <w:r>
        <w:lastRenderedPageBreak/>
        <w:t xml:space="preserve">отрасли. Второй </w:t>
      </w:r>
      <w:r>
        <w:sym w:font="Symbol" w:char="F02D"/>
      </w:r>
      <w:r>
        <w:t xml:space="preserve"> гласит, что поддержание конкурентного паритета помогает избегать острой борьбы в сфере рекламы.</w:t>
      </w:r>
    </w:p>
    <w:p w:rsidR="0030622B" w:rsidRDefault="0030622B">
      <w:r>
        <w:t>Против этого метода говорит следующее. Фирмы так резко отличаются друг от друга своими репутациями, ресурсами, возможностями и целями, что размеры их бюджетов на рекламу вряд ли можно считать надежными ориентирами, кроме того, нет никаких доказательств в пользу утверждения, что бюджеты, сформированные по методу конкурентного паритета, препятствуют острой борьбе в сфере рекламы.</w:t>
      </w:r>
    </w:p>
    <w:p w:rsidR="0030622B" w:rsidRDefault="0030622B">
      <w:pPr>
        <w:rPr>
          <w:b/>
        </w:rPr>
      </w:pPr>
      <w:r>
        <w:rPr>
          <w:b/>
        </w:rPr>
        <w:t>Метод исчисления «исходя из целей и задач»</w:t>
      </w:r>
    </w:p>
    <w:p w:rsidR="0030622B" w:rsidRDefault="0030622B">
      <w:r>
        <w:t>Этот метод требует, чтобы предприятия формировали свои бюджеты на рекламу на основе:</w:t>
      </w:r>
    </w:p>
    <w:p w:rsidR="0030622B" w:rsidRDefault="0030622B">
      <w:pPr>
        <w:tabs>
          <w:tab w:val="left" w:pos="851"/>
        </w:tabs>
      </w:pPr>
      <w:r>
        <w:t>- выработки конкретных целей;</w:t>
      </w:r>
    </w:p>
    <w:p w:rsidR="0030622B" w:rsidRDefault="0030622B">
      <w:pPr>
        <w:tabs>
          <w:tab w:val="left" w:pos="851"/>
        </w:tabs>
      </w:pPr>
      <w:r>
        <w:t>- определения задач, которые предстоит решать для достижения этих целей;</w:t>
      </w:r>
    </w:p>
    <w:p w:rsidR="0030622B" w:rsidRDefault="0030622B">
      <w:pPr>
        <w:tabs>
          <w:tab w:val="left" w:pos="851"/>
        </w:tabs>
      </w:pPr>
      <w:r>
        <w:t>- оценки затрат на решение этих задач.</w:t>
      </w:r>
    </w:p>
    <w:p w:rsidR="0030622B" w:rsidRDefault="0030622B">
      <w:r>
        <w:t>Сумма всех этих издержек и даст ориентировочную цифру бюджетных ассигнований на рекламу.</w:t>
      </w:r>
    </w:p>
    <w:p w:rsidR="0030622B" w:rsidRDefault="0030622B">
      <w:pPr>
        <w:pStyle w:val="5"/>
      </w:pPr>
      <w:bookmarkStart w:id="835" w:name="_Toc30926190"/>
      <w:bookmarkStart w:id="836" w:name="_Toc30994931"/>
      <w:bookmarkStart w:id="837" w:name="_Toc30996276"/>
    </w:p>
    <w:p w:rsidR="0030622B" w:rsidRDefault="0030622B">
      <w:pPr>
        <w:pStyle w:val="5"/>
      </w:pPr>
      <w:bookmarkStart w:id="838" w:name="_Toc34462001"/>
      <w:bookmarkStart w:id="839" w:name="_Toc34462227"/>
      <w:bookmarkStart w:id="840" w:name="_Toc42425216"/>
      <w:r>
        <w:t>9.2.3.4.3. Реклама</w:t>
      </w:r>
      <w:bookmarkEnd w:id="835"/>
      <w:bookmarkEnd w:id="836"/>
      <w:bookmarkEnd w:id="837"/>
      <w:bookmarkEnd w:id="838"/>
      <w:bookmarkEnd w:id="839"/>
      <w:bookmarkEnd w:id="840"/>
    </w:p>
    <w:p w:rsidR="0030622B" w:rsidRDefault="0030622B">
      <w:r>
        <w:t>Реклама является самым результативным методом воздействия на покупателей потребительского рынка.</w:t>
      </w:r>
    </w:p>
    <w:p w:rsidR="0030622B" w:rsidRDefault="0030622B">
      <w:r>
        <w:rPr>
          <w:b/>
        </w:rPr>
        <w:t>Основные решения в сфере рекламы</w:t>
      </w:r>
      <w:r>
        <w:t xml:space="preserve"> показаны на рис. 9.10.</w:t>
      </w:r>
    </w:p>
    <w:p w:rsidR="0030622B" w:rsidRDefault="0030622B">
      <w:pPr>
        <w:rPr>
          <w:b/>
        </w:rPr>
      </w:pPr>
      <w:r>
        <w:rPr>
          <w:b/>
        </w:rPr>
        <w:t>Постановка задач</w:t>
      </w:r>
    </w:p>
    <w:p w:rsidR="0030622B" w:rsidRDefault="0030622B">
      <w:r>
        <w:t>Первым шагом в процессе разработки рекламной программы является постановка задач рекламы.</w:t>
      </w:r>
    </w:p>
    <w:p w:rsidR="0030622B" w:rsidRDefault="0030622B">
      <w:r>
        <w:t>Задачи эти вытекают из ранее принятых решений:</w:t>
      </w:r>
    </w:p>
    <w:p w:rsidR="0030622B" w:rsidRDefault="0030622B">
      <w:pPr>
        <w:tabs>
          <w:tab w:val="left" w:pos="851"/>
        </w:tabs>
      </w:pPr>
      <w:r>
        <w:t>- о выборе целевого рынка;</w:t>
      </w:r>
    </w:p>
    <w:p w:rsidR="0030622B" w:rsidRDefault="0030622B">
      <w:pPr>
        <w:tabs>
          <w:tab w:val="left" w:pos="851"/>
        </w:tabs>
      </w:pPr>
      <w:r>
        <w:t>- о позиционировании товара на целевом рынке;</w:t>
      </w:r>
    </w:p>
    <w:p w:rsidR="0030622B" w:rsidRDefault="0030622B">
      <w:pPr>
        <w:tabs>
          <w:tab w:val="left" w:pos="851"/>
        </w:tabs>
      </w:pPr>
      <w:r>
        <w:t>- о комплексе маркетинга.</w:t>
      </w:r>
    </w:p>
    <w:p w:rsidR="0030622B" w:rsidRDefault="0030622B">
      <w:r>
        <w:t>Перед рекламой может быть поставлено множество конкретных задач. Некоторые из них приведены в табл. 9.5.</w:t>
      </w:r>
    </w:p>
    <w:p w:rsidR="0030622B" w:rsidRDefault="0030622B">
      <w:pPr>
        <w:rPr>
          <w:b/>
          <w:i/>
        </w:rPr>
      </w:pPr>
      <w:r>
        <w:rPr>
          <w:b/>
          <w:i/>
        </w:rPr>
        <w:t>Решения о разработке бюджета</w:t>
      </w:r>
    </w:p>
    <w:p w:rsidR="0030622B" w:rsidRDefault="0030622B">
      <w:r>
        <w:t xml:space="preserve">Определив задачи своей рекламы, фирма приступает к разработке рекламного бюджета на каждый товар. Роль рекламы состоит в том, чтобы истратить ровно столько денег, сколько необходимо для намеченных показателей сбыта. Ранее описано четыре наиболее часто используемых метода расчета рекламного бюджета. </w:t>
      </w:r>
    </w:p>
    <w:p w:rsidR="0030622B" w:rsidRDefault="0030622B">
      <w:pPr>
        <w:spacing w:before="120"/>
        <w:ind w:firstLine="0"/>
        <w:jc w:val="center"/>
      </w:pPr>
      <w:r>
        <w:object w:dxaOrig="9930" w:dyaOrig="8565">
          <v:shape id="_x0000_i1214" type="#_x0000_t75" style="width:436.5pt;height:375.75pt" o:ole="">
            <v:imagedata r:id="rId391" o:title=""/>
          </v:shape>
          <o:OLEObject Type="Embed" ProgID="Visio.Drawing.11" ShapeID="_x0000_i1214" DrawAspect="Content" ObjectID="_1447854305" r:id="rId392"/>
        </w:object>
      </w:r>
    </w:p>
    <w:p w:rsidR="0030622B" w:rsidRDefault="0030622B">
      <w:pPr>
        <w:ind w:firstLine="0"/>
        <w:jc w:val="center"/>
      </w:pPr>
    </w:p>
    <w:p w:rsidR="0030622B" w:rsidRDefault="0030622B">
      <w:pPr>
        <w:ind w:firstLine="0"/>
        <w:jc w:val="center"/>
      </w:pPr>
      <w:r>
        <w:t>Рис. 9.10 Основные решения в сфере рекламы</w:t>
      </w:r>
    </w:p>
    <w:p w:rsidR="0030622B" w:rsidRDefault="0030622B">
      <w:pPr>
        <w:jc w:val="right"/>
      </w:pPr>
    </w:p>
    <w:p w:rsidR="0030622B" w:rsidRDefault="0030622B">
      <w:pPr>
        <w:jc w:val="right"/>
      </w:pPr>
      <w:r>
        <w:t>Таблица 9.5</w:t>
      </w:r>
    </w:p>
    <w:p w:rsidR="0030622B" w:rsidRDefault="0030622B">
      <w:pPr>
        <w:spacing w:after="120"/>
        <w:jc w:val="center"/>
      </w:pPr>
      <w:r>
        <w:t>Возможные цели рекламы</w:t>
      </w:r>
    </w:p>
    <w:tbl>
      <w:tblPr>
        <w:tblW w:w="0" w:type="auto"/>
        <w:tblInd w:w="70" w:type="dxa"/>
        <w:tblLayout w:type="fixed"/>
        <w:tblCellMar>
          <w:left w:w="70" w:type="dxa"/>
          <w:right w:w="70" w:type="dxa"/>
        </w:tblCellMar>
        <w:tblLook w:val="0000" w:firstRow="0" w:lastRow="0" w:firstColumn="0" w:lastColumn="0" w:noHBand="0" w:noVBand="0"/>
      </w:tblPr>
      <w:tblGrid>
        <w:gridCol w:w="2127"/>
        <w:gridCol w:w="7512"/>
      </w:tblGrid>
      <w:tr w:rsidR="0030622B">
        <w:tblPrEx>
          <w:tblCellMar>
            <w:top w:w="0" w:type="dxa"/>
            <w:bottom w:w="0" w:type="dxa"/>
          </w:tblCellMar>
        </w:tblPrEx>
        <w:trPr>
          <w:cantSplit/>
        </w:trPr>
        <w:tc>
          <w:tcPr>
            <w:tcW w:w="2127" w:type="dxa"/>
            <w:tcBorders>
              <w:top w:val="single" w:sz="6" w:space="0" w:color="auto"/>
              <w:left w:val="single" w:sz="6" w:space="0" w:color="auto"/>
              <w:bottom w:val="single" w:sz="6" w:space="0" w:color="auto"/>
              <w:right w:val="single" w:sz="6" w:space="0" w:color="auto"/>
            </w:tcBorders>
            <w:vAlign w:val="center"/>
          </w:tcPr>
          <w:p w:rsidR="0030622B" w:rsidRDefault="0030622B">
            <w:pPr>
              <w:ind w:firstLine="0"/>
            </w:pPr>
            <w:r>
              <w:t>Вид рекламы</w:t>
            </w:r>
          </w:p>
        </w:tc>
        <w:tc>
          <w:tcPr>
            <w:tcW w:w="7512" w:type="dxa"/>
            <w:tcBorders>
              <w:top w:val="single" w:sz="6" w:space="0" w:color="auto"/>
              <w:left w:val="single" w:sz="6" w:space="0" w:color="auto"/>
              <w:bottom w:val="single" w:sz="6" w:space="0" w:color="auto"/>
              <w:right w:val="single" w:sz="6" w:space="0" w:color="auto"/>
            </w:tcBorders>
            <w:vAlign w:val="center"/>
          </w:tcPr>
          <w:p w:rsidR="0030622B" w:rsidRDefault="0030622B">
            <w:pPr>
              <w:ind w:firstLine="0"/>
              <w:jc w:val="center"/>
            </w:pPr>
            <w:bookmarkStart w:id="841" w:name="_Toc30926191"/>
            <w:bookmarkStart w:id="842" w:name="_Toc30994932"/>
            <w:bookmarkStart w:id="843" w:name="_Toc30996277"/>
            <w:r>
              <w:t>Задачи рекламы</w:t>
            </w:r>
            <w:bookmarkEnd w:id="841"/>
            <w:bookmarkEnd w:id="842"/>
            <w:bookmarkEnd w:id="843"/>
          </w:p>
        </w:tc>
      </w:tr>
      <w:tr w:rsidR="0030622B">
        <w:tblPrEx>
          <w:tblCellMar>
            <w:top w:w="0" w:type="dxa"/>
            <w:bottom w:w="0" w:type="dxa"/>
          </w:tblCellMar>
        </w:tblPrEx>
        <w:trPr>
          <w:cantSplit/>
        </w:trPr>
        <w:tc>
          <w:tcPr>
            <w:tcW w:w="2127" w:type="dxa"/>
            <w:tcBorders>
              <w:top w:val="single" w:sz="6" w:space="0" w:color="auto"/>
              <w:left w:val="single" w:sz="6" w:space="0" w:color="auto"/>
              <w:bottom w:val="single" w:sz="6" w:space="0" w:color="auto"/>
              <w:right w:val="single" w:sz="6" w:space="0" w:color="auto"/>
            </w:tcBorders>
          </w:tcPr>
          <w:p w:rsidR="0030622B" w:rsidRDefault="0030622B">
            <w:pPr>
              <w:ind w:firstLine="0"/>
            </w:pPr>
            <w:r>
              <w:t>Информативная</w:t>
            </w:r>
          </w:p>
        </w:tc>
        <w:tc>
          <w:tcPr>
            <w:tcW w:w="7512" w:type="dxa"/>
            <w:tcBorders>
              <w:top w:val="single" w:sz="6" w:space="0" w:color="auto"/>
              <w:left w:val="single" w:sz="6" w:space="0" w:color="auto"/>
              <w:bottom w:val="single" w:sz="6" w:space="0" w:color="auto"/>
              <w:right w:val="single" w:sz="6" w:space="0" w:color="auto"/>
            </w:tcBorders>
          </w:tcPr>
          <w:p w:rsidR="0030622B" w:rsidRDefault="0030622B">
            <w:pPr>
              <w:ind w:firstLine="57"/>
            </w:pPr>
            <w:r>
              <w:t>Рассказ рынку о новинке или о новых применениях существующего товара + Информирование рынка об изменении цены + Объяснение принципов действия товара + Исправление неправильных представлений или рассеяние опасений потребителя + Формирование образа фирмы</w:t>
            </w:r>
          </w:p>
        </w:tc>
      </w:tr>
      <w:tr w:rsidR="0030622B">
        <w:tblPrEx>
          <w:tblCellMar>
            <w:top w:w="0" w:type="dxa"/>
            <w:bottom w:w="0" w:type="dxa"/>
          </w:tblCellMar>
        </w:tblPrEx>
        <w:trPr>
          <w:cantSplit/>
        </w:trPr>
        <w:tc>
          <w:tcPr>
            <w:tcW w:w="2127" w:type="dxa"/>
            <w:tcBorders>
              <w:top w:val="single" w:sz="6" w:space="0" w:color="auto"/>
              <w:left w:val="single" w:sz="6" w:space="0" w:color="auto"/>
              <w:bottom w:val="single" w:sz="6" w:space="0" w:color="auto"/>
              <w:right w:val="single" w:sz="6" w:space="0" w:color="auto"/>
            </w:tcBorders>
          </w:tcPr>
          <w:p w:rsidR="0030622B" w:rsidRDefault="0030622B">
            <w:pPr>
              <w:ind w:firstLine="0"/>
            </w:pPr>
            <w:r>
              <w:t>Увещевательная</w:t>
            </w:r>
          </w:p>
        </w:tc>
        <w:tc>
          <w:tcPr>
            <w:tcW w:w="7512" w:type="dxa"/>
            <w:tcBorders>
              <w:top w:val="single" w:sz="6" w:space="0" w:color="auto"/>
              <w:left w:val="single" w:sz="6" w:space="0" w:color="auto"/>
              <w:bottom w:val="single" w:sz="6" w:space="0" w:color="auto"/>
              <w:right w:val="single" w:sz="6" w:space="0" w:color="auto"/>
            </w:tcBorders>
          </w:tcPr>
          <w:p w:rsidR="0030622B" w:rsidRDefault="0030622B">
            <w:pPr>
              <w:ind w:firstLine="57"/>
            </w:pPr>
            <w:r>
              <w:t>Формирование предпочтения к марке + Поощрение  к переключению на Вашу марку + Изменение восприятия потребителем свойств товара + Убеждение потребителя совершить покупку не откладывая + Убеждение потребителя в необходимости принять коммивояжера</w:t>
            </w:r>
          </w:p>
        </w:tc>
      </w:tr>
      <w:tr w:rsidR="0030622B">
        <w:tblPrEx>
          <w:tblCellMar>
            <w:top w:w="0" w:type="dxa"/>
            <w:bottom w:w="0" w:type="dxa"/>
          </w:tblCellMar>
        </w:tblPrEx>
        <w:trPr>
          <w:cantSplit/>
        </w:trPr>
        <w:tc>
          <w:tcPr>
            <w:tcW w:w="2127" w:type="dxa"/>
            <w:tcBorders>
              <w:top w:val="single" w:sz="6" w:space="0" w:color="auto"/>
              <w:left w:val="single" w:sz="6" w:space="0" w:color="auto"/>
              <w:bottom w:val="single" w:sz="6" w:space="0" w:color="auto"/>
              <w:right w:val="single" w:sz="6" w:space="0" w:color="auto"/>
            </w:tcBorders>
          </w:tcPr>
          <w:p w:rsidR="0030622B" w:rsidRDefault="0030622B">
            <w:pPr>
              <w:ind w:firstLine="0"/>
            </w:pPr>
            <w:r>
              <w:t>Напоминающая</w:t>
            </w:r>
          </w:p>
        </w:tc>
        <w:tc>
          <w:tcPr>
            <w:tcW w:w="7512" w:type="dxa"/>
            <w:tcBorders>
              <w:top w:val="single" w:sz="6" w:space="0" w:color="auto"/>
              <w:left w:val="single" w:sz="6" w:space="0" w:color="auto"/>
              <w:bottom w:val="single" w:sz="6" w:space="0" w:color="auto"/>
              <w:right w:val="single" w:sz="6" w:space="0" w:color="auto"/>
            </w:tcBorders>
          </w:tcPr>
          <w:p w:rsidR="0030622B" w:rsidRDefault="0030622B">
            <w:pPr>
              <w:ind w:firstLine="57"/>
            </w:pPr>
            <w:r>
              <w:t xml:space="preserve"> Напоминание потребителю о том, что товар может потребоваться им в ближайшем будущем + Напоминание потребителям о том, где купить товар + Удержание товара в памяти потребителей в периоды межсезонья + Поддержание осведомленности о товаре на высшем уровне</w:t>
            </w:r>
          </w:p>
        </w:tc>
      </w:tr>
    </w:tbl>
    <w:p w:rsidR="0030622B" w:rsidRDefault="0030622B">
      <w:pPr>
        <w:spacing w:before="120"/>
        <w:rPr>
          <w:b/>
          <w:bCs/>
          <w:i/>
          <w:iCs/>
        </w:rPr>
      </w:pPr>
      <w:r>
        <w:rPr>
          <w:b/>
          <w:bCs/>
          <w:i/>
          <w:iCs/>
        </w:rPr>
        <w:lastRenderedPageBreak/>
        <w:t>Решение о рекламном обращении</w:t>
      </w:r>
    </w:p>
    <w:p w:rsidR="0030622B" w:rsidRDefault="0030622B">
      <w:pPr>
        <w:rPr>
          <w:b/>
        </w:rPr>
      </w:pPr>
      <w:r>
        <w:rPr>
          <w:b/>
          <w:i/>
        </w:rPr>
        <w:t>Формирование идеи обращения</w:t>
      </w:r>
    </w:p>
    <w:p w:rsidR="0030622B" w:rsidRDefault="0030622B">
      <w:r>
        <w:t>Для генерирования идей, призванных решать поставленные задачи, творческие работники пользуются разными методами.</w:t>
      </w:r>
    </w:p>
    <w:p w:rsidR="0030622B" w:rsidRDefault="0030622B">
      <w:r>
        <w:t>Многие идеи возникают в результате бесед с потребителями, дилерами, экспертами и конкурентами.</w:t>
      </w:r>
    </w:p>
    <w:p w:rsidR="0030622B" w:rsidRDefault="0030622B">
      <w:r>
        <w:t>При формировании идеи обращения учитывается притягательность мотивов, которые могут вызвать желаемую ответную реакцию потребителя (рациональных, эмоциональных, нравственных).</w:t>
      </w:r>
    </w:p>
    <w:p w:rsidR="0030622B" w:rsidRDefault="0030622B">
      <w:pPr>
        <w:rPr>
          <w:b/>
          <w:i/>
        </w:rPr>
      </w:pPr>
      <w:r>
        <w:rPr>
          <w:b/>
          <w:i/>
        </w:rPr>
        <w:t>Оценка и выбор вариантов обращения</w:t>
      </w:r>
    </w:p>
    <w:p w:rsidR="0030622B" w:rsidRDefault="0030622B">
      <w:r>
        <w:t>Оценка и выбор вариантов обращения обычно производятся на основе:</w:t>
      </w:r>
    </w:p>
    <w:p w:rsidR="0030622B" w:rsidRDefault="0030622B">
      <w:r>
        <w:t>- их желательности;</w:t>
      </w:r>
    </w:p>
    <w:p w:rsidR="0030622B" w:rsidRDefault="0030622B">
      <w:r>
        <w:t>- исключительности;</w:t>
      </w:r>
    </w:p>
    <w:p w:rsidR="0030622B" w:rsidRDefault="0030622B">
      <w:r>
        <w:t>- правдоподобности.</w:t>
      </w:r>
    </w:p>
    <w:p w:rsidR="0030622B" w:rsidRDefault="0030622B">
      <w:r>
        <w:t xml:space="preserve">Обращение должно, прежде всего, сообщить потребителю нечто </w:t>
      </w:r>
      <w:r>
        <w:rPr>
          <w:i/>
        </w:rPr>
        <w:t>желательное</w:t>
      </w:r>
      <w:r>
        <w:t xml:space="preserve"> или </w:t>
      </w:r>
      <w:r>
        <w:rPr>
          <w:i/>
        </w:rPr>
        <w:t>интересное</w:t>
      </w:r>
      <w:r>
        <w:t xml:space="preserve"> о товаре.</w:t>
      </w:r>
    </w:p>
    <w:p w:rsidR="0030622B" w:rsidRDefault="0030622B">
      <w:r>
        <w:t xml:space="preserve">Кроме того, оно должно сообщить ему что-то </w:t>
      </w:r>
      <w:r>
        <w:rPr>
          <w:i/>
        </w:rPr>
        <w:t>исключительное</w:t>
      </w:r>
      <w:r>
        <w:t xml:space="preserve"> и </w:t>
      </w:r>
      <w:r>
        <w:rPr>
          <w:i/>
        </w:rPr>
        <w:t>особенное</w:t>
      </w:r>
      <w:r>
        <w:t>, не присущее остальным маркам в данной товарной категории.</w:t>
      </w:r>
    </w:p>
    <w:p w:rsidR="0030622B" w:rsidRDefault="0030622B">
      <w:r>
        <w:t xml:space="preserve">И, наконец, обращение должно быть </w:t>
      </w:r>
      <w:r>
        <w:rPr>
          <w:i/>
        </w:rPr>
        <w:t>правдоподобным</w:t>
      </w:r>
      <w:r>
        <w:t xml:space="preserve"> или </w:t>
      </w:r>
      <w:r>
        <w:rPr>
          <w:i/>
        </w:rPr>
        <w:t>доказуемым</w:t>
      </w:r>
      <w:r>
        <w:t>.</w:t>
      </w:r>
    </w:p>
    <w:p w:rsidR="0030622B" w:rsidRDefault="0030622B">
      <w:pPr>
        <w:rPr>
          <w:b/>
          <w:i/>
        </w:rPr>
      </w:pPr>
      <w:r>
        <w:rPr>
          <w:b/>
          <w:i/>
        </w:rPr>
        <w:t>Исполнение обращения</w:t>
      </w:r>
    </w:p>
    <w:p w:rsidR="0030622B" w:rsidRDefault="0030622B">
      <w:r>
        <w:t>Степень воздействия обращения зависит не только от того, что сказано, но и как именно это сказано. Исполнение может иметь решающее значение, когда речь идет о весьма сложных товарах.</w:t>
      </w:r>
    </w:p>
    <w:p w:rsidR="0030622B" w:rsidRDefault="0030622B">
      <w:r>
        <w:rPr>
          <w:b/>
          <w:i/>
        </w:rPr>
        <w:t xml:space="preserve">В стилевом отношении </w:t>
      </w:r>
      <w:r>
        <w:t xml:space="preserve"> обращение может быть  исполнено в различных вариациях:</w:t>
      </w:r>
    </w:p>
    <w:p w:rsidR="0030622B" w:rsidRDefault="0030622B">
      <w:r>
        <w:t>- зарисовка с натуры;</w:t>
      </w:r>
    </w:p>
    <w:p w:rsidR="0030622B" w:rsidRDefault="0030622B">
      <w:r>
        <w:t>- акцентирование образа жизни;</w:t>
      </w:r>
    </w:p>
    <w:p w:rsidR="0030622B" w:rsidRDefault="0030622B">
      <w:r>
        <w:t>- создание фантазийной обстановки;</w:t>
      </w:r>
    </w:p>
    <w:p w:rsidR="0030622B" w:rsidRDefault="0030622B">
      <w:r>
        <w:t>- создание настроения или образа;</w:t>
      </w:r>
    </w:p>
    <w:p w:rsidR="0030622B" w:rsidRDefault="0030622B">
      <w:r>
        <w:t>- мюзикл;</w:t>
      </w:r>
    </w:p>
    <w:p w:rsidR="0030622B" w:rsidRDefault="0030622B">
      <w:r>
        <w:t>- использование символического персонажа;</w:t>
      </w:r>
    </w:p>
    <w:p w:rsidR="0030622B" w:rsidRDefault="0030622B">
      <w:r>
        <w:t>- акцент на техническом или профессиональном опыте;</w:t>
      </w:r>
    </w:p>
    <w:p w:rsidR="0030622B" w:rsidRDefault="0030622B">
      <w:r>
        <w:t>- использование данных научного характера;</w:t>
      </w:r>
    </w:p>
    <w:p w:rsidR="0030622B" w:rsidRDefault="0030622B">
      <w:r>
        <w:t>- использование свидетельств в пользу товара.</w:t>
      </w:r>
    </w:p>
    <w:p w:rsidR="0030622B" w:rsidRDefault="0030622B">
      <w:pPr>
        <w:rPr>
          <w:b/>
          <w:i/>
        </w:rPr>
      </w:pPr>
      <w:r>
        <w:rPr>
          <w:b/>
          <w:i/>
        </w:rPr>
        <w:t>Решение о средствах распространения информации</w:t>
      </w:r>
    </w:p>
    <w:p w:rsidR="0030622B" w:rsidRDefault="0030622B">
      <w:r>
        <w:rPr>
          <w:b/>
          <w:i/>
        </w:rPr>
        <w:t>Принятие решения о широте охвата</w:t>
      </w:r>
      <w:r>
        <w:rPr>
          <w:b/>
        </w:rPr>
        <w:t>.</w:t>
      </w:r>
      <w:r>
        <w:t xml:space="preserve"> Рекламодатель определяет, какое число лиц в рамках целевой аудитории должно познакомиться с его рекламной компанией за конкретный отрезок времени. Например, рекламодатель может стремиться обеспечить охват 70% целевой аудитории в течение первого года.</w:t>
      </w:r>
    </w:p>
    <w:p w:rsidR="0030622B" w:rsidRDefault="0030622B">
      <w:r>
        <w:rPr>
          <w:b/>
          <w:i/>
        </w:rPr>
        <w:t>Частота появления рекламы</w:t>
      </w:r>
      <w:r>
        <w:rPr>
          <w:i/>
        </w:rPr>
        <w:t>.</w:t>
      </w:r>
      <w:r>
        <w:t xml:space="preserve"> Рекламодатель определяется также, сколько раз за конкретный отрезок времени должен столкнуться с рекламным обращением средний представитель целевой аудитории.</w:t>
      </w:r>
    </w:p>
    <w:p w:rsidR="0030622B" w:rsidRDefault="0030622B">
      <w:pPr>
        <w:rPr>
          <w:b/>
          <w:i/>
        </w:rPr>
      </w:pPr>
      <w:r>
        <w:rPr>
          <w:b/>
          <w:i/>
        </w:rPr>
        <w:t>Отбор основных видов средств распространения информации</w:t>
      </w:r>
    </w:p>
    <w:p w:rsidR="0030622B" w:rsidRDefault="0030622B">
      <w:r>
        <w:t>Отбор производится по следующим показателям:</w:t>
      </w:r>
    </w:p>
    <w:p w:rsidR="0030622B" w:rsidRDefault="0030622B">
      <w:r>
        <w:t>- охват;</w:t>
      </w:r>
    </w:p>
    <w:p w:rsidR="0030622B" w:rsidRDefault="0030622B">
      <w:r>
        <w:lastRenderedPageBreak/>
        <w:t>- частотность за определенный период;</w:t>
      </w:r>
    </w:p>
    <w:p w:rsidR="0030622B" w:rsidRDefault="0030622B">
      <w:r>
        <w:t>- сила воздействия;</w:t>
      </w:r>
    </w:p>
    <w:p w:rsidR="0030622B" w:rsidRDefault="0030622B">
      <w:r>
        <w:t>- приверженность целевой аудитории к определенным средствам    информации;</w:t>
      </w:r>
    </w:p>
    <w:p w:rsidR="0030622B" w:rsidRDefault="0030622B">
      <w:r>
        <w:t>- стоимость.</w:t>
      </w:r>
    </w:p>
    <w:p w:rsidR="0030622B" w:rsidRDefault="0030622B">
      <w:pPr>
        <w:rPr>
          <w:b/>
          <w:i/>
        </w:rPr>
      </w:pPr>
      <w:r>
        <w:rPr>
          <w:b/>
          <w:i/>
        </w:rPr>
        <w:t>Выбор конкретных носителей рекламы</w:t>
      </w:r>
    </w:p>
    <w:p w:rsidR="0030622B" w:rsidRDefault="0030622B">
      <w:pPr>
        <w:rPr>
          <w:b/>
          <w:i/>
        </w:rPr>
      </w:pPr>
      <w:r>
        <w:rPr>
          <w:b/>
          <w:i/>
        </w:rPr>
        <w:t>1. Прямая реклама:</w:t>
      </w:r>
    </w:p>
    <w:p w:rsidR="0030622B" w:rsidRDefault="0030622B">
      <w:r>
        <w:t>- по почте (direct mail);</w:t>
      </w:r>
    </w:p>
    <w:p w:rsidR="0030622B" w:rsidRDefault="0030622B">
      <w:r>
        <w:t>- лично.</w:t>
      </w:r>
    </w:p>
    <w:p w:rsidR="0030622B" w:rsidRDefault="0030622B">
      <w:pPr>
        <w:rPr>
          <w:b/>
          <w:i/>
        </w:rPr>
      </w:pPr>
      <w:r>
        <w:rPr>
          <w:b/>
          <w:i/>
        </w:rPr>
        <w:t>2. Реклама в прессе:</w:t>
      </w:r>
    </w:p>
    <w:p w:rsidR="0030622B" w:rsidRDefault="0030622B">
      <w:r>
        <w:t>- газеты;</w:t>
      </w:r>
    </w:p>
    <w:p w:rsidR="0030622B" w:rsidRDefault="0030622B">
      <w:r>
        <w:t>- журналы общего назначения;</w:t>
      </w:r>
    </w:p>
    <w:p w:rsidR="0030622B" w:rsidRDefault="0030622B">
      <w:r>
        <w:t>- специальные журналы;</w:t>
      </w:r>
    </w:p>
    <w:p w:rsidR="0030622B" w:rsidRDefault="0030622B">
      <w:r>
        <w:t>- фирменные бюллетени;</w:t>
      </w:r>
    </w:p>
    <w:p w:rsidR="0030622B" w:rsidRDefault="0030622B">
      <w:r>
        <w:t>- в справочниках, в телефонных книгах и др.</w:t>
      </w:r>
    </w:p>
    <w:p w:rsidR="0030622B" w:rsidRDefault="0030622B">
      <w:pPr>
        <w:rPr>
          <w:b/>
          <w:i/>
        </w:rPr>
      </w:pPr>
      <w:r>
        <w:rPr>
          <w:b/>
          <w:i/>
        </w:rPr>
        <w:t>3. Печатная реклама:</w:t>
      </w:r>
    </w:p>
    <w:p w:rsidR="0030622B" w:rsidRDefault="0030622B">
      <w:r>
        <w:t>- престиж-реклама фирмы;</w:t>
      </w:r>
    </w:p>
    <w:p w:rsidR="0030622B" w:rsidRDefault="0030622B">
      <w:r>
        <w:t>- проспекты;</w:t>
      </w:r>
    </w:p>
    <w:p w:rsidR="0030622B" w:rsidRDefault="0030622B">
      <w:r>
        <w:t>- каталоги;</w:t>
      </w:r>
    </w:p>
    <w:p w:rsidR="0030622B" w:rsidRDefault="0030622B">
      <w:r>
        <w:t>- буклеты;</w:t>
      </w:r>
    </w:p>
    <w:p w:rsidR="0030622B" w:rsidRDefault="0030622B">
      <w:r>
        <w:t>- плакаты;</w:t>
      </w:r>
    </w:p>
    <w:p w:rsidR="0030622B" w:rsidRDefault="0030622B">
      <w:r>
        <w:t>- листовки, открытки, календари.</w:t>
      </w:r>
    </w:p>
    <w:p w:rsidR="0030622B" w:rsidRDefault="0030622B">
      <w:pPr>
        <w:rPr>
          <w:b/>
          <w:i/>
        </w:rPr>
      </w:pPr>
      <w:r>
        <w:rPr>
          <w:b/>
          <w:i/>
        </w:rPr>
        <w:t>4. Радио.</w:t>
      </w:r>
    </w:p>
    <w:p w:rsidR="0030622B" w:rsidRDefault="0030622B">
      <w:pPr>
        <w:rPr>
          <w:b/>
          <w:i/>
        </w:rPr>
      </w:pPr>
      <w:r>
        <w:rPr>
          <w:b/>
          <w:i/>
        </w:rPr>
        <w:t>5. Экранная реклама:</w:t>
      </w:r>
    </w:p>
    <w:p w:rsidR="0030622B" w:rsidRDefault="0030622B">
      <w:r>
        <w:t>- кино;</w:t>
      </w:r>
    </w:p>
    <w:p w:rsidR="0030622B" w:rsidRDefault="0030622B">
      <w:r>
        <w:t>- телевидение, видео;</w:t>
      </w:r>
    </w:p>
    <w:p w:rsidR="0030622B" w:rsidRDefault="0030622B">
      <w:r>
        <w:t>- слайд-проекция;</w:t>
      </w:r>
    </w:p>
    <w:p w:rsidR="0030622B" w:rsidRDefault="0030622B">
      <w:r>
        <w:t>- полиэкран.</w:t>
      </w:r>
    </w:p>
    <w:p w:rsidR="0030622B" w:rsidRDefault="0030622B">
      <w:pPr>
        <w:rPr>
          <w:b/>
          <w:i/>
        </w:rPr>
      </w:pPr>
      <w:r>
        <w:rPr>
          <w:b/>
          <w:i/>
        </w:rPr>
        <w:t>6. Реклама со сцены.</w:t>
      </w:r>
    </w:p>
    <w:p w:rsidR="0030622B" w:rsidRDefault="0030622B">
      <w:pPr>
        <w:rPr>
          <w:b/>
          <w:i/>
        </w:rPr>
      </w:pPr>
      <w:r>
        <w:rPr>
          <w:b/>
          <w:i/>
        </w:rPr>
        <w:t>7. Наружная реклама:</w:t>
      </w:r>
    </w:p>
    <w:p w:rsidR="0030622B" w:rsidRDefault="0030622B">
      <w:r>
        <w:t>- крупногабаритные плакаты;</w:t>
      </w:r>
    </w:p>
    <w:p w:rsidR="0030622B" w:rsidRDefault="0030622B">
      <w:r>
        <w:t>- мультивизированные плакаты;</w:t>
      </w:r>
    </w:p>
    <w:p w:rsidR="0030622B" w:rsidRDefault="0030622B">
      <w:r>
        <w:t>- электрифицированная реклама;</w:t>
      </w:r>
    </w:p>
    <w:p w:rsidR="0030622B" w:rsidRDefault="0030622B">
      <w:r>
        <w:t>- свободностоящие витрины.</w:t>
      </w:r>
    </w:p>
    <w:p w:rsidR="0030622B" w:rsidRDefault="0030622B">
      <w:pPr>
        <w:rPr>
          <w:b/>
          <w:i/>
        </w:rPr>
      </w:pPr>
      <w:r>
        <w:rPr>
          <w:b/>
          <w:i/>
        </w:rPr>
        <w:t>8. Реклама на транспорте:</w:t>
      </w:r>
    </w:p>
    <w:p w:rsidR="0030622B" w:rsidRDefault="0030622B">
      <w:r>
        <w:t>- на наружных поверхностях транспортных средств;</w:t>
      </w:r>
    </w:p>
    <w:p w:rsidR="0030622B" w:rsidRDefault="0030622B">
      <w:r>
        <w:t>- в салонах транспортных средств;</w:t>
      </w:r>
    </w:p>
    <w:p w:rsidR="0030622B" w:rsidRDefault="0030622B">
      <w:r>
        <w:t>- на вокзалах, станциях метро, аэропортах и т.д.</w:t>
      </w:r>
    </w:p>
    <w:p w:rsidR="0030622B" w:rsidRDefault="0030622B">
      <w:pPr>
        <w:rPr>
          <w:b/>
          <w:i/>
        </w:rPr>
      </w:pPr>
      <w:r>
        <w:rPr>
          <w:b/>
          <w:i/>
        </w:rPr>
        <w:t>9. Реклама на месте продажи:</w:t>
      </w:r>
    </w:p>
    <w:p w:rsidR="0030622B" w:rsidRDefault="0030622B">
      <w:r>
        <w:t>- витрины;</w:t>
      </w:r>
    </w:p>
    <w:p w:rsidR="0030622B" w:rsidRDefault="0030622B">
      <w:r>
        <w:t>- вывески, планшеты;</w:t>
      </w:r>
    </w:p>
    <w:p w:rsidR="0030622B" w:rsidRDefault="0030622B">
      <w:r>
        <w:t>- упаковка;</w:t>
      </w:r>
    </w:p>
    <w:p w:rsidR="0030622B" w:rsidRDefault="0030622B">
      <w:r>
        <w:t>- натурные образцы новинок (готовящихся к выпуску).</w:t>
      </w:r>
    </w:p>
    <w:p w:rsidR="0030622B" w:rsidRDefault="0030622B">
      <w:r>
        <w:rPr>
          <w:b/>
          <w:i/>
        </w:rPr>
        <w:t>10. Малые формы</w:t>
      </w:r>
      <w:r>
        <w:t xml:space="preserve"> </w:t>
      </w:r>
      <w:r>
        <w:sym w:font="Symbol" w:char="F02D"/>
      </w:r>
      <w:r>
        <w:t xml:space="preserve"> сувенирная реклама (авторучки, папки, линейки, часы, бювары и т.д.).</w:t>
      </w:r>
    </w:p>
    <w:p w:rsidR="0030622B" w:rsidRDefault="0030622B">
      <w:pPr>
        <w:rPr>
          <w:b/>
          <w:i/>
        </w:rPr>
      </w:pPr>
      <w:r>
        <w:rPr>
          <w:b/>
          <w:i/>
        </w:rPr>
        <w:lastRenderedPageBreak/>
        <w:t>11. Спецреклама:</w:t>
      </w:r>
    </w:p>
    <w:p w:rsidR="0030622B" w:rsidRDefault="0030622B">
      <w:r>
        <w:t>- надписи в небе;</w:t>
      </w:r>
    </w:p>
    <w:p w:rsidR="0030622B" w:rsidRDefault="0030622B">
      <w:r>
        <w:t>- плакаты за самолетами и вертолетами;</w:t>
      </w:r>
    </w:p>
    <w:p w:rsidR="0030622B" w:rsidRDefault="0030622B">
      <w:r>
        <w:t>- специальные конструкции;</w:t>
      </w:r>
    </w:p>
    <w:p w:rsidR="0030622B" w:rsidRDefault="0030622B">
      <w:r>
        <w:t>- реклама на животных в городах (лошадях, верблюдах и т.д.).</w:t>
      </w:r>
    </w:p>
    <w:p w:rsidR="0030622B" w:rsidRDefault="0030622B">
      <w:pPr>
        <w:rPr>
          <w:b/>
          <w:i/>
        </w:rPr>
      </w:pPr>
      <w:r>
        <w:rPr>
          <w:b/>
          <w:i/>
        </w:rPr>
        <w:t>Решение о графике использования средств рекламы</w:t>
      </w:r>
    </w:p>
    <w:p w:rsidR="0030622B" w:rsidRDefault="0030622B">
      <w:r>
        <w:t>Составляется временной график (рис. 9.11) размещения рекламы в течение года с учетом факторов сезонности и ожидаемых конъюнктурных изменений. Кроме того, принимается решение</w:t>
      </w:r>
      <w:r>
        <w:rPr>
          <w:i/>
        </w:rPr>
        <w:t xml:space="preserve"> о цикличности рекламы</w:t>
      </w:r>
      <w:r>
        <w:t>.</w:t>
      </w:r>
    </w:p>
    <w:p w:rsidR="0030622B" w:rsidRDefault="0030622B"/>
    <w:p w:rsidR="0030622B" w:rsidRDefault="0030622B">
      <w:pPr>
        <w:spacing w:before="120"/>
        <w:ind w:firstLine="0"/>
        <w:jc w:val="center"/>
      </w:pPr>
      <w:r>
        <w:object w:dxaOrig="11123" w:dyaOrig="5792">
          <v:shape id="_x0000_i1215" type="#_x0000_t75" style="width:471.75pt;height:246pt" o:ole="">
            <v:imagedata r:id="rId393" o:title=""/>
          </v:shape>
          <o:OLEObject Type="Embed" ProgID="Visio.Drawing.11" ShapeID="_x0000_i1215" DrawAspect="Content" ObjectID="_1447854306" r:id="rId394"/>
        </w:object>
      </w:r>
    </w:p>
    <w:p w:rsidR="0030622B" w:rsidRDefault="0030622B">
      <w:pPr>
        <w:ind w:firstLine="0"/>
        <w:jc w:val="center"/>
      </w:pPr>
    </w:p>
    <w:p w:rsidR="0030622B" w:rsidRDefault="0030622B">
      <w:pPr>
        <w:ind w:firstLine="0"/>
        <w:jc w:val="center"/>
      </w:pPr>
      <w:r>
        <w:t>Рис. 9.11. Пример графика использования средств рекламы</w:t>
      </w:r>
    </w:p>
    <w:p w:rsidR="0030622B" w:rsidRDefault="0030622B">
      <w:pPr>
        <w:ind w:firstLine="0"/>
        <w:jc w:val="center"/>
      </w:pPr>
    </w:p>
    <w:p w:rsidR="0030622B" w:rsidRDefault="0030622B">
      <w:r>
        <w:rPr>
          <w:b/>
          <w:i/>
        </w:rPr>
        <w:t>Уточнение бюджета на рекламу</w:t>
      </w:r>
      <w:r>
        <w:rPr>
          <w:i/>
        </w:rPr>
        <w:t xml:space="preserve"> </w:t>
      </w:r>
      <w:r>
        <w:t xml:space="preserve">по графику использования средств рекламы. </w:t>
      </w:r>
    </w:p>
    <w:p w:rsidR="0030622B" w:rsidRDefault="0030622B">
      <w:pPr>
        <w:rPr>
          <w:b/>
          <w:i/>
        </w:rPr>
      </w:pPr>
      <w:r>
        <w:rPr>
          <w:b/>
          <w:i/>
        </w:rPr>
        <w:t>Оценка рекламной программы:</w:t>
      </w:r>
    </w:p>
    <w:p w:rsidR="0030622B" w:rsidRDefault="0030622B">
      <w:r>
        <w:t>- замеры коммуникативной эффективности;</w:t>
      </w:r>
    </w:p>
    <w:p w:rsidR="0030622B" w:rsidRDefault="0030622B">
      <w:r>
        <w:t>- замеры торговой эффективности.</w:t>
      </w:r>
    </w:p>
    <w:p w:rsidR="0030622B" w:rsidRDefault="0030622B">
      <w:pPr>
        <w:jc w:val="center"/>
        <w:rPr>
          <w:b/>
          <w:i/>
        </w:rPr>
      </w:pPr>
    </w:p>
    <w:p w:rsidR="0030622B" w:rsidRDefault="0030622B">
      <w:pPr>
        <w:pStyle w:val="3"/>
      </w:pPr>
      <w:bookmarkStart w:id="844" w:name="_Toc30926192"/>
      <w:bookmarkStart w:id="845" w:name="_Toc30994933"/>
      <w:bookmarkStart w:id="846" w:name="_Toc30996278"/>
      <w:bookmarkStart w:id="847" w:name="_Toc34462002"/>
      <w:bookmarkStart w:id="848" w:name="_Toc34462228"/>
      <w:bookmarkStart w:id="849" w:name="_Toc42425217"/>
      <w:r>
        <w:t>9.2.4. Планирование производства и продаж</w:t>
      </w:r>
      <w:bookmarkEnd w:id="844"/>
      <w:bookmarkEnd w:id="845"/>
      <w:bookmarkEnd w:id="846"/>
      <w:bookmarkEnd w:id="847"/>
      <w:bookmarkEnd w:id="848"/>
      <w:bookmarkEnd w:id="849"/>
    </w:p>
    <w:p w:rsidR="0030622B" w:rsidRDefault="0030622B">
      <w:r>
        <w:t>Планирование производства продукции (услуг) производим, исходя из ожидаемого спроса имеющихся и потенциальных потребностей продукции и ресурсных возможностей предприятия (производственных мощностей, обеспечения сырьем и материалами, квалифицированными кадрами, финансами и др.). При этом, если спрос превышает ресурсные возможности предприятия, то производственный план устанавливается в соответствии с этими возможностями. Если спрос ниже ресурсных возможностей предприятия, то планирование производства в соответствии со спросом.</w:t>
      </w:r>
    </w:p>
    <w:p w:rsidR="0030622B" w:rsidRDefault="0030622B">
      <w:r>
        <w:lastRenderedPageBreak/>
        <w:t>Предполагаемый спрос можно определить, зная емкость рынка и предполагаемую долю рынка, которую предприятие может завоевать благодаря решениям по позиционированию товара на рынке, т. е. обеспечению ему конкурентоспособности.</w:t>
      </w:r>
    </w:p>
    <w:p w:rsidR="0030622B" w:rsidRDefault="0030622B">
      <w:r>
        <w:t>Планирование производства продукции осуществляется в стратегическом и тактическом аспектах, т.е. по годам на весь расчетный период инвестиционного проекта, и по месяцам (или другим периодам) с учетом сезонности, выпуска запасных частей и гарантийных обязательств предприятия.</w:t>
      </w:r>
    </w:p>
    <w:p w:rsidR="0030622B" w:rsidRDefault="0030622B">
      <w:pPr>
        <w:jc w:val="center"/>
        <w:rPr>
          <w:b/>
          <w:i/>
          <w:sz w:val="18"/>
        </w:rPr>
      </w:pPr>
    </w:p>
    <w:p w:rsidR="0030622B" w:rsidRDefault="0030622B">
      <w:pPr>
        <w:pStyle w:val="3"/>
      </w:pPr>
      <w:bookmarkStart w:id="850" w:name="_Toc30926193"/>
      <w:bookmarkStart w:id="851" w:name="_Toc30994934"/>
      <w:bookmarkStart w:id="852" w:name="_Toc30996279"/>
      <w:bookmarkStart w:id="853" w:name="_Toc34462003"/>
      <w:bookmarkStart w:id="854" w:name="_Toc34462229"/>
      <w:bookmarkStart w:id="855" w:name="_Toc42425218"/>
      <w:r>
        <w:t>9.2.5. Итог раздела</w:t>
      </w:r>
      <w:bookmarkEnd w:id="850"/>
      <w:bookmarkEnd w:id="851"/>
      <w:bookmarkEnd w:id="852"/>
      <w:bookmarkEnd w:id="853"/>
      <w:bookmarkEnd w:id="854"/>
      <w:bookmarkEnd w:id="855"/>
    </w:p>
    <w:p w:rsidR="0030622B" w:rsidRDefault="0030622B">
      <w:r>
        <w:t>Результатом выполнения раздела являются показатели и решения, необходимые для дальнейших расчетов инвестиционного проекта:</w:t>
      </w:r>
    </w:p>
    <w:p w:rsidR="0030622B" w:rsidRDefault="0030622B">
      <w:pPr>
        <w:pBdr>
          <w:top w:val="single" w:sz="4" w:space="1" w:color="auto"/>
          <w:left w:val="single" w:sz="4" w:space="0" w:color="auto"/>
          <w:bottom w:val="single" w:sz="4" w:space="1" w:color="auto"/>
          <w:right w:val="single" w:sz="4" w:space="0" w:color="auto"/>
        </w:pBdr>
        <w:tabs>
          <w:tab w:val="left" w:pos="426"/>
        </w:tabs>
        <w:rPr>
          <w:b/>
        </w:rPr>
      </w:pPr>
      <w:r>
        <w:rPr>
          <w:b/>
        </w:rPr>
        <w:t>- экономическое окружение проекта (показатели инфляции, налогообложение);</w:t>
      </w:r>
    </w:p>
    <w:p w:rsidR="0030622B" w:rsidRDefault="0030622B">
      <w:pPr>
        <w:pBdr>
          <w:top w:val="single" w:sz="4" w:space="1" w:color="auto"/>
          <w:left w:val="single" w:sz="4" w:space="0" w:color="auto"/>
          <w:bottom w:val="single" w:sz="4" w:space="1" w:color="auto"/>
          <w:right w:val="single" w:sz="4" w:space="0" w:color="auto"/>
        </w:pBdr>
        <w:tabs>
          <w:tab w:val="left" w:pos="426"/>
        </w:tabs>
        <w:rPr>
          <w:b/>
        </w:rPr>
      </w:pPr>
      <w:r>
        <w:rPr>
          <w:b/>
        </w:rPr>
        <w:t>- предполагаемый жизненный цикл товара;</w:t>
      </w:r>
    </w:p>
    <w:p w:rsidR="0030622B" w:rsidRDefault="0030622B">
      <w:pPr>
        <w:pBdr>
          <w:top w:val="single" w:sz="4" w:space="1" w:color="auto"/>
          <w:left w:val="single" w:sz="4" w:space="0" w:color="auto"/>
          <w:bottom w:val="single" w:sz="4" w:space="1" w:color="auto"/>
          <w:right w:val="single" w:sz="4" w:space="0" w:color="auto"/>
        </w:pBdr>
        <w:tabs>
          <w:tab w:val="left" w:pos="426"/>
        </w:tabs>
        <w:rPr>
          <w:b/>
        </w:rPr>
      </w:pPr>
      <w:r>
        <w:rPr>
          <w:b/>
        </w:rPr>
        <w:t>- решения по товару;</w:t>
      </w:r>
    </w:p>
    <w:p w:rsidR="0030622B" w:rsidRDefault="0030622B">
      <w:pPr>
        <w:pBdr>
          <w:top w:val="single" w:sz="4" w:space="1" w:color="auto"/>
          <w:left w:val="single" w:sz="4" w:space="0" w:color="auto"/>
          <w:bottom w:val="single" w:sz="4" w:space="1" w:color="auto"/>
          <w:right w:val="single" w:sz="4" w:space="0" w:color="auto"/>
        </w:pBdr>
        <w:tabs>
          <w:tab w:val="left" w:pos="426"/>
        </w:tabs>
        <w:rPr>
          <w:b/>
        </w:rPr>
      </w:pPr>
      <w:r>
        <w:rPr>
          <w:b/>
        </w:rPr>
        <w:t>- отпускные цены на товар;</w:t>
      </w:r>
    </w:p>
    <w:p w:rsidR="0030622B" w:rsidRDefault="0030622B">
      <w:pPr>
        <w:pBdr>
          <w:top w:val="single" w:sz="4" w:space="1" w:color="auto"/>
          <w:left w:val="single" w:sz="4" w:space="0" w:color="auto"/>
          <w:bottom w:val="single" w:sz="4" w:space="1" w:color="auto"/>
          <w:right w:val="single" w:sz="4" w:space="0" w:color="auto"/>
        </w:pBdr>
        <w:tabs>
          <w:tab w:val="left" w:pos="426"/>
        </w:tabs>
        <w:rPr>
          <w:b/>
        </w:rPr>
      </w:pPr>
      <w:r>
        <w:rPr>
          <w:b/>
        </w:rPr>
        <w:t>- методы распространения товара и затраты на распространение;</w:t>
      </w:r>
    </w:p>
    <w:p w:rsidR="0030622B" w:rsidRDefault="0030622B">
      <w:pPr>
        <w:pBdr>
          <w:top w:val="single" w:sz="4" w:space="1" w:color="auto"/>
          <w:left w:val="single" w:sz="4" w:space="0" w:color="auto"/>
          <w:bottom w:val="single" w:sz="4" w:space="1" w:color="auto"/>
          <w:right w:val="single" w:sz="4" w:space="0" w:color="auto"/>
        </w:pBdr>
        <w:tabs>
          <w:tab w:val="left" w:pos="426"/>
        </w:tabs>
        <w:rPr>
          <w:b/>
        </w:rPr>
      </w:pPr>
      <w:r>
        <w:rPr>
          <w:b/>
        </w:rPr>
        <w:t>- методы продвижения товара на рынке и бюджет на продвижение;</w:t>
      </w:r>
    </w:p>
    <w:p w:rsidR="0030622B" w:rsidRDefault="0030622B">
      <w:pPr>
        <w:pBdr>
          <w:top w:val="single" w:sz="4" w:space="1" w:color="auto"/>
          <w:left w:val="single" w:sz="4" w:space="0" w:color="auto"/>
          <w:bottom w:val="single" w:sz="4" w:space="1" w:color="auto"/>
          <w:right w:val="single" w:sz="4" w:space="0" w:color="auto"/>
        </w:pBdr>
        <w:tabs>
          <w:tab w:val="left" w:pos="426"/>
        </w:tabs>
        <w:rPr>
          <w:b/>
        </w:rPr>
      </w:pPr>
      <w:r>
        <w:rPr>
          <w:b/>
        </w:rPr>
        <w:t>- предполагаемый план производства продукции в стратегическом и тактическом аспектах.</w:t>
      </w:r>
    </w:p>
    <w:p w:rsidR="0030622B" w:rsidRDefault="0030622B">
      <w:pPr>
        <w:pStyle w:val="2"/>
        <w:rPr>
          <w:sz w:val="16"/>
        </w:rPr>
      </w:pPr>
    </w:p>
    <w:p w:rsidR="0030622B" w:rsidRDefault="0030622B">
      <w:pPr>
        <w:rPr>
          <w:sz w:val="16"/>
        </w:rPr>
      </w:pPr>
    </w:p>
    <w:p w:rsidR="0030622B" w:rsidRDefault="0030622B">
      <w:pPr>
        <w:rPr>
          <w:sz w:val="16"/>
        </w:rPr>
      </w:pPr>
    </w:p>
    <w:p w:rsidR="0030622B" w:rsidRDefault="0030622B">
      <w:pPr>
        <w:pStyle w:val="2"/>
      </w:pPr>
      <w:bookmarkStart w:id="856" w:name="_Toc30926194"/>
      <w:bookmarkStart w:id="857" w:name="_Toc30994935"/>
      <w:bookmarkStart w:id="858" w:name="_Toc30996280"/>
      <w:bookmarkStart w:id="859" w:name="_Toc34462004"/>
      <w:bookmarkStart w:id="860" w:name="_Toc34462230"/>
      <w:bookmarkStart w:id="861" w:name="_Toc42425219"/>
      <w:r>
        <w:t>9.3. Капиталовложения в основные средства и нематериальные активы (основные фонды) предприятия, и другие (некапитализируемые) работы и затраты</w:t>
      </w:r>
      <w:bookmarkEnd w:id="856"/>
      <w:bookmarkEnd w:id="857"/>
      <w:bookmarkEnd w:id="858"/>
      <w:bookmarkEnd w:id="859"/>
      <w:bookmarkEnd w:id="860"/>
      <w:bookmarkEnd w:id="861"/>
    </w:p>
    <w:p w:rsidR="0030622B" w:rsidRDefault="0030622B">
      <w:pPr>
        <w:rPr>
          <w:sz w:val="16"/>
        </w:rPr>
      </w:pPr>
    </w:p>
    <w:p w:rsidR="0030622B" w:rsidRDefault="0030622B">
      <w:r>
        <w:t>Раздел включает в себя определение затрат на проведение примерно следующих работ и на приобретение капитального имущества (основных фондов).</w:t>
      </w:r>
    </w:p>
    <w:p w:rsidR="0030622B" w:rsidRDefault="0030622B">
      <w:pPr>
        <w:rPr>
          <w:b/>
          <w:bCs/>
          <w:i/>
          <w:iCs/>
        </w:rPr>
      </w:pPr>
      <w:r>
        <w:rPr>
          <w:b/>
          <w:bCs/>
          <w:i/>
          <w:iCs/>
        </w:rPr>
        <w:t>Разработка товара (продукции) фирмы:</w:t>
      </w:r>
    </w:p>
    <w:p w:rsidR="0030622B" w:rsidRDefault="0030622B">
      <w:pPr>
        <w:tabs>
          <w:tab w:val="left" w:pos="567"/>
        </w:tabs>
      </w:pPr>
      <w:r>
        <w:t>- НИР и ОКР;</w:t>
      </w:r>
    </w:p>
    <w:p w:rsidR="0030622B" w:rsidRDefault="0030622B">
      <w:pPr>
        <w:tabs>
          <w:tab w:val="left" w:pos="567"/>
        </w:tabs>
      </w:pPr>
      <w:r>
        <w:t>- функциональные испытания;</w:t>
      </w:r>
    </w:p>
    <w:p w:rsidR="0030622B" w:rsidRDefault="0030622B">
      <w:pPr>
        <w:tabs>
          <w:tab w:val="left" w:pos="567"/>
        </w:tabs>
      </w:pPr>
      <w:r>
        <w:t>- конструкторская подготовка производства;</w:t>
      </w:r>
    </w:p>
    <w:p w:rsidR="0030622B" w:rsidRDefault="0030622B">
      <w:pPr>
        <w:tabs>
          <w:tab w:val="left" w:pos="567"/>
        </w:tabs>
      </w:pPr>
      <w:r>
        <w:t>- изготовление опытной партии;</w:t>
      </w:r>
    </w:p>
    <w:p w:rsidR="0030622B" w:rsidRDefault="0030622B">
      <w:pPr>
        <w:tabs>
          <w:tab w:val="left" w:pos="567"/>
        </w:tabs>
      </w:pPr>
      <w:r>
        <w:t>- рыночные испытания продукции.</w:t>
      </w:r>
    </w:p>
    <w:p w:rsidR="0030622B" w:rsidRDefault="0030622B">
      <w:pPr>
        <w:rPr>
          <w:b/>
          <w:bCs/>
          <w:i/>
          <w:iCs/>
        </w:rPr>
      </w:pPr>
      <w:r>
        <w:rPr>
          <w:b/>
          <w:bCs/>
          <w:i/>
          <w:iCs/>
        </w:rPr>
        <w:t>Технологическая и организационная подготовка производства:</w:t>
      </w:r>
    </w:p>
    <w:p w:rsidR="0030622B" w:rsidRDefault="0030622B">
      <w:pPr>
        <w:tabs>
          <w:tab w:val="left" w:pos="567"/>
        </w:tabs>
      </w:pPr>
      <w:r>
        <w:t>- технологическая и проектная документация (в том числе строительно-монтажная);</w:t>
      </w:r>
    </w:p>
    <w:p w:rsidR="0030622B" w:rsidRDefault="0030622B">
      <w:pPr>
        <w:pStyle w:val="21"/>
        <w:tabs>
          <w:tab w:val="left" w:pos="567"/>
        </w:tabs>
      </w:pPr>
      <w:r>
        <w:t>- капитальное имущество для основного, вспомогательного, обслуживающего производств и общефирменных функциональных служб (здания, сооружения, передаточные устройства, машины и оборудование, транспортные средства, инструменты, инвентарь и принадлежности и прочее капитальное имущество).</w:t>
      </w:r>
    </w:p>
    <w:p w:rsidR="0030622B" w:rsidRDefault="0030622B">
      <w:r>
        <w:lastRenderedPageBreak/>
        <w:t>По перечисленным выше работам производится отбор наилучших технологических решений. Производится сравнительная оценка потенциальных поставщиков необходимого капитального имущества. Разрабатывается план размещения объектов строительства и реконструкции и определяются необходимые производственные и общие площади.</w:t>
      </w:r>
    </w:p>
    <w:p w:rsidR="0030622B" w:rsidRDefault="0030622B">
      <w:pPr>
        <w:tabs>
          <w:tab w:val="left" w:pos="567"/>
        </w:tabs>
      </w:pPr>
      <w:r>
        <w:t>Если предприятие само не производит НИОКР, а покупает лицензионную документацию для производства продукции, то для учета этих затрат в денежных потоках необходимо знать стоимость лицензии и график платежей.</w:t>
      </w:r>
    </w:p>
    <w:p w:rsidR="0030622B" w:rsidRDefault="0030622B">
      <w:pPr>
        <w:tabs>
          <w:tab w:val="left" w:pos="567"/>
        </w:tabs>
      </w:pPr>
      <w:r>
        <w:t>Затраты на лицензию складываются из предконтрактных затрат и стоимости собственно лицензии.</w:t>
      </w:r>
    </w:p>
    <w:p w:rsidR="0030622B" w:rsidRDefault="0030622B">
      <w:pPr>
        <w:tabs>
          <w:tab w:val="left" w:pos="567"/>
        </w:tabs>
      </w:pPr>
      <w:r>
        <w:rPr>
          <w:b/>
          <w:bCs/>
        </w:rPr>
        <w:t>Предконтрактные затраты</w:t>
      </w:r>
      <w:r>
        <w:t xml:space="preserve"> состоят из расходов на:</w:t>
      </w:r>
    </w:p>
    <w:p w:rsidR="0030622B" w:rsidRDefault="0030622B">
      <w:pPr>
        <w:tabs>
          <w:tab w:val="left" w:pos="567"/>
        </w:tabs>
      </w:pPr>
      <w:r>
        <w:t>- разработку технического задания;</w:t>
      </w:r>
    </w:p>
    <w:p w:rsidR="0030622B" w:rsidRDefault="0030622B">
      <w:pPr>
        <w:tabs>
          <w:tab w:val="left" w:pos="567"/>
        </w:tabs>
      </w:pPr>
      <w:r>
        <w:t>- проведение переговоров с лицензиаром;</w:t>
      </w:r>
    </w:p>
    <w:p w:rsidR="0030622B" w:rsidRDefault="0030622B">
      <w:pPr>
        <w:tabs>
          <w:tab w:val="left" w:pos="567"/>
        </w:tabs>
      </w:pPr>
      <w:r>
        <w:t>- омологацию</w:t>
      </w:r>
      <w:r>
        <w:rPr>
          <w:rStyle w:val="a7"/>
        </w:rPr>
        <w:footnoteReference w:id="10"/>
      </w:r>
      <w:r>
        <w:t xml:space="preserve"> сырья, материалов, комплектующих изделий, оборудования и др. лицензиата лицензиаром</w:t>
      </w:r>
      <w:r>
        <w:rPr>
          <w:rStyle w:val="a7"/>
        </w:rPr>
        <w:footnoteReference w:id="11"/>
      </w:r>
      <w:r>
        <w:t>.</w:t>
      </w:r>
    </w:p>
    <w:p w:rsidR="0030622B" w:rsidRDefault="0030622B">
      <w:pPr>
        <w:tabs>
          <w:tab w:val="left" w:pos="567"/>
        </w:tabs>
      </w:pPr>
      <w:r>
        <w:rPr>
          <w:b/>
          <w:bCs/>
        </w:rPr>
        <w:t>Стоимость лицензии</w:t>
      </w:r>
      <w:r>
        <w:t xml:space="preserve"> состоит из:</w:t>
      </w:r>
    </w:p>
    <w:p w:rsidR="0030622B" w:rsidRDefault="0030622B">
      <w:pPr>
        <w:tabs>
          <w:tab w:val="left" w:pos="567"/>
        </w:tabs>
      </w:pPr>
      <w:r>
        <w:t>- стоимости лицензионной документации;</w:t>
      </w:r>
    </w:p>
    <w:p w:rsidR="0030622B" w:rsidRDefault="0030622B">
      <w:pPr>
        <w:tabs>
          <w:tab w:val="left" w:pos="567"/>
        </w:tabs>
      </w:pPr>
      <w:r>
        <w:t>- роялти</w:t>
      </w:r>
      <w:r>
        <w:rPr>
          <w:rStyle w:val="a7"/>
        </w:rPr>
        <w:footnoteReference w:id="12"/>
      </w:r>
      <w:r>
        <w:t>.</w:t>
      </w:r>
    </w:p>
    <w:p w:rsidR="0030622B" w:rsidRDefault="0030622B">
      <w:pPr>
        <w:tabs>
          <w:tab w:val="left" w:pos="567"/>
        </w:tabs>
      </w:pPr>
      <w:r>
        <w:t>Плата за лицензию может быть паушальной (т.е. за все сразу) или по согласованному графику платежей.</w:t>
      </w:r>
    </w:p>
    <w:p w:rsidR="0030622B" w:rsidRDefault="0030622B">
      <w:pPr>
        <w:tabs>
          <w:tab w:val="left" w:pos="567"/>
        </w:tabs>
      </w:pPr>
      <w:r>
        <w:t>Перед проведением технологической и организационной подготовки производства предприятие должно располагать основными исходными данными и принять целый ряд принципиальных решений, которые существенно влияют на стоимость основных фондов предприятия. К ним относятся:</w:t>
      </w:r>
    </w:p>
    <w:p w:rsidR="0030622B" w:rsidRDefault="0030622B">
      <w:pPr>
        <w:tabs>
          <w:tab w:val="left" w:pos="567"/>
        </w:tabs>
      </w:pPr>
      <w:r>
        <w:t>1) объект производства (полный комплект конструкторской документации на новое изделие);</w:t>
      </w:r>
    </w:p>
    <w:p w:rsidR="0030622B" w:rsidRDefault="0030622B">
      <w:pPr>
        <w:tabs>
          <w:tab w:val="left" w:pos="567"/>
        </w:tabs>
      </w:pPr>
      <w:r>
        <w:t>2) объем производства (максимальный годовой объем выпуска при полном освоении производства с разбивкой по месяцам и с учетом изготовления запасных частей и поставок по кооперации);</w:t>
      </w:r>
    </w:p>
    <w:p w:rsidR="0030622B" w:rsidRDefault="0030622B">
      <w:pPr>
        <w:tabs>
          <w:tab w:val="left" w:pos="567"/>
        </w:tabs>
      </w:pPr>
      <w:r>
        <w:t>3) предполагаемый срок выпуска изделий и объем выпуска по годам;</w:t>
      </w:r>
    </w:p>
    <w:p w:rsidR="0030622B" w:rsidRDefault="0030622B">
      <w:pPr>
        <w:tabs>
          <w:tab w:val="left" w:pos="567"/>
        </w:tabs>
      </w:pPr>
      <w:r>
        <w:t>4) планируемые кооперируемые поставки предприятию деталей, сборочных единиц, полуфабрикатов, предприятия поставщики и цены;</w:t>
      </w:r>
    </w:p>
    <w:p w:rsidR="0030622B" w:rsidRDefault="0030622B">
      <w:pPr>
        <w:tabs>
          <w:tab w:val="left" w:pos="567"/>
        </w:tabs>
      </w:pPr>
      <w:r>
        <w:t>5)</w:t>
      </w:r>
      <w:r>
        <w:rPr>
          <w:lang w:val="en-US"/>
        </w:rPr>
        <w:t> </w:t>
      </w:r>
      <w:r>
        <w:t>планируемые поставки стандартных изделий предприятию, предприятия поставщики и цены;</w:t>
      </w:r>
    </w:p>
    <w:p w:rsidR="0030622B" w:rsidRDefault="0030622B">
      <w:pPr>
        <w:tabs>
          <w:tab w:val="left" w:pos="567"/>
        </w:tabs>
      </w:pPr>
      <w:r>
        <w:t>6) планируемый режим работы предприятия (количество смен, продолжительность рабочей недели и смены);</w:t>
      </w:r>
    </w:p>
    <w:p w:rsidR="0030622B" w:rsidRDefault="0030622B">
      <w:pPr>
        <w:tabs>
          <w:tab w:val="left" w:pos="567"/>
        </w:tabs>
      </w:pPr>
      <w:r>
        <w:t>7) планируемый коэффициент загрузки оборудования;</w:t>
      </w:r>
    </w:p>
    <w:p w:rsidR="0030622B" w:rsidRDefault="0030622B">
      <w:pPr>
        <w:tabs>
          <w:tab w:val="left" w:pos="567"/>
        </w:tabs>
      </w:pPr>
      <w:r>
        <w:t>8)</w:t>
      </w:r>
      <w:r>
        <w:rPr>
          <w:lang w:val="en-US"/>
        </w:rPr>
        <w:t> </w:t>
      </w:r>
      <w:r>
        <w:t>ремонтная политика предприятия;</w:t>
      </w:r>
    </w:p>
    <w:p w:rsidR="0030622B" w:rsidRDefault="0030622B">
      <w:pPr>
        <w:tabs>
          <w:tab w:val="left" w:pos="567"/>
        </w:tabs>
      </w:pPr>
      <w:r>
        <w:t>9)</w:t>
      </w:r>
      <w:r>
        <w:rPr>
          <w:lang w:val="en-US"/>
        </w:rPr>
        <w:t> </w:t>
      </w:r>
      <w:r>
        <w:t>политика запасов сырья, материалов и комплектующих изделий;</w:t>
      </w:r>
    </w:p>
    <w:p w:rsidR="0030622B" w:rsidRDefault="0030622B">
      <w:pPr>
        <w:tabs>
          <w:tab w:val="left" w:pos="567"/>
        </w:tabs>
      </w:pPr>
      <w:r>
        <w:t>10) политика запасов готовой продукции;</w:t>
      </w:r>
    </w:p>
    <w:p w:rsidR="0030622B" w:rsidRDefault="0030622B">
      <w:pPr>
        <w:tabs>
          <w:tab w:val="left" w:pos="567"/>
        </w:tabs>
      </w:pPr>
      <w:r>
        <w:lastRenderedPageBreak/>
        <w:t>11) политика социологии труда;</w:t>
      </w:r>
    </w:p>
    <w:p w:rsidR="0030622B" w:rsidRDefault="0030622B">
      <w:pPr>
        <w:tabs>
          <w:tab w:val="left" w:pos="567"/>
        </w:tabs>
      </w:pPr>
      <w:r>
        <w:t>12) основные маркетинговые решения (итог разд. 9.2).</w:t>
      </w:r>
    </w:p>
    <w:p w:rsidR="0030622B" w:rsidRDefault="0030622B">
      <w:r>
        <w:t>Исходными документами, определяющими состав и количество основных средств предприятия для выполнения основных процессов, являются операционные технологические процессы изготовления деталей, сборочных единиц и изделия в целом.</w:t>
      </w:r>
    </w:p>
    <w:p w:rsidR="0030622B" w:rsidRDefault="0030622B">
      <w:r>
        <w:t>Операционные технологические процессы содержат следующую информацию, которая используется не только для определения состава и количества основных средств, но и для определения норм расхода основных и вспомогательных материалов, численности основных производственных рабочих, потребности в энергоносителях и т.д.):</w:t>
      </w:r>
    </w:p>
    <w:p w:rsidR="0030622B" w:rsidRDefault="0030622B">
      <w:pPr>
        <w:tabs>
          <w:tab w:val="left" w:pos="567"/>
        </w:tabs>
      </w:pPr>
      <w:r>
        <w:t>- основные материалы;</w:t>
      </w:r>
    </w:p>
    <w:p w:rsidR="0030622B" w:rsidRDefault="0030622B">
      <w:pPr>
        <w:tabs>
          <w:tab w:val="left" w:pos="567"/>
        </w:tabs>
      </w:pPr>
      <w:r>
        <w:t>- вспомогательные материалы;</w:t>
      </w:r>
    </w:p>
    <w:p w:rsidR="0030622B" w:rsidRDefault="0030622B">
      <w:pPr>
        <w:tabs>
          <w:tab w:val="left" w:pos="567"/>
        </w:tabs>
      </w:pPr>
      <w:r>
        <w:t>-</w:t>
      </w:r>
      <w:r>
        <w:rPr>
          <w:lang w:val="en-US"/>
        </w:rPr>
        <w:t> </w:t>
      </w:r>
      <w:r>
        <w:t>применяемое оборудование, транспортные средства;</w:t>
      </w:r>
    </w:p>
    <w:p w:rsidR="0030622B" w:rsidRDefault="0030622B">
      <w:pPr>
        <w:tabs>
          <w:tab w:val="left" w:pos="567"/>
        </w:tabs>
      </w:pPr>
      <w:r>
        <w:t>-</w:t>
      </w:r>
      <w:r>
        <w:rPr>
          <w:lang w:val="en-US"/>
        </w:rPr>
        <w:t> </w:t>
      </w:r>
      <w:r>
        <w:t>применяемые приспособления и инструменты (режущие, измерительные, вспомогательные);</w:t>
      </w:r>
    </w:p>
    <w:p w:rsidR="0030622B" w:rsidRDefault="0030622B">
      <w:pPr>
        <w:tabs>
          <w:tab w:val="left" w:pos="567"/>
        </w:tabs>
      </w:pPr>
      <w:r>
        <w:t>-</w:t>
      </w:r>
      <w:r>
        <w:rPr>
          <w:lang w:val="en-US"/>
        </w:rPr>
        <w:t> </w:t>
      </w:r>
      <w:r>
        <w:t>трудоемкость и станкоемкость операции;</w:t>
      </w:r>
    </w:p>
    <w:p w:rsidR="0030622B" w:rsidRDefault="0030622B">
      <w:pPr>
        <w:tabs>
          <w:tab w:val="left" w:pos="567"/>
        </w:tabs>
      </w:pPr>
      <w:r>
        <w:t>- квалификация рабочих.</w:t>
      </w:r>
    </w:p>
    <w:p w:rsidR="0030622B" w:rsidRDefault="0030622B">
      <w:r>
        <w:t>При определение состава и количества основных средств при выполнении небольших инвестиционных проектов удобно пользоваться описанием производственного процесса и схемой технологических потоков.</w:t>
      </w:r>
    </w:p>
    <w:p w:rsidR="0030622B" w:rsidRDefault="0030622B">
      <w:r>
        <w:t>Для определения состава и количества основных средств, необходимых для выполнения вспомогательных и обслуживающих процессов, а также общефирменных функций, необходимо, прежде всего, разработать производственную структуру предприятия (т. е. совокупность всех подразделений, необходимых для выполнения указанных функций), а затем по известным (принятым) методикам определить основные средства и их стоимость.</w:t>
      </w:r>
    </w:p>
    <w:p w:rsidR="0030622B" w:rsidRDefault="0030622B">
      <w:r>
        <w:t>В помощь проектантам при выполнении разделов 3, 6, 7 инвестиционного проекта предлагается примерная функциональная структура производственного предприятия, на основе которой можно разработать его производственную и организационную структуры (рис. 9.12).</w:t>
      </w:r>
    </w:p>
    <w:p w:rsidR="0030622B" w:rsidRDefault="0030622B">
      <w:pPr>
        <w:ind w:firstLine="0"/>
        <w:jc w:val="center"/>
      </w:pPr>
      <w:r>
        <w:object w:dxaOrig="11869" w:dyaOrig="12454">
          <v:shape id="_x0000_i1216" type="#_x0000_t75" style="width:482.25pt;height:505.5pt" o:ole="">
            <v:imagedata r:id="rId395" o:title=""/>
          </v:shape>
          <o:OLEObject Type="Embed" ProgID="Visio.Drawing.11" ShapeID="_x0000_i1216" DrawAspect="Content" ObjectID="_1447854307" r:id="rId396"/>
        </w:object>
      </w:r>
    </w:p>
    <w:p w:rsidR="0030622B" w:rsidRDefault="0030622B">
      <w:pPr>
        <w:ind w:firstLine="0"/>
        <w:jc w:val="center"/>
        <w:rPr>
          <w:lang w:val="en-US"/>
        </w:rPr>
      </w:pPr>
    </w:p>
    <w:p w:rsidR="0030622B" w:rsidRDefault="0030622B">
      <w:pPr>
        <w:ind w:firstLine="0"/>
        <w:jc w:val="center"/>
      </w:pPr>
      <w:r>
        <w:t>Рис. 9.12. Функциональная структура производственного предприятия</w:t>
      </w:r>
    </w:p>
    <w:p w:rsidR="0030622B" w:rsidRDefault="0030622B">
      <w:pPr>
        <w:ind w:firstLine="0"/>
        <w:jc w:val="center"/>
      </w:pPr>
    </w:p>
    <w:p w:rsidR="0030622B" w:rsidRDefault="0030622B">
      <w:r>
        <w:rPr>
          <w:b/>
        </w:rPr>
        <w:t xml:space="preserve">Итог раздела </w:t>
      </w:r>
      <w:r>
        <w:t>(пример) приведен в табл. 9.6, 9.7, 9.8.</w:t>
      </w:r>
    </w:p>
    <w:p w:rsidR="0030622B" w:rsidRDefault="0030622B">
      <w:pPr>
        <w:jc w:val="right"/>
      </w:pPr>
      <w:r>
        <w:br w:type="page"/>
      </w:r>
      <w:r>
        <w:lastRenderedPageBreak/>
        <w:t>Таблица 9.6</w:t>
      </w:r>
    </w:p>
    <w:p w:rsidR="0030622B" w:rsidRDefault="0030622B">
      <w:pPr>
        <w:pStyle w:val="a5"/>
        <w:spacing w:after="120" w:line="240" w:lineRule="auto"/>
      </w:pPr>
      <w:r>
        <w:t>Основные средства (пример) (тыс. 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827"/>
        <w:gridCol w:w="709"/>
        <w:gridCol w:w="1417"/>
        <w:gridCol w:w="1418"/>
        <w:gridCol w:w="1842"/>
      </w:tblGrid>
      <w:tr w:rsidR="0030622B">
        <w:tblPrEx>
          <w:tblCellMar>
            <w:top w:w="0" w:type="dxa"/>
            <w:bottom w:w="0" w:type="dxa"/>
          </w:tblCellMar>
        </w:tblPrEx>
        <w:tc>
          <w:tcPr>
            <w:tcW w:w="534" w:type="dxa"/>
            <w:tcBorders>
              <w:bottom w:val="nil"/>
            </w:tcBorders>
            <w:vAlign w:val="center"/>
          </w:tcPr>
          <w:p w:rsidR="0030622B" w:rsidRDefault="0030622B">
            <w:pPr>
              <w:ind w:firstLine="0"/>
              <w:jc w:val="center"/>
              <w:rPr>
                <w:sz w:val="24"/>
              </w:rPr>
            </w:pPr>
            <w:r>
              <w:rPr>
                <w:sz w:val="24"/>
              </w:rPr>
              <w:t>№</w:t>
            </w:r>
          </w:p>
        </w:tc>
        <w:tc>
          <w:tcPr>
            <w:tcW w:w="3827" w:type="dxa"/>
            <w:tcBorders>
              <w:bottom w:val="nil"/>
            </w:tcBorders>
            <w:vAlign w:val="center"/>
          </w:tcPr>
          <w:p w:rsidR="0030622B" w:rsidRDefault="0030622B">
            <w:pPr>
              <w:ind w:firstLine="0"/>
              <w:jc w:val="center"/>
              <w:rPr>
                <w:sz w:val="24"/>
              </w:rPr>
            </w:pPr>
            <w:r>
              <w:rPr>
                <w:sz w:val="24"/>
              </w:rPr>
              <w:t>Показатели</w:t>
            </w:r>
          </w:p>
        </w:tc>
        <w:tc>
          <w:tcPr>
            <w:tcW w:w="709" w:type="dxa"/>
            <w:tcBorders>
              <w:bottom w:val="nil"/>
            </w:tcBorders>
            <w:vAlign w:val="center"/>
          </w:tcPr>
          <w:p w:rsidR="0030622B" w:rsidRDefault="0030622B">
            <w:pPr>
              <w:ind w:firstLine="0"/>
              <w:jc w:val="center"/>
              <w:rPr>
                <w:sz w:val="24"/>
              </w:rPr>
            </w:pPr>
            <w:r>
              <w:rPr>
                <w:sz w:val="24"/>
              </w:rPr>
              <w:t>Кол-во</w:t>
            </w:r>
          </w:p>
        </w:tc>
        <w:tc>
          <w:tcPr>
            <w:tcW w:w="1417" w:type="dxa"/>
            <w:tcBorders>
              <w:bottom w:val="nil"/>
            </w:tcBorders>
            <w:vAlign w:val="center"/>
          </w:tcPr>
          <w:p w:rsidR="0030622B" w:rsidRDefault="0030622B">
            <w:pPr>
              <w:ind w:firstLine="0"/>
              <w:jc w:val="center"/>
              <w:rPr>
                <w:sz w:val="24"/>
              </w:rPr>
            </w:pPr>
            <w:r>
              <w:rPr>
                <w:sz w:val="24"/>
              </w:rPr>
              <w:t>Стоимость единицы</w:t>
            </w:r>
          </w:p>
        </w:tc>
        <w:tc>
          <w:tcPr>
            <w:tcW w:w="1418" w:type="dxa"/>
            <w:tcBorders>
              <w:bottom w:val="nil"/>
            </w:tcBorders>
            <w:vAlign w:val="center"/>
          </w:tcPr>
          <w:p w:rsidR="0030622B" w:rsidRDefault="0030622B">
            <w:pPr>
              <w:ind w:firstLine="0"/>
              <w:jc w:val="center"/>
              <w:rPr>
                <w:sz w:val="24"/>
              </w:rPr>
            </w:pPr>
            <w:r>
              <w:rPr>
                <w:sz w:val="24"/>
              </w:rPr>
              <w:t>Стоимость всего</w:t>
            </w:r>
          </w:p>
        </w:tc>
        <w:tc>
          <w:tcPr>
            <w:tcW w:w="1842" w:type="dxa"/>
            <w:tcBorders>
              <w:bottom w:val="nil"/>
            </w:tcBorders>
            <w:vAlign w:val="center"/>
          </w:tcPr>
          <w:p w:rsidR="0030622B" w:rsidRDefault="0030622B">
            <w:pPr>
              <w:ind w:firstLine="0"/>
              <w:jc w:val="center"/>
              <w:rPr>
                <w:sz w:val="24"/>
              </w:rPr>
            </w:pPr>
            <w:r>
              <w:rPr>
                <w:sz w:val="24"/>
              </w:rPr>
              <w:t>Срок полезного использования (лет)</w:t>
            </w:r>
          </w:p>
        </w:tc>
      </w:tr>
      <w:tr w:rsidR="0030622B">
        <w:tblPrEx>
          <w:tblCellMar>
            <w:top w:w="0" w:type="dxa"/>
            <w:bottom w:w="0" w:type="dxa"/>
          </w:tblCellMar>
        </w:tblPrEx>
        <w:tc>
          <w:tcPr>
            <w:tcW w:w="534" w:type="dxa"/>
            <w:tcBorders>
              <w:top w:val="single" w:sz="4" w:space="0" w:color="auto"/>
              <w:left w:val="single" w:sz="4" w:space="0" w:color="auto"/>
              <w:bottom w:val="nil"/>
              <w:right w:val="single" w:sz="4" w:space="0" w:color="auto"/>
            </w:tcBorders>
          </w:tcPr>
          <w:p w:rsidR="0030622B" w:rsidRDefault="0030622B">
            <w:pPr>
              <w:ind w:firstLine="0"/>
              <w:jc w:val="center"/>
              <w:rPr>
                <w:sz w:val="24"/>
              </w:rPr>
            </w:pPr>
            <w:r>
              <w:rPr>
                <w:sz w:val="24"/>
              </w:rPr>
              <w:t>1</w:t>
            </w:r>
          </w:p>
        </w:tc>
        <w:tc>
          <w:tcPr>
            <w:tcW w:w="3827" w:type="dxa"/>
            <w:tcBorders>
              <w:top w:val="single" w:sz="4" w:space="0" w:color="auto"/>
              <w:left w:val="nil"/>
              <w:bottom w:val="nil"/>
              <w:right w:val="single" w:sz="4" w:space="0" w:color="auto"/>
            </w:tcBorders>
          </w:tcPr>
          <w:p w:rsidR="0030622B" w:rsidRDefault="0030622B">
            <w:pPr>
              <w:ind w:firstLine="0"/>
              <w:jc w:val="left"/>
              <w:rPr>
                <w:sz w:val="24"/>
              </w:rPr>
            </w:pPr>
            <w:r>
              <w:rPr>
                <w:sz w:val="24"/>
              </w:rPr>
              <w:t>Затраты на приобретение земельного участка и его освоение</w:t>
            </w:r>
          </w:p>
        </w:tc>
        <w:tc>
          <w:tcPr>
            <w:tcW w:w="709" w:type="dxa"/>
            <w:tcBorders>
              <w:top w:val="single" w:sz="4" w:space="0" w:color="auto"/>
              <w:left w:val="nil"/>
              <w:bottom w:val="nil"/>
              <w:right w:val="single" w:sz="4" w:space="0" w:color="auto"/>
            </w:tcBorders>
          </w:tcPr>
          <w:p w:rsidR="0030622B" w:rsidRDefault="0030622B">
            <w:pPr>
              <w:ind w:firstLine="0"/>
              <w:rPr>
                <w:sz w:val="24"/>
              </w:rPr>
            </w:pPr>
          </w:p>
        </w:tc>
        <w:tc>
          <w:tcPr>
            <w:tcW w:w="1417" w:type="dxa"/>
            <w:tcBorders>
              <w:top w:val="single" w:sz="4" w:space="0" w:color="auto"/>
              <w:left w:val="nil"/>
              <w:bottom w:val="nil"/>
              <w:right w:val="single" w:sz="4" w:space="0" w:color="auto"/>
            </w:tcBorders>
          </w:tcPr>
          <w:p w:rsidR="0030622B" w:rsidRDefault="0030622B">
            <w:pPr>
              <w:ind w:firstLine="0"/>
              <w:rPr>
                <w:sz w:val="24"/>
              </w:rPr>
            </w:pPr>
          </w:p>
        </w:tc>
        <w:tc>
          <w:tcPr>
            <w:tcW w:w="1418" w:type="dxa"/>
            <w:tcBorders>
              <w:top w:val="single" w:sz="4" w:space="0" w:color="auto"/>
              <w:left w:val="nil"/>
              <w:bottom w:val="nil"/>
              <w:right w:val="single" w:sz="4" w:space="0" w:color="auto"/>
            </w:tcBorders>
          </w:tcPr>
          <w:p w:rsidR="0030622B" w:rsidRDefault="0030622B">
            <w:pPr>
              <w:ind w:firstLine="0"/>
              <w:rPr>
                <w:sz w:val="24"/>
              </w:rPr>
            </w:pPr>
          </w:p>
        </w:tc>
        <w:tc>
          <w:tcPr>
            <w:tcW w:w="1842" w:type="dxa"/>
            <w:tcBorders>
              <w:top w:val="single" w:sz="4" w:space="0" w:color="auto"/>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534" w:type="dxa"/>
            <w:tcBorders>
              <w:top w:val="nil"/>
              <w:left w:val="single" w:sz="4" w:space="0" w:color="auto"/>
              <w:bottom w:val="nil"/>
              <w:right w:val="single" w:sz="4" w:space="0" w:color="auto"/>
            </w:tcBorders>
          </w:tcPr>
          <w:p w:rsidR="0030622B" w:rsidRDefault="0030622B">
            <w:pPr>
              <w:ind w:firstLine="0"/>
              <w:jc w:val="center"/>
              <w:rPr>
                <w:sz w:val="24"/>
              </w:rPr>
            </w:pPr>
            <w:r>
              <w:rPr>
                <w:sz w:val="24"/>
              </w:rPr>
              <w:t>2</w:t>
            </w:r>
          </w:p>
        </w:tc>
        <w:tc>
          <w:tcPr>
            <w:tcW w:w="3827" w:type="dxa"/>
            <w:tcBorders>
              <w:top w:val="nil"/>
              <w:left w:val="nil"/>
              <w:bottom w:val="nil"/>
              <w:right w:val="single" w:sz="4" w:space="0" w:color="auto"/>
            </w:tcBorders>
          </w:tcPr>
          <w:p w:rsidR="0030622B" w:rsidRDefault="0030622B">
            <w:pPr>
              <w:ind w:firstLine="0"/>
              <w:jc w:val="left"/>
              <w:rPr>
                <w:sz w:val="24"/>
              </w:rPr>
            </w:pPr>
            <w:r>
              <w:rPr>
                <w:sz w:val="24"/>
              </w:rPr>
              <w:t>Здания</w:t>
            </w:r>
          </w:p>
        </w:tc>
        <w:tc>
          <w:tcPr>
            <w:tcW w:w="709" w:type="dxa"/>
            <w:tcBorders>
              <w:top w:val="nil"/>
              <w:left w:val="nil"/>
              <w:bottom w:val="nil"/>
              <w:right w:val="single" w:sz="4" w:space="0" w:color="auto"/>
            </w:tcBorders>
          </w:tcPr>
          <w:p w:rsidR="0030622B" w:rsidRDefault="0030622B">
            <w:pPr>
              <w:ind w:firstLine="0"/>
              <w:rPr>
                <w:sz w:val="24"/>
              </w:rPr>
            </w:pPr>
          </w:p>
        </w:tc>
        <w:tc>
          <w:tcPr>
            <w:tcW w:w="1417" w:type="dxa"/>
            <w:tcBorders>
              <w:top w:val="nil"/>
              <w:left w:val="nil"/>
              <w:bottom w:val="nil"/>
              <w:right w:val="single" w:sz="4" w:space="0" w:color="auto"/>
            </w:tcBorders>
          </w:tcPr>
          <w:p w:rsidR="0030622B" w:rsidRDefault="0030622B">
            <w:pPr>
              <w:ind w:firstLine="0"/>
              <w:rPr>
                <w:sz w:val="24"/>
              </w:rPr>
            </w:pPr>
          </w:p>
        </w:tc>
        <w:tc>
          <w:tcPr>
            <w:tcW w:w="1418" w:type="dxa"/>
            <w:tcBorders>
              <w:top w:val="nil"/>
              <w:left w:val="nil"/>
              <w:bottom w:val="nil"/>
              <w:right w:val="single" w:sz="4" w:space="0" w:color="auto"/>
            </w:tcBorders>
          </w:tcPr>
          <w:p w:rsidR="0030622B" w:rsidRDefault="0030622B">
            <w:pPr>
              <w:ind w:firstLine="0"/>
              <w:rPr>
                <w:sz w:val="24"/>
              </w:rPr>
            </w:pPr>
          </w:p>
        </w:tc>
        <w:tc>
          <w:tcPr>
            <w:tcW w:w="1842"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534" w:type="dxa"/>
            <w:tcBorders>
              <w:top w:val="nil"/>
              <w:left w:val="single" w:sz="4" w:space="0" w:color="auto"/>
              <w:bottom w:val="nil"/>
              <w:right w:val="single" w:sz="4" w:space="0" w:color="auto"/>
            </w:tcBorders>
          </w:tcPr>
          <w:p w:rsidR="0030622B" w:rsidRDefault="0030622B">
            <w:pPr>
              <w:ind w:firstLine="0"/>
              <w:jc w:val="center"/>
              <w:rPr>
                <w:sz w:val="24"/>
              </w:rPr>
            </w:pPr>
            <w:r>
              <w:rPr>
                <w:sz w:val="24"/>
              </w:rPr>
              <w:t>3</w:t>
            </w:r>
          </w:p>
        </w:tc>
        <w:tc>
          <w:tcPr>
            <w:tcW w:w="3827" w:type="dxa"/>
            <w:tcBorders>
              <w:top w:val="nil"/>
              <w:left w:val="nil"/>
              <w:bottom w:val="nil"/>
              <w:right w:val="single" w:sz="4" w:space="0" w:color="auto"/>
            </w:tcBorders>
          </w:tcPr>
          <w:p w:rsidR="0030622B" w:rsidRDefault="0030622B">
            <w:pPr>
              <w:ind w:firstLine="0"/>
              <w:jc w:val="left"/>
              <w:rPr>
                <w:sz w:val="24"/>
              </w:rPr>
            </w:pPr>
            <w:r>
              <w:rPr>
                <w:sz w:val="24"/>
              </w:rPr>
              <w:t>Сооружения</w:t>
            </w:r>
          </w:p>
        </w:tc>
        <w:tc>
          <w:tcPr>
            <w:tcW w:w="709" w:type="dxa"/>
            <w:tcBorders>
              <w:top w:val="nil"/>
              <w:left w:val="nil"/>
              <w:bottom w:val="nil"/>
              <w:right w:val="single" w:sz="4" w:space="0" w:color="auto"/>
            </w:tcBorders>
          </w:tcPr>
          <w:p w:rsidR="0030622B" w:rsidRDefault="0030622B">
            <w:pPr>
              <w:ind w:firstLine="0"/>
              <w:rPr>
                <w:sz w:val="24"/>
              </w:rPr>
            </w:pPr>
          </w:p>
        </w:tc>
        <w:tc>
          <w:tcPr>
            <w:tcW w:w="1417" w:type="dxa"/>
            <w:tcBorders>
              <w:top w:val="nil"/>
              <w:left w:val="nil"/>
              <w:bottom w:val="nil"/>
              <w:right w:val="single" w:sz="4" w:space="0" w:color="auto"/>
            </w:tcBorders>
          </w:tcPr>
          <w:p w:rsidR="0030622B" w:rsidRDefault="0030622B">
            <w:pPr>
              <w:ind w:firstLine="0"/>
              <w:rPr>
                <w:sz w:val="24"/>
              </w:rPr>
            </w:pPr>
          </w:p>
        </w:tc>
        <w:tc>
          <w:tcPr>
            <w:tcW w:w="1418" w:type="dxa"/>
            <w:tcBorders>
              <w:top w:val="nil"/>
              <w:left w:val="nil"/>
              <w:bottom w:val="nil"/>
              <w:right w:val="single" w:sz="4" w:space="0" w:color="auto"/>
            </w:tcBorders>
          </w:tcPr>
          <w:p w:rsidR="0030622B" w:rsidRDefault="0030622B">
            <w:pPr>
              <w:ind w:firstLine="0"/>
              <w:rPr>
                <w:sz w:val="24"/>
              </w:rPr>
            </w:pPr>
          </w:p>
        </w:tc>
        <w:tc>
          <w:tcPr>
            <w:tcW w:w="1842"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534" w:type="dxa"/>
            <w:tcBorders>
              <w:top w:val="nil"/>
              <w:left w:val="single" w:sz="4" w:space="0" w:color="auto"/>
              <w:bottom w:val="nil"/>
              <w:right w:val="single" w:sz="4" w:space="0" w:color="auto"/>
            </w:tcBorders>
          </w:tcPr>
          <w:p w:rsidR="0030622B" w:rsidRDefault="0030622B">
            <w:pPr>
              <w:ind w:firstLine="0"/>
              <w:jc w:val="center"/>
              <w:rPr>
                <w:sz w:val="24"/>
              </w:rPr>
            </w:pPr>
            <w:r>
              <w:rPr>
                <w:sz w:val="24"/>
              </w:rPr>
              <w:t>4</w:t>
            </w:r>
          </w:p>
        </w:tc>
        <w:tc>
          <w:tcPr>
            <w:tcW w:w="3827" w:type="dxa"/>
            <w:tcBorders>
              <w:top w:val="nil"/>
              <w:left w:val="nil"/>
              <w:bottom w:val="nil"/>
              <w:right w:val="single" w:sz="4" w:space="0" w:color="auto"/>
            </w:tcBorders>
          </w:tcPr>
          <w:p w:rsidR="0030622B" w:rsidRDefault="0030622B">
            <w:pPr>
              <w:ind w:firstLine="0"/>
              <w:jc w:val="left"/>
              <w:rPr>
                <w:sz w:val="24"/>
              </w:rPr>
            </w:pPr>
            <w:r>
              <w:rPr>
                <w:sz w:val="24"/>
              </w:rPr>
              <w:t>Передаточные устройства</w:t>
            </w:r>
          </w:p>
        </w:tc>
        <w:tc>
          <w:tcPr>
            <w:tcW w:w="709" w:type="dxa"/>
            <w:tcBorders>
              <w:top w:val="nil"/>
              <w:left w:val="nil"/>
              <w:bottom w:val="nil"/>
              <w:right w:val="single" w:sz="4" w:space="0" w:color="auto"/>
            </w:tcBorders>
          </w:tcPr>
          <w:p w:rsidR="0030622B" w:rsidRDefault="0030622B">
            <w:pPr>
              <w:ind w:firstLine="0"/>
              <w:rPr>
                <w:sz w:val="24"/>
              </w:rPr>
            </w:pPr>
          </w:p>
        </w:tc>
        <w:tc>
          <w:tcPr>
            <w:tcW w:w="1417" w:type="dxa"/>
            <w:tcBorders>
              <w:top w:val="nil"/>
              <w:left w:val="nil"/>
              <w:bottom w:val="nil"/>
              <w:right w:val="single" w:sz="4" w:space="0" w:color="auto"/>
            </w:tcBorders>
          </w:tcPr>
          <w:p w:rsidR="0030622B" w:rsidRDefault="0030622B">
            <w:pPr>
              <w:ind w:firstLine="0"/>
              <w:rPr>
                <w:sz w:val="24"/>
              </w:rPr>
            </w:pPr>
          </w:p>
        </w:tc>
        <w:tc>
          <w:tcPr>
            <w:tcW w:w="1418" w:type="dxa"/>
            <w:tcBorders>
              <w:top w:val="nil"/>
              <w:left w:val="nil"/>
              <w:bottom w:val="nil"/>
              <w:right w:val="single" w:sz="4" w:space="0" w:color="auto"/>
            </w:tcBorders>
          </w:tcPr>
          <w:p w:rsidR="0030622B" w:rsidRDefault="0030622B">
            <w:pPr>
              <w:ind w:firstLine="0"/>
              <w:rPr>
                <w:sz w:val="24"/>
              </w:rPr>
            </w:pPr>
          </w:p>
        </w:tc>
        <w:tc>
          <w:tcPr>
            <w:tcW w:w="1842"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534" w:type="dxa"/>
            <w:tcBorders>
              <w:top w:val="nil"/>
              <w:left w:val="single" w:sz="4" w:space="0" w:color="auto"/>
              <w:bottom w:val="nil"/>
              <w:right w:val="single" w:sz="4" w:space="0" w:color="auto"/>
            </w:tcBorders>
          </w:tcPr>
          <w:p w:rsidR="0030622B" w:rsidRDefault="0030622B">
            <w:pPr>
              <w:ind w:firstLine="0"/>
              <w:jc w:val="center"/>
              <w:rPr>
                <w:sz w:val="24"/>
              </w:rPr>
            </w:pPr>
            <w:r>
              <w:rPr>
                <w:sz w:val="24"/>
              </w:rPr>
              <w:t>5</w:t>
            </w:r>
          </w:p>
        </w:tc>
        <w:tc>
          <w:tcPr>
            <w:tcW w:w="3827" w:type="dxa"/>
            <w:tcBorders>
              <w:top w:val="nil"/>
              <w:left w:val="nil"/>
              <w:bottom w:val="nil"/>
              <w:right w:val="single" w:sz="4" w:space="0" w:color="auto"/>
            </w:tcBorders>
          </w:tcPr>
          <w:p w:rsidR="0030622B" w:rsidRDefault="0030622B">
            <w:pPr>
              <w:ind w:firstLine="0"/>
              <w:jc w:val="left"/>
              <w:rPr>
                <w:sz w:val="24"/>
              </w:rPr>
            </w:pPr>
            <w:r>
              <w:rPr>
                <w:sz w:val="24"/>
              </w:rPr>
              <w:t>Машины и оборудование</w:t>
            </w:r>
          </w:p>
        </w:tc>
        <w:tc>
          <w:tcPr>
            <w:tcW w:w="709" w:type="dxa"/>
            <w:tcBorders>
              <w:top w:val="nil"/>
              <w:left w:val="nil"/>
              <w:bottom w:val="nil"/>
              <w:right w:val="single" w:sz="4" w:space="0" w:color="auto"/>
            </w:tcBorders>
          </w:tcPr>
          <w:p w:rsidR="0030622B" w:rsidRDefault="0030622B">
            <w:pPr>
              <w:ind w:firstLine="0"/>
              <w:rPr>
                <w:sz w:val="24"/>
              </w:rPr>
            </w:pPr>
          </w:p>
        </w:tc>
        <w:tc>
          <w:tcPr>
            <w:tcW w:w="1417" w:type="dxa"/>
            <w:tcBorders>
              <w:top w:val="nil"/>
              <w:left w:val="nil"/>
              <w:bottom w:val="nil"/>
              <w:right w:val="single" w:sz="4" w:space="0" w:color="auto"/>
            </w:tcBorders>
          </w:tcPr>
          <w:p w:rsidR="0030622B" w:rsidRDefault="0030622B">
            <w:pPr>
              <w:ind w:firstLine="0"/>
              <w:rPr>
                <w:sz w:val="24"/>
              </w:rPr>
            </w:pPr>
          </w:p>
        </w:tc>
        <w:tc>
          <w:tcPr>
            <w:tcW w:w="1418" w:type="dxa"/>
            <w:tcBorders>
              <w:top w:val="nil"/>
              <w:left w:val="nil"/>
              <w:bottom w:val="nil"/>
              <w:right w:val="single" w:sz="4" w:space="0" w:color="auto"/>
            </w:tcBorders>
          </w:tcPr>
          <w:p w:rsidR="0030622B" w:rsidRDefault="0030622B">
            <w:pPr>
              <w:ind w:firstLine="0"/>
              <w:rPr>
                <w:sz w:val="24"/>
              </w:rPr>
            </w:pPr>
          </w:p>
        </w:tc>
        <w:tc>
          <w:tcPr>
            <w:tcW w:w="1842"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534" w:type="dxa"/>
            <w:tcBorders>
              <w:top w:val="nil"/>
              <w:left w:val="single" w:sz="4" w:space="0" w:color="auto"/>
              <w:bottom w:val="nil"/>
              <w:right w:val="single" w:sz="4" w:space="0" w:color="auto"/>
            </w:tcBorders>
          </w:tcPr>
          <w:p w:rsidR="0030622B" w:rsidRDefault="0030622B">
            <w:pPr>
              <w:ind w:firstLine="0"/>
              <w:jc w:val="center"/>
              <w:rPr>
                <w:sz w:val="24"/>
              </w:rPr>
            </w:pPr>
            <w:r>
              <w:rPr>
                <w:sz w:val="24"/>
              </w:rPr>
              <w:t>6</w:t>
            </w:r>
          </w:p>
        </w:tc>
        <w:tc>
          <w:tcPr>
            <w:tcW w:w="3827" w:type="dxa"/>
            <w:tcBorders>
              <w:top w:val="nil"/>
              <w:left w:val="nil"/>
              <w:bottom w:val="nil"/>
              <w:right w:val="single" w:sz="4" w:space="0" w:color="auto"/>
            </w:tcBorders>
          </w:tcPr>
          <w:p w:rsidR="0030622B" w:rsidRDefault="0030622B">
            <w:pPr>
              <w:ind w:firstLine="0"/>
              <w:jc w:val="left"/>
              <w:rPr>
                <w:sz w:val="24"/>
              </w:rPr>
            </w:pPr>
            <w:r>
              <w:rPr>
                <w:sz w:val="24"/>
              </w:rPr>
              <w:t>Транспортные средства</w:t>
            </w:r>
          </w:p>
        </w:tc>
        <w:tc>
          <w:tcPr>
            <w:tcW w:w="709" w:type="dxa"/>
            <w:tcBorders>
              <w:top w:val="nil"/>
              <w:left w:val="nil"/>
              <w:bottom w:val="nil"/>
              <w:right w:val="single" w:sz="4" w:space="0" w:color="auto"/>
            </w:tcBorders>
          </w:tcPr>
          <w:p w:rsidR="0030622B" w:rsidRDefault="0030622B">
            <w:pPr>
              <w:ind w:firstLine="0"/>
              <w:rPr>
                <w:sz w:val="24"/>
              </w:rPr>
            </w:pPr>
          </w:p>
        </w:tc>
        <w:tc>
          <w:tcPr>
            <w:tcW w:w="1417" w:type="dxa"/>
            <w:tcBorders>
              <w:top w:val="nil"/>
              <w:left w:val="nil"/>
              <w:bottom w:val="nil"/>
              <w:right w:val="single" w:sz="4" w:space="0" w:color="auto"/>
            </w:tcBorders>
          </w:tcPr>
          <w:p w:rsidR="0030622B" w:rsidRDefault="0030622B">
            <w:pPr>
              <w:ind w:firstLine="0"/>
              <w:rPr>
                <w:sz w:val="24"/>
              </w:rPr>
            </w:pPr>
          </w:p>
        </w:tc>
        <w:tc>
          <w:tcPr>
            <w:tcW w:w="1418" w:type="dxa"/>
            <w:tcBorders>
              <w:top w:val="nil"/>
              <w:left w:val="nil"/>
              <w:bottom w:val="nil"/>
              <w:right w:val="single" w:sz="4" w:space="0" w:color="auto"/>
            </w:tcBorders>
          </w:tcPr>
          <w:p w:rsidR="0030622B" w:rsidRDefault="0030622B">
            <w:pPr>
              <w:ind w:firstLine="0"/>
              <w:rPr>
                <w:sz w:val="24"/>
              </w:rPr>
            </w:pPr>
          </w:p>
        </w:tc>
        <w:tc>
          <w:tcPr>
            <w:tcW w:w="1842"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534" w:type="dxa"/>
            <w:tcBorders>
              <w:top w:val="nil"/>
              <w:left w:val="single" w:sz="4" w:space="0" w:color="auto"/>
              <w:bottom w:val="nil"/>
              <w:right w:val="single" w:sz="4" w:space="0" w:color="auto"/>
            </w:tcBorders>
          </w:tcPr>
          <w:p w:rsidR="0030622B" w:rsidRDefault="0030622B">
            <w:pPr>
              <w:ind w:firstLine="0"/>
              <w:jc w:val="center"/>
              <w:rPr>
                <w:sz w:val="24"/>
              </w:rPr>
            </w:pPr>
            <w:r>
              <w:rPr>
                <w:sz w:val="24"/>
              </w:rPr>
              <w:t>7</w:t>
            </w:r>
          </w:p>
        </w:tc>
        <w:tc>
          <w:tcPr>
            <w:tcW w:w="3827" w:type="dxa"/>
            <w:tcBorders>
              <w:top w:val="nil"/>
              <w:left w:val="nil"/>
              <w:bottom w:val="nil"/>
              <w:right w:val="single" w:sz="4" w:space="0" w:color="auto"/>
            </w:tcBorders>
          </w:tcPr>
          <w:p w:rsidR="0030622B" w:rsidRDefault="0030622B">
            <w:pPr>
              <w:ind w:firstLine="0"/>
              <w:jc w:val="left"/>
              <w:rPr>
                <w:sz w:val="24"/>
              </w:rPr>
            </w:pPr>
            <w:r>
              <w:rPr>
                <w:sz w:val="24"/>
              </w:rPr>
              <w:t>Инструменты</w:t>
            </w:r>
          </w:p>
        </w:tc>
        <w:tc>
          <w:tcPr>
            <w:tcW w:w="709" w:type="dxa"/>
            <w:tcBorders>
              <w:top w:val="nil"/>
              <w:left w:val="nil"/>
              <w:bottom w:val="nil"/>
              <w:right w:val="single" w:sz="4" w:space="0" w:color="auto"/>
            </w:tcBorders>
          </w:tcPr>
          <w:p w:rsidR="0030622B" w:rsidRDefault="0030622B">
            <w:pPr>
              <w:ind w:firstLine="0"/>
              <w:rPr>
                <w:sz w:val="24"/>
              </w:rPr>
            </w:pPr>
          </w:p>
        </w:tc>
        <w:tc>
          <w:tcPr>
            <w:tcW w:w="1417" w:type="dxa"/>
            <w:tcBorders>
              <w:top w:val="nil"/>
              <w:left w:val="nil"/>
              <w:bottom w:val="nil"/>
              <w:right w:val="single" w:sz="4" w:space="0" w:color="auto"/>
            </w:tcBorders>
          </w:tcPr>
          <w:p w:rsidR="0030622B" w:rsidRDefault="0030622B">
            <w:pPr>
              <w:ind w:firstLine="0"/>
              <w:rPr>
                <w:sz w:val="24"/>
              </w:rPr>
            </w:pPr>
          </w:p>
        </w:tc>
        <w:tc>
          <w:tcPr>
            <w:tcW w:w="1418" w:type="dxa"/>
            <w:tcBorders>
              <w:top w:val="nil"/>
              <w:left w:val="nil"/>
              <w:bottom w:val="nil"/>
              <w:right w:val="single" w:sz="4" w:space="0" w:color="auto"/>
            </w:tcBorders>
          </w:tcPr>
          <w:p w:rsidR="0030622B" w:rsidRDefault="0030622B">
            <w:pPr>
              <w:ind w:firstLine="0"/>
              <w:rPr>
                <w:sz w:val="24"/>
              </w:rPr>
            </w:pPr>
          </w:p>
        </w:tc>
        <w:tc>
          <w:tcPr>
            <w:tcW w:w="1842"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534" w:type="dxa"/>
            <w:tcBorders>
              <w:top w:val="nil"/>
              <w:left w:val="single" w:sz="4" w:space="0" w:color="auto"/>
              <w:bottom w:val="nil"/>
              <w:right w:val="single" w:sz="4" w:space="0" w:color="auto"/>
            </w:tcBorders>
          </w:tcPr>
          <w:p w:rsidR="0030622B" w:rsidRDefault="0030622B">
            <w:pPr>
              <w:ind w:firstLine="0"/>
              <w:jc w:val="center"/>
              <w:rPr>
                <w:sz w:val="24"/>
              </w:rPr>
            </w:pPr>
            <w:r>
              <w:rPr>
                <w:sz w:val="24"/>
              </w:rPr>
              <w:t>8</w:t>
            </w:r>
          </w:p>
        </w:tc>
        <w:tc>
          <w:tcPr>
            <w:tcW w:w="3827" w:type="dxa"/>
            <w:tcBorders>
              <w:top w:val="nil"/>
              <w:left w:val="nil"/>
              <w:bottom w:val="nil"/>
              <w:right w:val="single" w:sz="4" w:space="0" w:color="auto"/>
            </w:tcBorders>
          </w:tcPr>
          <w:p w:rsidR="0030622B" w:rsidRDefault="0030622B">
            <w:pPr>
              <w:ind w:firstLine="0"/>
              <w:jc w:val="left"/>
              <w:rPr>
                <w:sz w:val="24"/>
              </w:rPr>
            </w:pPr>
            <w:r>
              <w:rPr>
                <w:sz w:val="24"/>
              </w:rPr>
              <w:t>Хозяйственный и производственный инвентарь</w:t>
            </w:r>
          </w:p>
        </w:tc>
        <w:tc>
          <w:tcPr>
            <w:tcW w:w="709" w:type="dxa"/>
            <w:tcBorders>
              <w:top w:val="nil"/>
              <w:left w:val="nil"/>
              <w:bottom w:val="nil"/>
              <w:right w:val="single" w:sz="4" w:space="0" w:color="auto"/>
            </w:tcBorders>
          </w:tcPr>
          <w:p w:rsidR="0030622B" w:rsidRDefault="0030622B">
            <w:pPr>
              <w:ind w:firstLine="0"/>
              <w:rPr>
                <w:sz w:val="24"/>
              </w:rPr>
            </w:pPr>
          </w:p>
        </w:tc>
        <w:tc>
          <w:tcPr>
            <w:tcW w:w="1417" w:type="dxa"/>
            <w:tcBorders>
              <w:top w:val="nil"/>
              <w:left w:val="nil"/>
              <w:bottom w:val="nil"/>
              <w:right w:val="single" w:sz="4" w:space="0" w:color="auto"/>
            </w:tcBorders>
          </w:tcPr>
          <w:p w:rsidR="0030622B" w:rsidRDefault="0030622B">
            <w:pPr>
              <w:ind w:firstLine="0"/>
              <w:rPr>
                <w:sz w:val="24"/>
              </w:rPr>
            </w:pPr>
          </w:p>
        </w:tc>
        <w:tc>
          <w:tcPr>
            <w:tcW w:w="1418" w:type="dxa"/>
            <w:tcBorders>
              <w:top w:val="nil"/>
              <w:left w:val="nil"/>
              <w:bottom w:val="nil"/>
              <w:right w:val="single" w:sz="4" w:space="0" w:color="auto"/>
            </w:tcBorders>
          </w:tcPr>
          <w:p w:rsidR="0030622B" w:rsidRDefault="0030622B">
            <w:pPr>
              <w:ind w:firstLine="0"/>
              <w:rPr>
                <w:sz w:val="24"/>
              </w:rPr>
            </w:pPr>
          </w:p>
        </w:tc>
        <w:tc>
          <w:tcPr>
            <w:tcW w:w="1842"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534" w:type="dxa"/>
            <w:tcBorders>
              <w:top w:val="nil"/>
              <w:left w:val="single" w:sz="4" w:space="0" w:color="auto"/>
              <w:bottom w:val="nil"/>
              <w:right w:val="single" w:sz="4" w:space="0" w:color="auto"/>
            </w:tcBorders>
          </w:tcPr>
          <w:p w:rsidR="0030622B" w:rsidRDefault="0030622B">
            <w:pPr>
              <w:ind w:firstLine="0"/>
              <w:jc w:val="center"/>
              <w:rPr>
                <w:sz w:val="24"/>
              </w:rPr>
            </w:pPr>
            <w:r>
              <w:rPr>
                <w:sz w:val="24"/>
              </w:rPr>
              <w:t>9</w:t>
            </w:r>
          </w:p>
        </w:tc>
        <w:tc>
          <w:tcPr>
            <w:tcW w:w="3827" w:type="dxa"/>
            <w:tcBorders>
              <w:top w:val="nil"/>
              <w:left w:val="nil"/>
              <w:bottom w:val="nil"/>
              <w:right w:val="single" w:sz="4" w:space="0" w:color="auto"/>
            </w:tcBorders>
          </w:tcPr>
          <w:p w:rsidR="0030622B" w:rsidRDefault="0030622B">
            <w:pPr>
              <w:ind w:firstLine="0"/>
              <w:jc w:val="left"/>
              <w:rPr>
                <w:sz w:val="24"/>
              </w:rPr>
            </w:pPr>
            <w:r>
              <w:rPr>
                <w:sz w:val="24"/>
              </w:rPr>
              <w:t>Прочие основные средства</w:t>
            </w:r>
          </w:p>
        </w:tc>
        <w:tc>
          <w:tcPr>
            <w:tcW w:w="709" w:type="dxa"/>
            <w:tcBorders>
              <w:top w:val="nil"/>
              <w:left w:val="nil"/>
              <w:bottom w:val="nil"/>
              <w:right w:val="single" w:sz="4" w:space="0" w:color="auto"/>
            </w:tcBorders>
          </w:tcPr>
          <w:p w:rsidR="0030622B" w:rsidRDefault="0030622B">
            <w:pPr>
              <w:ind w:firstLine="0"/>
              <w:rPr>
                <w:sz w:val="24"/>
              </w:rPr>
            </w:pPr>
          </w:p>
        </w:tc>
        <w:tc>
          <w:tcPr>
            <w:tcW w:w="1417" w:type="dxa"/>
            <w:tcBorders>
              <w:top w:val="nil"/>
              <w:left w:val="nil"/>
              <w:bottom w:val="nil"/>
              <w:right w:val="single" w:sz="4" w:space="0" w:color="auto"/>
            </w:tcBorders>
          </w:tcPr>
          <w:p w:rsidR="0030622B" w:rsidRDefault="0030622B">
            <w:pPr>
              <w:ind w:firstLine="0"/>
              <w:rPr>
                <w:sz w:val="24"/>
              </w:rPr>
            </w:pPr>
          </w:p>
        </w:tc>
        <w:tc>
          <w:tcPr>
            <w:tcW w:w="1418" w:type="dxa"/>
            <w:tcBorders>
              <w:top w:val="nil"/>
              <w:left w:val="nil"/>
              <w:bottom w:val="nil"/>
              <w:right w:val="single" w:sz="4" w:space="0" w:color="auto"/>
            </w:tcBorders>
          </w:tcPr>
          <w:p w:rsidR="0030622B" w:rsidRDefault="0030622B">
            <w:pPr>
              <w:ind w:firstLine="0"/>
              <w:rPr>
                <w:sz w:val="24"/>
              </w:rPr>
            </w:pPr>
          </w:p>
        </w:tc>
        <w:tc>
          <w:tcPr>
            <w:tcW w:w="1842"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534" w:type="dxa"/>
            <w:tcBorders>
              <w:top w:val="single" w:sz="4" w:space="0" w:color="auto"/>
            </w:tcBorders>
          </w:tcPr>
          <w:p w:rsidR="0030622B" w:rsidRDefault="0030622B">
            <w:pPr>
              <w:ind w:firstLine="0"/>
              <w:jc w:val="center"/>
              <w:rPr>
                <w:sz w:val="24"/>
              </w:rPr>
            </w:pPr>
            <w:r>
              <w:rPr>
                <w:sz w:val="24"/>
              </w:rPr>
              <w:t>10</w:t>
            </w:r>
          </w:p>
        </w:tc>
        <w:tc>
          <w:tcPr>
            <w:tcW w:w="3827" w:type="dxa"/>
            <w:tcBorders>
              <w:top w:val="single" w:sz="4" w:space="0" w:color="auto"/>
            </w:tcBorders>
          </w:tcPr>
          <w:p w:rsidR="0030622B" w:rsidRDefault="0030622B">
            <w:r>
              <w:t>Итого</w:t>
            </w:r>
          </w:p>
        </w:tc>
        <w:tc>
          <w:tcPr>
            <w:tcW w:w="709" w:type="dxa"/>
            <w:tcBorders>
              <w:top w:val="single" w:sz="4" w:space="0" w:color="auto"/>
            </w:tcBorders>
          </w:tcPr>
          <w:p w:rsidR="0030622B" w:rsidRDefault="0030622B">
            <w:pPr>
              <w:ind w:firstLine="0"/>
              <w:rPr>
                <w:sz w:val="24"/>
              </w:rPr>
            </w:pPr>
          </w:p>
        </w:tc>
        <w:tc>
          <w:tcPr>
            <w:tcW w:w="1417" w:type="dxa"/>
            <w:tcBorders>
              <w:top w:val="single" w:sz="4" w:space="0" w:color="auto"/>
            </w:tcBorders>
          </w:tcPr>
          <w:p w:rsidR="0030622B" w:rsidRDefault="0030622B">
            <w:pPr>
              <w:ind w:firstLine="0"/>
              <w:rPr>
                <w:sz w:val="24"/>
              </w:rPr>
            </w:pPr>
          </w:p>
        </w:tc>
        <w:tc>
          <w:tcPr>
            <w:tcW w:w="1418" w:type="dxa"/>
            <w:tcBorders>
              <w:top w:val="single" w:sz="4" w:space="0" w:color="auto"/>
            </w:tcBorders>
          </w:tcPr>
          <w:p w:rsidR="0030622B" w:rsidRDefault="0030622B">
            <w:pPr>
              <w:ind w:firstLine="0"/>
              <w:rPr>
                <w:sz w:val="24"/>
              </w:rPr>
            </w:pPr>
          </w:p>
        </w:tc>
        <w:tc>
          <w:tcPr>
            <w:tcW w:w="1842" w:type="dxa"/>
            <w:tcBorders>
              <w:top w:val="single" w:sz="4" w:space="0" w:color="auto"/>
            </w:tcBorders>
          </w:tcPr>
          <w:p w:rsidR="0030622B" w:rsidRDefault="0030622B">
            <w:pPr>
              <w:ind w:firstLine="0"/>
              <w:rPr>
                <w:sz w:val="24"/>
              </w:rPr>
            </w:pPr>
          </w:p>
        </w:tc>
      </w:tr>
    </w:tbl>
    <w:p w:rsidR="0030622B" w:rsidRDefault="0030622B">
      <w:pPr>
        <w:jc w:val="right"/>
      </w:pPr>
    </w:p>
    <w:p w:rsidR="0030622B" w:rsidRDefault="0030622B">
      <w:pPr>
        <w:jc w:val="right"/>
      </w:pPr>
      <w:r>
        <w:t>Таблица 9.7</w:t>
      </w:r>
    </w:p>
    <w:p w:rsidR="0030622B" w:rsidRDefault="0030622B">
      <w:pPr>
        <w:pStyle w:val="a5"/>
        <w:spacing w:after="120" w:line="240" w:lineRule="auto"/>
      </w:pPr>
      <w:r>
        <w:t>Нематериальные активы (пример)</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394"/>
        <w:gridCol w:w="2178"/>
        <w:gridCol w:w="2358"/>
      </w:tblGrid>
      <w:tr w:rsidR="0030622B">
        <w:tblPrEx>
          <w:tblCellMar>
            <w:top w:w="0" w:type="dxa"/>
            <w:bottom w:w="0" w:type="dxa"/>
          </w:tblCellMar>
        </w:tblPrEx>
        <w:tc>
          <w:tcPr>
            <w:tcW w:w="709" w:type="dxa"/>
            <w:tcBorders>
              <w:bottom w:val="single" w:sz="4" w:space="0" w:color="auto"/>
            </w:tcBorders>
            <w:vAlign w:val="center"/>
          </w:tcPr>
          <w:p w:rsidR="0030622B" w:rsidRDefault="0030622B">
            <w:pPr>
              <w:ind w:firstLine="0"/>
              <w:jc w:val="center"/>
              <w:rPr>
                <w:sz w:val="24"/>
              </w:rPr>
            </w:pPr>
            <w:r>
              <w:rPr>
                <w:sz w:val="24"/>
              </w:rPr>
              <w:t>№</w:t>
            </w:r>
          </w:p>
        </w:tc>
        <w:tc>
          <w:tcPr>
            <w:tcW w:w="4394" w:type="dxa"/>
            <w:tcBorders>
              <w:bottom w:val="single" w:sz="4" w:space="0" w:color="auto"/>
            </w:tcBorders>
            <w:vAlign w:val="center"/>
          </w:tcPr>
          <w:p w:rsidR="0030622B" w:rsidRDefault="0030622B">
            <w:pPr>
              <w:ind w:firstLine="0"/>
              <w:jc w:val="center"/>
              <w:rPr>
                <w:sz w:val="24"/>
              </w:rPr>
            </w:pPr>
            <w:r>
              <w:rPr>
                <w:sz w:val="24"/>
              </w:rPr>
              <w:t>Показатели</w:t>
            </w:r>
          </w:p>
        </w:tc>
        <w:tc>
          <w:tcPr>
            <w:tcW w:w="2178" w:type="dxa"/>
            <w:tcBorders>
              <w:bottom w:val="single" w:sz="4" w:space="0" w:color="auto"/>
            </w:tcBorders>
            <w:vAlign w:val="center"/>
          </w:tcPr>
          <w:p w:rsidR="0030622B" w:rsidRDefault="0030622B">
            <w:pPr>
              <w:ind w:firstLine="0"/>
              <w:jc w:val="center"/>
              <w:rPr>
                <w:sz w:val="24"/>
              </w:rPr>
            </w:pPr>
            <w:r>
              <w:rPr>
                <w:sz w:val="24"/>
              </w:rPr>
              <w:t>Стоимость,</w:t>
            </w:r>
          </w:p>
          <w:p w:rsidR="0030622B" w:rsidRDefault="0030622B">
            <w:pPr>
              <w:ind w:firstLine="0"/>
              <w:jc w:val="center"/>
              <w:rPr>
                <w:sz w:val="24"/>
              </w:rPr>
            </w:pPr>
            <w:r>
              <w:rPr>
                <w:sz w:val="24"/>
              </w:rPr>
              <w:t>тыс. руб.</w:t>
            </w:r>
          </w:p>
        </w:tc>
        <w:tc>
          <w:tcPr>
            <w:tcW w:w="2358" w:type="dxa"/>
            <w:tcBorders>
              <w:bottom w:val="single" w:sz="4" w:space="0" w:color="auto"/>
            </w:tcBorders>
            <w:vAlign w:val="center"/>
          </w:tcPr>
          <w:p w:rsidR="0030622B" w:rsidRDefault="0030622B">
            <w:pPr>
              <w:ind w:firstLine="0"/>
              <w:jc w:val="center"/>
              <w:rPr>
                <w:sz w:val="24"/>
              </w:rPr>
            </w:pPr>
            <w:r>
              <w:rPr>
                <w:sz w:val="24"/>
              </w:rPr>
              <w:t>Срок полезного использования</w:t>
            </w:r>
          </w:p>
          <w:p w:rsidR="0030622B" w:rsidRDefault="0030622B">
            <w:pPr>
              <w:ind w:firstLine="0"/>
              <w:jc w:val="center"/>
              <w:rPr>
                <w:sz w:val="24"/>
              </w:rPr>
            </w:pPr>
            <w:r>
              <w:rPr>
                <w:sz w:val="24"/>
              </w:rPr>
              <w:t>(лет)</w:t>
            </w:r>
          </w:p>
        </w:tc>
      </w:tr>
      <w:tr w:rsidR="0030622B">
        <w:tblPrEx>
          <w:tblCellMar>
            <w:top w:w="0" w:type="dxa"/>
            <w:bottom w:w="0" w:type="dxa"/>
          </w:tblCellMar>
        </w:tblPrEx>
        <w:tc>
          <w:tcPr>
            <w:tcW w:w="709" w:type="dxa"/>
            <w:tcBorders>
              <w:top w:val="nil"/>
              <w:left w:val="single" w:sz="4" w:space="0" w:color="auto"/>
              <w:bottom w:val="nil"/>
              <w:right w:val="single" w:sz="4" w:space="0" w:color="auto"/>
            </w:tcBorders>
          </w:tcPr>
          <w:p w:rsidR="0030622B" w:rsidRDefault="0030622B">
            <w:pPr>
              <w:ind w:firstLine="0"/>
              <w:jc w:val="center"/>
              <w:rPr>
                <w:sz w:val="24"/>
              </w:rPr>
            </w:pPr>
            <w:r>
              <w:rPr>
                <w:sz w:val="24"/>
              </w:rPr>
              <w:t>1</w:t>
            </w:r>
          </w:p>
        </w:tc>
        <w:tc>
          <w:tcPr>
            <w:tcW w:w="4394" w:type="dxa"/>
            <w:tcBorders>
              <w:top w:val="nil"/>
              <w:left w:val="nil"/>
              <w:bottom w:val="nil"/>
              <w:right w:val="single" w:sz="4" w:space="0" w:color="auto"/>
            </w:tcBorders>
          </w:tcPr>
          <w:p w:rsidR="0030622B" w:rsidRDefault="0030622B">
            <w:pPr>
              <w:ind w:firstLine="0"/>
              <w:rPr>
                <w:sz w:val="24"/>
              </w:rPr>
            </w:pPr>
            <w:r>
              <w:rPr>
                <w:sz w:val="24"/>
              </w:rPr>
              <w:t>Организационные расходы</w:t>
            </w:r>
          </w:p>
        </w:tc>
        <w:tc>
          <w:tcPr>
            <w:tcW w:w="2178" w:type="dxa"/>
            <w:tcBorders>
              <w:top w:val="nil"/>
              <w:left w:val="nil"/>
              <w:bottom w:val="nil"/>
              <w:right w:val="single" w:sz="4" w:space="0" w:color="auto"/>
            </w:tcBorders>
          </w:tcPr>
          <w:p w:rsidR="0030622B" w:rsidRDefault="0030622B">
            <w:pPr>
              <w:ind w:firstLine="0"/>
              <w:rPr>
                <w:sz w:val="24"/>
              </w:rPr>
            </w:pPr>
          </w:p>
        </w:tc>
        <w:tc>
          <w:tcPr>
            <w:tcW w:w="2358"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709" w:type="dxa"/>
            <w:tcBorders>
              <w:top w:val="nil"/>
              <w:left w:val="single" w:sz="4" w:space="0" w:color="auto"/>
              <w:bottom w:val="nil"/>
              <w:right w:val="single" w:sz="4" w:space="0" w:color="auto"/>
            </w:tcBorders>
          </w:tcPr>
          <w:p w:rsidR="0030622B" w:rsidRDefault="0030622B">
            <w:pPr>
              <w:ind w:firstLine="0"/>
              <w:jc w:val="center"/>
              <w:rPr>
                <w:sz w:val="24"/>
              </w:rPr>
            </w:pPr>
            <w:r>
              <w:rPr>
                <w:sz w:val="24"/>
              </w:rPr>
              <w:t>2</w:t>
            </w:r>
          </w:p>
        </w:tc>
        <w:tc>
          <w:tcPr>
            <w:tcW w:w="4394" w:type="dxa"/>
            <w:tcBorders>
              <w:top w:val="nil"/>
              <w:left w:val="nil"/>
              <w:bottom w:val="nil"/>
              <w:right w:val="single" w:sz="4" w:space="0" w:color="auto"/>
            </w:tcBorders>
          </w:tcPr>
          <w:p w:rsidR="0030622B" w:rsidRDefault="0030622B">
            <w:pPr>
              <w:ind w:firstLine="0"/>
              <w:rPr>
                <w:sz w:val="24"/>
              </w:rPr>
            </w:pPr>
            <w:r>
              <w:rPr>
                <w:sz w:val="24"/>
              </w:rPr>
              <w:t>Товарный знак</w:t>
            </w:r>
          </w:p>
        </w:tc>
        <w:tc>
          <w:tcPr>
            <w:tcW w:w="2178" w:type="dxa"/>
            <w:tcBorders>
              <w:top w:val="nil"/>
              <w:left w:val="nil"/>
              <w:bottom w:val="nil"/>
              <w:right w:val="single" w:sz="4" w:space="0" w:color="auto"/>
            </w:tcBorders>
          </w:tcPr>
          <w:p w:rsidR="0030622B" w:rsidRDefault="0030622B">
            <w:pPr>
              <w:ind w:firstLine="0"/>
              <w:rPr>
                <w:sz w:val="24"/>
              </w:rPr>
            </w:pPr>
          </w:p>
        </w:tc>
        <w:tc>
          <w:tcPr>
            <w:tcW w:w="2358"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709" w:type="dxa"/>
            <w:tcBorders>
              <w:top w:val="nil"/>
              <w:left w:val="single" w:sz="4" w:space="0" w:color="auto"/>
              <w:bottom w:val="nil"/>
              <w:right w:val="single" w:sz="4" w:space="0" w:color="auto"/>
            </w:tcBorders>
          </w:tcPr>
          <w:p w:rsidR="0030622B" w:rsidRDefault="0030622B">
            <w:pPr>
              <w:ind w:firstLine="0"/>
              <w:jc w:val="center"/>
              <w:rPr>
                <w:sz w:val="24"/>
              </w:rPr>
            </w:pPr>
            <w:r>
              <w:rPr>
                <w:sz w:val="24"/>
              </w:rPr>
              <w:t>3</w:t>
            </w:r>
          </w:p>
        </w:tc>
        <w:tc>
          <w:tcPr>
            <w:tcW w:w="4394" w:type="dxa"/>
            <w:tcBorders>
              <w:top w:val="nil"/>
              <w:left w:val="nil"/>
              <w:bottom w:val="nil"/>
              <w:right w:val="single" w:sz="4" w:space="0" w:color="auto"/>
            </w:tcBorders>
          </w:tcPr>
          <w:p w:rsidR="0030622B" w:rsidRDefault="0030622B">
            <w:pPr>
              <w:ind w:firstLine="0"/>
              <w:rPr>
                <w:sz w:val="24"/>
              </w:rPr>
            </w:pPr>
            <w:r>
              <w:rPr>
                <w:sz w:val="24"/>
              </w:rPr>
              <w:t>Промышленный образец</w:t>
            </w:r>
          </w:p>
        </w:tc>
        <w:tc>
          <w:tcPr>
            <w:tcW w:w="2178" w:type="dxa"/>
            <w:tcBorders>
              <w:top w:val="nil"/>
              <w:left w:val="nil"/>
              <w:bottom w:val="nil"/>
              <w:right w:val="single" w:sz="4" w:space="0" w:color="auto"/>
            </w:tcBorders>
          </w:tcPr>
          <w:p w:rsidR="0030622B" w:rsidRDefault="0030622B">
            <w:pPr>
              <w:ind w:firstLine="0"/>
              <w:rPr>
                <w:sz w:val="24"/>
              </w:rPr>
            </w:pPr>
          </w:p>
        </w:tc>
        <w:tc>
          <w:tcPr>
            <w:tcW w:w="2358"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709" w:type="dxa"/>
            <w:tcBorders>
              <w:top w:val="nil"/>
              <w:left w:val="single" w:sz="4" w:space="0" w:color="auto"/>
              <w:bottom w:val="nil"/>
              <w:right w:val="single" w:sz="4" w:space="0" w:color="auto"/>
            </w:tcBorders>
          </w:tcPr>
          <w:p w:rsidR="0030622B" w:rsidRDefault="0030622B">
            <w:pPr>
              <w:ind w:firstLine="0"/>
              <w:jc w:val="center"/>
              <w:rPr>
                <w:sz w:val="24"/>
              </w:rPr>
            </w:pPr>
            <w:r>
              <w:rPr>
                <w:sz w:val="24"/>
              </w:rPr>
              <w:t>4</w:t>
            </w:r>
          </w:p>
        </w:tc>
        <w:tc>
          <w:tcPr>
            <w:tcW w:w="4394" w:type="dxa"/>
            <w:tcBorders>
              <w:top w:val="nil"/>
              <w:left w:val="nil"/>
              <w:bottom w:val="nil"/>
              <w:right w:val="single" w:sz="4" w:space="0" w:color="auto"/>
            </w:tcBorders>
          </w:tcPr>
          <w:p w:rsidR="0030622B" w:rsidRDefault="0030622B">
            <w:pPr>
              <w:ind w:firstLine="0"/>
              <w:rPr>
                <w:sz w:val="24"/>
              </w:rPr>
            </w:pPr>
            <w:r>
              <w:rPr>
                <w:sz w:val="24"/>
              </w:rPr>
              <w:t>Лицензии, ноу-хау, патенты и др.</w:t>
            </w:r>
          </w:p>
        </w:tc>
        <w:tc>
          <w:tcPr>
            <w:tcW w:w="2178" w:type="dxa"/>
            <w:tcBorders>
              <w:top w:val="nil"/>
              <w:left w:val="nil"/>
              <w:bottom w:val="nil"/>
              <w:right w:val="single" w:sz="4" w:space="0" w:color="auto"/>
            </w:tcBorders>
          </w:tcPr>
          <w:p w:rsidR="0030622B" w:rsidRDefault="0030622B">
            <w:pPr>
              <w:ind w:firstLine="0"/>
              <w:rPr>
                <w:sz w:val="24"/>
              </w:rPr>
            </w:pPr>
          </w:p>
        </w:tc>
        <w:tc>
          <w:tcPr>
            <w:tcW w:w="2358" w:type="dxa"/>
            <w:tcBorders>
              <w:top w:val="nil"/>
              <w:left w:val="nil"/>
              <w:bottom w:val="nil"/>
              <w:right w:val="single" w:sz="4" w:space="0" w:color="auto"/>
            </w:tcBorders>
          </w:tcPr>
          <w:p w:rsidR="0030622B" w:rsidRDefault="0030622B">
            <w:pPr>
              <w:ind w:firstLine="0"/>
              <w:rPr>
                <w:sz w:val="24"/>
              </w:rPr>
            </w:pPr>
          </w:p>
        </w:tc>
      </w:tr>
      <w:tr w:rsidR="0030622B">
        <w:tblPrEx>
          <w:tblCellMar>
            <w:top w:w="0" w:type="dxa"/>
            <w:bottom w:w="0" w:type="dxa"/>
          </w:tblCellMar>
        </w:tblPrEx>
        <w:tc>
          <w:tcPr>
            <w:tcW w:w="709" w:type="dxa"/>
            <w:tcBorders>
              <w:top w:val="single" w:sz="4" w:space="0" w:color="auto"/>
            </w:tcBorders>
          </w:tcPr>
          <w:p w:rsidR="0030622B" w:rsidRDefault="0030622B">
            <w:pPr>
              <w:ind w:firstLine="0"/>
              <w:jc w:val="center"/>
              <w:rPr>
                <w:sz w:val="24"/>
              </w:rPr>
            </w:pPr>
            <w:r>
              <w:rPr>
                <w:sz w:val="24"/>
              </w:rPr>
              <w:t>5</w:t>
            </w:r>
          </w:p>
        </w:tc>
        <w:tc>
          <w:tcPr>
            <w:tcW w:w="4394" w:type="dxa"/>
            <w:tcBorders>
              <w:top w:val="single" w:sz="4" w:space="0" w:color="auto"/>
            </w:tcBorders>
          </w:tcPr>
          <w:p w:rsidR="0030622B" w:rsidRDefault="0030622B">
            <w:r>
              <w:t>Итого</w:t>
            </w:r>
          </w:p>
        </w:tc>
        <w:tc>
          <w:tcPr>
            <w:tcW w:w="2178" w:type="dxa"/>
            <w:tcBorders>
              <w:top w:val="single" w:sz="4" w:space="0" w:color="auto"/>
            </w:tcBorders>
          </w:tcPr>
          <w:p w:rsidR="0030622B" w:rsidRDefault="0030622B">
            <w:pPr>
              <w:ind w:firstLine="0"/>
              <w:rPr>
                <w:sz w:val="24"/>
              </w:rPr>
            </w:pPr>
          </w:p>
        </w:tc>
        <w:tc>
          <w:tcPr>
            <w:tcW w:w="2358" w:type="dxa"/>
            <w:tcBorders>
              <w:top w:val="single" w:sz="4" w:space="0" w:color="auto"/>
            </w:tcBorders>
          </w:tcPr>
          <w:p w:rsidR="0030622B" w:rsidRDefault="0030622B">
            <w:pPr>
              <w:ind w:firstLine="0"/>
              <w:rPr>
                <w:sz w:val="24"/>
              </w:rPr>
            </w:pPr>
          </w:p>
        </w:tc>
      </w:tr>
    </w:tbl>
    <w:p w:rsidR="0030622B" w:rsidRDefault="0030622B"/>
    <w:p w:rsidR="0030622B" w:rsidRDefault="0030622B">
      <w:pPr>
        <w:jc w:val="right"/>
      </w:pPr>
      <w:r>
        <w:t>Таблица 9.8</w:t>
      </w:r>
    </w:p>
    <w:p w:rsidR="0030622B" w:rsidRDefault="0030622B">
      <w:pPr>
        <w:spacing w:after="120"/>
        <w:jc w:val="center"/>
      </w:pPr>
      <w:r>
        <w:t>Капитальные вложения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
        <w:gridCol w:w="6237"/>
        <w:gridCol w:w="1417"/>
        <w:gridCol w:w="1559"/>
      </w:tblGrid>
      <w:tr w:rsidR="0030622B">
        <w:tblPrEx>
          <w:tblCellMar>
            <w:top w:w="0" w:type="dxa"/>
            <w:bottom w:w="0" w:type="dxa"/>
          </w:tblCellMar>
        </w:tblPrEx>
        <w:tc>
          <w:tcPr>
            <w:tcW w:w="426" w:type="dxa"/>
            <w:vAlign w:val="center"/>
          </w:tcPr>
          <w:p w:rsidR="0030622B" w:rsidRDefault="0030622B">
            <w:pPr>
              <w:ind w:firstLine="0"/>
              <w:jc w:val="center"/>
              <w:rPr>
                <w:sz w:val="24"/>
              </w:rPr>
            </w:pPr>
            <w:r>
              <w:rPr>
                <w:sz w:val="24"/>
              </w:rPr>
              <w:t>№</w:t>
            </w:r>
          </w:p>
        </w:tc>
        <w:tc>
          <w:tcPr>
            <w:tcW w:w="6237" w:type="dxa"/>
            <w:vAlign w:val="center"/>
          </w:tcPr>
          <w:p w:rsidR="0030622B" w:rsidRDefault="0030622B">
            <w:pPr>
              <w:ind w:firstLine="0"/>
              <w:jc w:val="center"/>
              <w:rPr>
                <w:sz w:val="24"/>
              </w:rPr>
            </w:pPr>
            <w:r>
              <w:rPr>
                <w:sz w:val="24"/>
              </w:rPr>
              <w:t>Показатели</w:t>
            </w:r>
          </w:p>
        </w:tc>
        <w:tc>
          <w:tcPr>
            <w:tcW w:w="1417" w:type="dxa"/>
            <w:vAlign w:val="center"/>
          </w:tcPr>
          <w:p w:rsidR="0030622B" w:rsidRDefault="0030622B">
            <w:pPr>
              <w:ind w:firstLine="0"/>
              <w:jc w:val="center"/>
              <w:rPr>
                <w:sz w:val="24"/>
              </w:rPr>
            </w:pPr>
            <w:r>
              <w:rPr>
                <w:sz w:val="24"/>
              </w:rPr>
              <w:t>Стоимость</w:t>
            </w:r>
          </w:p>
          <w:p w:rsidR="0030622B" w:rsidRDefault="0030622B">
            <w:pPr>
              <w:ind w:firstLine="0"/>
              <w:jc w:val="center"/>
              <w:rPr>
                <w:sz w:val="24"/>
              </w:rPr>
            </w:pPr>
            <w:r>
              <w:rPr>
                <w:sz w:val="24"/>
              </w:rPr>
              <w:t>(тыс. руб.)</w:t>
            </w:r>
          </w:p>
        </w:tc>
        <w:tc>
          <w:tcPr>
            <w:tcW w:w="1559" w:type="dxa"/>
            <w:vAlign w:val="center"/>
          </w:tcPr>
          <w:p w:rsidR="0030622B" w:rsidRDefault="0030622B">
            <w:pPr>
              <w:ind w:firstLine="0"/>
              <w:jc w:val="center"/>
              <w:rPr>
                <w:sz w:val="24"/>
              </w:rPr>
            </w:pPr>
            <w:r>
              <w:rPr>
                <w:sz w:val="24"/>
              </w:rPr>
              <w:t>Примечание</w:t>
            </w:r>
          </w:p>
        </w:tc>
      </w:tr>
      <w:tr w:rsidR="0030622B">
        <w:tblPrEx>
          <w:tblCellMar>
            <w:top w:w="0" w:type="dxa"/>
            <w:bottom w:w="0" w:type="dxa"/>
          </w:tblCellMar>
        </w:tblPrEx>
        <w:tc>
          <w:tcPr>
            <w:tcW w:w="426" w:type="dxa"/>
            <w:vAlign w:val="center"/>
          </w:tcPr>
          <w:p w:rsidR="0030622B" w:rsidRDefault="0030622B">
            <w:pPr>
              <w:ind w:firstLine="0"/>
              <w:jc w:val="center"/>
              <w:rPr>
                <w:sz w:val="24"/>
              </w:rPr>
            </w:pPr>
            <w:r>
              <w:rPr>
                <w:sz w:val="24"/>
              </w:rPr>
              <w:t>1</w:t>
            </w:r>
          </w:p>
        </w:tc>
        <w:tc>
          <w:tcPr>
            <w:tcW w:w="6237" w:type="dxa"/>
          </w:tcPr>
          <w:p w:rsidR="0030622B" w:rsidRDefault="0030622B">
            <w:pPr>
              <w:ind w:firstLine="0"/>
              <w:jc w:val="left"/>
              <w:rPr>
                <w:sz w:val="24"/>
              </w:rPr>
            </w:pPr>
            <w:r>
              <w:rPr>
                <w:sz w:val="24"/>
              </w:rPr>
              <w:t>Основные средства</w:t>
            </w:r>
          </w:p>
        </w:tc>
        <w:tc>
          <w:tcPr>
            <w:tcW w:w="1417" w:type="dxa"/>
          </w:tcPr>
          <w:p w:rsidR="0030622B" w:rsidRDefault="0030622B">
            <w:pPr>
              <w:ind w:firstLine="0"/>
              <w:rPr>
                <w:sz w:val="24"/>
              </w:rPr>
            </w:pPr>
          </w:p>
        </w:tc>
        <w:tc>
          <w:tcPr>
            <w:tcW w:w="1559" w:type="dxa"/>
          </w:tcPr>
          <w:p w:rsidR="0030622B" w:rsidRDefault="0030622B">
            <w:pPr>
              <w:ind w:firstLine="0"/>
              <w:rPr>
                <w:sz w:val="24"/>
              </w:rPr>
            </w:pPr>
          </w:p>
        </w:tc>
      </w:tr>
      <w:tr w:rsidR="0030622B">
        <w:tblPrEx>
          <w:tblCellMar>
            <w:top w:w="0" w:type="dxa"/>
            <w:bottom w:w="0" w:type="dxa"/>
          </w:tblCellMar>
        </w:tblPrEx>
        <w:tc>
          <w:tcPr>
            <w:tcW w:w="426" w:type="dxa"/>
            <w:vAlign w:val="center"/>
          </w:tcPr>
          <w:p w:rsidR="0030622B" w:rsidRDefault="0030622B">
            <w:pPr>
              <w:ind w:firstLine="0"/>
              <w:jc w:val="center"/>
              <w:rPr>
                <w:sz w:val="24"/>
              </w:rPr>
            </w:pPr>
            <w:r>
              <w:rPr>
                <w:sz w:val="24"/>
              </w:rPr>
              <w:t>2</w:t>
            </w:r>
          </w:p>
        </w:tc>
        <w:tc>
          <w:tcPr>
            <w:tcW w:w="6237" w:type="dxa"/>
          </w:tcPr>
          <w:p w:rsidR="0030622B" w:rsidRDefault="0030622B">
            <w:pPr>
              <w:ind w:firstLine="0"/>
              <w:jc w:val="left"/>
              <w:rPr>
                <w:sz w:val="24"/>
              </w:rPr>
            </w:pPr>
            <w:r>
              <w:rPr>
                <w:sz w:val="24"/>
              </w:rPr>
              <w:t>Нематериальные активы</w:t>
            </w:r>
          </w:p>
        </w:tc>
        <w:tc>
          <w:tcPr>
            <w:tcW w:w="1417" w:type="dxa"/>
          </w:tcPr>
          <w:p w:rsidR="0030622B" w:rsidRDefault="0030622B">
            <w:pPr>
              <w:ind w:firstLine="0"/>
              <w:rPr>
                <w:sz w:val="24"/>
              </w:rPr>
            </w:pPr>
          </w:p>
        </w:tc>
        <w:tc>
          <w:tcPr>
            <w:tcW w:w="1559" w:type="dxa"/>
          </w:tcPr>
          <w:p w:rsidR="0030622B" w:rsidRDefault="0030622B">
            <w:pPr>
              <w:ind w:firstLine="0"/>
              <w:rPr>
                <w:sz w:val="24"/>
              </w:rPr>
            </w:pPr>
          </w:p>
        </w:tc>
      </w:tr>
      <w:tr w:rsidR="0030622B">
        <w:tblPrEx>
          <w:tblCellMar>
            <w:top w:w="0" w:type="dxa"/>
            <w:bottom w:w="0" w:type="dxa"/>
          </w:tblCellMar>
        </w:tblPrEx>
        <w:tc>
          <w:tcPr>
            <w:tcW w:w="426" w:type="dxa"/>
            <w:vAlign w:val="center"/>
          </w:tcPr>
          <w:p w:rsidR="0030622B" w:rsidRDefault="0030622B">
            <w:pPr>
              <w:ind w:firstLine="0"/>
              <w:jc w:val="center"/>
              <w:rPr>
                <w:sz w:val="24"/>
              </w:rPr>
            </w:pPr>
            <w:r>
              <w:rPr>
                <w:sz w:val="24"/>
              </w:rPr>
              <w:t>3</w:t>
            </w:r>
          </w:p>
        </w:tc>
        <w:tc>
          <w:tcPr>
            <w:tcW w:w="6237" w:type="dxa"/>
          </w:tcPr>
          <w:p w:rsidR="0030622B" w:rsidRDefault="0030622B">
            <w:pPr>
              <w:ind w:firstLine="0"/>
              <w:jc w:val="left"/>
              <w:rPr>
                <w:sz w:val="24"/>
              </w:rPr>
            </w:pPr>
            <w:r>
              <w:rPr>
                <w:sz w:val="24"/>
              </w:rPr>
              <w:t>Итого затрат на внеоборотные активы (сумма строк 1 и 2)</w:t>
            </w:r>
          </w:p>
        </w:tc>
        <w:tc>
          <w:tcPr>
            <w:tcW w:w="1417" w:type="dxa"/>
          </w:tcPr>
          <w:p w:rsidR="0030622B" w:rsidRDefault="0030622B">
            <w:pPr>
              <w:ind w:firstLine="0"/>
              <w:rPr>
                <w:sz w:val="24"/>
              </w:rPr>
            </w:pPr>
          </w:p>
        </w:tc>
        <w:tc>
          <w:tcPr>
            <w:tcW w:w="1559" w:type="dxa"/>
          </w:tcPr>
          <w:p w:rsidR="0030622B" w:rsidRDefault="0030622B">
            <w:pPr>
              <w:ind w:firstLine="0"/>
              <w:rPr>
                <w:sz w:val="24"/>
              </w:rPr>
            </w:pPr>
          </w:p>
        </w:tc>
      </w:tr>
      <w:tr w:rsidR="0030622B">
        <w:tblPrEx>
          <w:tblCellMar>
            <w:top w:w="0" w:type="dxa"/>
            <w:bottom w:w="0" w:type="dxa"/>
          </w:tblCellMar>
        </w:tblPrEx>
        <w:tc>
          <w:tcPr>
            <w:tcW w:w="426" w:type="dxa"/>
            <w:vAlign w:val="center"/>
          </w:tcPr>
          <w:p w:rsidR="0030622B" w:rsidRDefault="0030622B">
            <w:pPr>
              <w:ind w:firstLine="0"/>
              <w:jc w:val="center"/>
              <w:rPr>
                <w:sz w:val="24"/>
              </w:rPr>
            </w:pPr>
            <w:r>
              <w:rPr>
                <w:sz w:val="24"/>
              </w:rPr>
              <w:t>4</w:t>
            </w:r>
          </w:p>
        </w:tc>
        <w:tc>
          <w:tcPr>
            <w:tcW w:w="6237" w:type="dxa"/>
          </w:tcPr>
          <w:p w:rsidR="0030622B" w:rsidRDefault="0030622B">
            <w:pPr>
              <w:ind w:firstLine="0"/>
              <w:jc w:val="left"/>
              <w:rPr>
                <w:sz w:val="24"/>
              </w:rPr>
            </w:pPr>
            <w:r>
              <w:rPr>
                <w:sz w:val="24"/>
              </w:rPr>
              <w:t>Прочие (некапитолизируемые) работы и затраты</w:t>
            </w:r>
          </w:p>
        </w:tc>
        <w:tc>
          <w:tcPr>
            <w:tcW w:w="1417" w:type="dxa"/>
          </w:tcPr>
          <w:p w:rsidR="0030622B" w:rsidRDefault="0030622B">
            <w:pPr>
              <w:ind w:firstLine="0"/>
              <w:rPr>
                <w:sz w:val="24"/>
              </w:rPr>
            </w:pPr>
          </w:p>
        </w:tc>
        <w:tc>
          <w:tcPr>
            <w:tcW w:w="1559" w:type="dxa"/>
          </w:tcPr>
          <w:p w:rsidR="0030622B" w:rsidRDefault="0030622B">
            <w:pPr>
              <w:ind w:firstLine="0"/>
              <w:rPr>
                <w:sz w:val="24"/>
              </w:rPr>
            </w:pPr>
          </w:p>
        </w:tc>
      </w:tr>
      <w:tr w:rsidR="0030622B">
        <w:tblPrEx>
          <w:tblCellMar>
            <w:top w:w="0" w:type="dxa"/>
            <w:bottom w:w="0" w:type="dxa"/>
          </w:tblCellMar>
        </w:tblPrEx>
        <w:tc>
          <w:tcPr>
            <w:tcW w:w="426" w:type="dxa"/>
            <w:vAlign w:val="center"/>
          </w:tcPr>
          <w:p w:rsidR="0030622B" w:rsidRDefault="0030622B">
            <w:pPr>
              <w:ind w:firstLine="0"/>
              <w:jc w:val="center"/>
              <w:rPr>
                <w:sz w:val="24"/>
              </w:rPr>
            </w:pPr>
            <w:r>
              <w:rPr>
                <w:sz w:val="24"/>
              </w:rPr>
              <w:t>5</w:t>
            </w:r>
          </w:p>
        </w:tc>
        <w:tc>
          <w:tcPr>
            <w:tcW w:w="6237" w:type="dxa"/>
          </w:tcPr>
          <w:p w:rsidR="0030622B" w:rsidRDefault="0030622B">
            <w:pPr>
              <w:ind w:firstLine="0"/>
              <w:rPr>
                <w:sz w:val="24"/>
              </w:rPr>
            </w:pPr>
            <w:r>
              <w:rPr>
                <w:sz w:val="24"/>
              </w:rPr>
              <w:t>Пусконаладочные работы</w:t>
            </w:r>
          </w:p>
        </w:tc>
        <w:tc>
          <w:tcPr>
            <w:tcW w:w="1417" w:type="dxa"/>
          </w:tcPr>
          <w:p w:rsidR="0030622B" w:rsidRDefault="0030622B">
            <w:pPr>
              <w:ind w:firstLine="0"/>
              <w:rPr>
                <w:sz w:val="24"/>
              </w:rPr>
            </w:pPr>
          </w:p>
        </w:tc>
        <w:tc>
          <w:tcPr>
            <w:tcW w:w="1559" w:type="dxa"/>
          </w:tcPr>
          <w:p w:rsidR="0030622B" w:rsidRDefault="0030622B">
            <w:pPr>
              <w:ind w:firstLine="0"/>
              <w:rPr>
                <w:sz w:val="24"/>
              </w:rPr>
            </w:pPr>
          </w:p>
        </w:tc>
      </w:tr>
      <w:tr w:rsidR="0030622B">
        <w:tblPrEx>
          <w:tblCellMar>
            <w:top w:w="0" w:type="dxa"/>
            <w:bottom w:w="0" w:type="dxa"/>
          </w:tblCellMar>
        </w:tblPrEx>
        <w:tc>
          <w:tcPr>
            <w:tcW w:w="426" w:type="dxa"/>
            <w:vAlign w:val="center"/>
          </w:tcPr>
          <w:p w:rsidR="0030622B" w:rsidRDefault="0030622B">
            <w:pPr>
              <w:ind w:firstLine="0"/>
              <w:jc w:val="center"/>
              <w:rPr>
                <w:sz w:val="24"/>
              </w:rPr>
            </w:pPr>
            <w:r>
              <w:rPr>
                <w:sz w:val="24"/>
              </w:rPr>
              <w:t>6</w:t>
            </w:r>
          </w:p>
        </w:tc>
        <w:tc>
          <w:tcPr>
            <w:tcW w:w="6237" w:type="dxa"/>
          </w:tcPr>
          <w:p w:rsidR="0030622B" w:rsidRDefault="0030622B">
            <w:pPr>
              <w:ind w:firstLine="0"/>
              <w:rPr>
                <w:sz w:val="24"/>
              </w:rPr>
            </w:pPr>
            <w:r>
              <w:rPr>
                <w:sz w:val="24"/>
              </w:rPr>
              <w:t>Всего затрат (сумма строк 3</w:t>
            </w:r>
            <w:r>
              <w:rPr>
                <w:sz w:val="24"/>
              </w:rPr>
              <w:sym w:font="SymbolProp BT" w:char="F0B8"/>
            </w:r>
            <w:r>
              <w:rPr>
                <w:sz w:val="24"/>
              </w:rPr>
              <w:t>6)</w:t>
            </w:r>
          </w:p>
        </w:tc>
        <w:tc>
          <w:tcPr>
            <w:tcW w:w="1417" w:type="dxa"/>
          </w:tcPr>
          <w:p w:rsidR="0030622B" w:rsidRDefault="0030622B">
            <w:pPr>
              <w:ind w:firstLine="0"/>
              <w:rPr>
                <w:sz w:val="24"/>
              </w:rPr>
            </w:pPr>
          </w:p>
        </w:tc>
        <w:tc>
          <w:tcPr>
            <w:tcW w:w="1559" w:type="dxa"/>
          </w:tcPr>
          <w:p w:rsidR="0030622B" w:rsidRDefault="0030622B">
            <w:pPr>
              <w:ind w:firstLine="0"/>
              <w:rPr>
                <w:sz w:val="24"/>
              </w:rPr>
            </w:pPr>
          </w:p>
        </w:tc>
      </w:tr>
    </w:tbl>
    <w:p w:rsidR="0030622B" w:rsidRDefault="0030622B">
      <w:pPr>
        <w:rPr>
          <w:u w:val="single"/>
        </w:rPr>
      </w:pPr>
    </w:p>
    <w:p w:rsidR="0030622B" w:rsidRDefault="0030622B">
      <w:r>
        <w:rPr>
          <w:u w:val="single"/>
        </w:rPr>
        <w:t>Примечание</w:t>
      </w:r>
      <w:r>
        <w:t>. Если создание (строительство, реконструкция) предприятия будет производиться в несколько этапов (комплексов), не совпадающих по времени, то табл. 9.6, 9.7, 9.8 следует дополнить (добавить фактор времени).</w:t>
      </w:r>
    </w:p>
    <w:p w:rsidR="0030622B" w:rsidRDefault="0030622B"/>
    <w:p w:rsidR="0030622B" w:rsidRDefault="0030622B">
      <w:pPr>
        <w:pStyle w:val="2"/>
      </w:pPr>
      <w:r>
        <w:br w:type="page"/>
      </w:r>
      <w:bookmarkStart w:id="862" w:name="_Toc30926195"/>
      <w:bookmarkStart w:id="863" w:name="_Toc30994936"/>
      <w:bookmarkStart w:id="864" w:name="_Toc30996281"/>
      <w:bookmarkStart w:id="865" w:name="_Toc34462005"/>
      <w:bookmarkStart w:id="866" w:name="_Toc34462231"/>
      <w:bookmarkStart w:id="867" w:name="_Toc42425220"/>
      <w:r>
        <w:lastRenderedPageBreak/>
        <w:t>9.4. Местоположение организации, стоимость земельного участка</w:t>
      </w:r>
      <w:bookmarkEnd w:id="862"/>
      <w:bookmarkEnd w:id="863"/>
      <w:bookmarkEnd w:id="864"/>
      <w:bookmarkEnd w:id="865"/>
      <w:bookmarkEnd w:id="866"/>
      <w:bookmarkEnd w:id="867"/>
    </w:p>
    <w:p w:rsidR="0030622B" w:rsidRDefault="0030622B">
      <w:pPr>
        <w:jc w:val="center"/>
      </w:pPr>
    </w:p>
    <w:p w:rsidR="0030622B" w:rsidRDefault="0030622B">
      <w:r>
        <w:t>Этот раздел особенно важен, если проект предусматривает создание нового объекта, организации канала сбыта, лаборатории и т.д. Когда содержанием экономической оценки служит проект, осуществляемый действующим предприятием, оценивается необходимость выделения и расширения площадей, возможность их перераспределения и т.д. Производится отбор района и конкретной площадки для размещения объекта. Проблема эффективного месторасположения организации состоит в удобном в течение длительного времени (и прибыльном) пространственном размещении деятельности фирмы. Причиной проблемы месторасположения являются экономическая неоднородность пространства или площадей, в силу чего каждое месторасположение оказывает специфическое влияние на предпринимательский успех (затраты и выгоды), связанное с выбором и использованием данного места. Основная цель выбора месторасположения – максимизация разницы между выгодой и затратами.</w:t>
      </w:r>
    </w:p>
    <w:p w:rsidR="0030622B" w:rsidRDefault="0030622B">
      <w:r>
        <w:t>Кроме этой экономической цели, могут решаться и другие, неэкономические – престиж, надежность и т.п.</w:t>
      </w:r>
    </w:p>
    <w:p w:rsidR="0030622B" w:rsidRDefault="0030622B">
      <w:r>
        <w:t>Основные факторы выбора месторасположения:</w:t>
      </w:r>
    </w:p>
    <w:p w:rsidR="0030622B" w:rsidRDefault="0030622B">
      <w:r>
        <w:t>1. Заготовительно-ориентированные факторы:</w:t>
      </w:r>
    </w:p>
    <w:p w:rsidR="0030622B" w:rsidRDefault="0030622B">
      <w:r>
        <w:t>- земельные участки (структура, цена покупки или аренды);</w:t>
      </w:r>
    </w:p>
    <w:p w:rsidR="0030622B" w:rsidRDefault="0030622B">
      <w:r>
        <w:t>-</w:t>
      </w:r>
      <w:r>
        <w:rPr>
          <w:lang w:val="en-US"/>
        </w:rPr>
        <w:t> </w:t>
      </w:r>
      <w:r>
        <w:t>сырье, вспомогательные и производственные материалы (цены, транспортные издержки);</w:t>
      </w:r>
    </w:p>
    <w:p w:rsidR="0030622B" w:rsidRDefault="0030622B">
      <w:r>
        <w:t>-</w:t>
      </w:r>
      <w:r>
        <w:rPr>
          <w:lang w:val="en-US"/>
        </w:rPr>
        <w:t> </w:t>
      </w:r>
      <w:r>
        <w:t>трудовые ресурсы (потенциал, цены, социально-культурная инфраструктура);</w:t>
      </w:r>
    </w:p>
    <w:p w:rsidR="0030622B" w:rsidRDefault="0030622B">
      <w:r>
        <w:t>2. Факторы, ориентированные на производство:</w:t>
      </w:r>
    </w:p>
    <w:p w:rsidR="0030622B" w:rsidRDefault="0030622B">
      <w:r>
        <w:t>- естественные характеристики (структура почвы, климат и т.д.);</w:t>
      </w:r>
    </w:p>
    <w:p w:rsidR="0030622B" w:rsidRDefault="0030622B">
      <w:r>
        <w:t>- технические характеристики и инфраструктура (близость к партнерам по кооперации, наличие коммуникаций и (или) удобство их сооружения).</w:t>
      </w:r>
    </w:p>
    <w:p w:rsidR="0030622B" w:rsidRDefault="0030622B">
      <w:r>
        <w:t>3. Факторы, ориентированные на сбыт:</w:t>
      </w:r>
    </w:p>
    <w:p w:rsidR="0030622B" w:rsidRDefault="0030622B">
      <w:r>
        <w:t>-</w:t>
      </w:r>
      <w:r>
        <w:rPr>
          <w:lang w:val="en-US"/>
        </w:rPr>
        <w:t> </w:t>
      </w:r>
      <w:r>
        <w:t>потенциал рынка (структура населения, структура потребления, покупательная способность, конкуренция в регионе, репутация местности);</w:t>
      </w:r>
    </w:p>
    <w:p w:rsidR="0030622B" w:rsidRDefault="0030622B">
      <w:r>
        <w:t>- сообщения (магистральные связи, транспортные издержки);</w:t>
      </w:r>
    </w:p>
    <w:p w:rsidR="0030622B" w:rsidRDefault="0030622B">
      <w:r>
        <w:t>- торговая инфраструктура и деловые контакты (наличие посредников, ярмарок, рекламных агентств).</w:t>
      </w:r>
    </w:p>
    <w:p w:rsidR="0030622B" w:rsidRDefault="0030622B">
      <w:r>
        <w:t>4. Факторы, установленные государством:</w:t>
      </w:r>
    </w:p>
    <w:p w:rsidR="0030622B" w:rsidRDefault="0030622B">
      <w:r>
        <w:t>- экономическая система страны и ее правовая основа;</w:t>
      </w:r>
    </w:p>
    <w:p w:rsidR="0030622B" w:rsidRDefault="0030622B">
      <w:r>
        <w:t>-</w:t>
      </w:r>
      <w:r>
        <w:rPr>
          <w:lang w:val="en-US"/>
        </w:rPr>
        <w:t> </w:t>
      </w:r>
      <w:r>
        <w:t>регулирование во внешней торговле (импортно-экспортные ограничения);</w:t>
      </w:r>
    </w:p>
    <w:p w:rsidR="0030622B" w:rsidRDefault="0030622B">
      <w:r>
        <w:t>- законодательство и ограничения по защите окружающей среды;</w:t>
      </w:r>
    </w:p>
    <w:p w:rsidR="0030622B" w:rsidRDefault="0030622B">
      <w:r>
        <w:t>- налоговая система и льготы;</w:t>
      </w:r>
    </w:p>
    <w:p w:rsidR="0030622B" w:rsidRDefault="0030622B">
      <w:r>
        <w:t>-</w:t>
      </w:r>
      <w:r>
        <w:rPr>
          <w:lang w:val="en-US"/>
        </w:rPr>
        <w:t> </w:t>
      </w:r>
      <w:r>
        <w:t>государственная политика по приоритетным направлениям и в отношении регионов страны.</w:t>
      </w:r>
    </w:p>
    <w:p w:rsidR="0030622B" w:rsidRDefault="0030622B">
      <w:r>
        <w:lastRenderedPageBreak/>
        <w:t>К этим общим факторам месторасположения могут добавляться и другие показатели, обусловленные спецификой соответствующего производства или услуг.</w:t>
      </w:r>
    </w:p>
    <w:p w:rsidR="0030622B" w:rsidRDefault="0030622B">
      <w:pPr>
        <w:pBdr>
          <w:top w:val="single" w:sz="4" w:space="1" w:color="auto"/>
          <w:left w:val="single" w:sz="4" w:space="4" w:color="auto"/>
          <w:bottom w:val="single" w:sz="4" w:space="1" w:color="auto"/>
          <w:right w:val="single" w:sz="4" w:space="4" w:color="auto"/>
        </w:pBdr>
        <w:rPr>
          <w:b/>
        </w:rPr>
      </w:pPr>
      <w:r>
        <w:rPr>
          <w:b/>
        </w:rPr>
        <w:t>Основной итог раздела</w:t>
      </w:r>
      <w:r>
        <w:t xml:space="preserve"> </w:t>
      </w:r>
      <w:r>
        <w:rPr>
          <w:b/>
        </w:rPr>
        <w:t>– расчет стоимости земельного участка или арендной платы по вариантам размещения.</w:t>
      </w:r>
    </w:p>
    <w:p w:rsidR="0030622B" w:rsidRDefault="0030622B"/>
    <w:p w:rsidR="0030622B" w:rsidRDefault="0030622B"/>
    <w:p w:rsidR="0030622B" w:rsidRDefault="0030622B">
      <w:pPr>
        <w:pStyle w:val="2"/>
      </w:pPr>
      <w:bookmarkStart w:id="868" w:name="_Toc30926196"/>
      <w:bookmarkStart w:id="869" w:name="_Toc30994937"/>
      <w:bookmarkStart w:id="870" w:name="_Toc30996282"/>
      <w:bookmarkStart w:id="871" w:name="_Toc34462006"/>
      <w:bookmarkStart w:id="872" w:name="_Toc34462232"/>
      <w:bookmarkStart w:id="873" w:name="_Toc42425221"/>
      <w:r>
        <w:t>9.5. Прямые материальные затраты на производство продукции</w:t>
      </w:r>
      <w:bookmarkEnd w:id="868"/>
      <w:bookmarkEnd w:id="869"/>
      <w:bookmarkEnd w:id="870"/>
      <w:bookmarkEnd w:id="871"/>
      <w:bookmarkEnd w:id="872"/>
      <w:bookmarkEnd w:id="873"/>
    </w:p>
    <w:p w:rsidR="0030622B" w:rsidRDefault="0030622B"/>
    <w:p w:rsidR="0030622B" w:rsidRDefault="0030622B">
      <w:r>
        <w:t>Прямые материальные затраты на производство продукции состоят из следующих статей:</w:t>
      </w:r>
    </w:p>
    <w:p w:rsidR="0030622B" w:rsidRDefault="0030622B">
      <w:r>
        <w:t>- основные сырье и материалы;</w:t>
      </w:r>
    </w:p>
    <w:p w:rsidR="0030622B" w:rsidRDefault="0030622B">
      <w:r>
        <w:t>- вспомогательные сырье и материалы;</w:t>
      </w:r>
    </w:p>
    <w:p w:rsidR="0030622B" w:rsidRDefault="0030622B">
      <w:r>
        <w:t>- покупные полуфабрикаты;</w:t>
      </w:r>
    </w:p>
    <w:p w:rsidR="0030622B" w:rsidRDefault="0030622B">
      <w:r>
        <w:t>- покупные комплектующие изделия;</w:t>
      </w:r>
    </w:p>
    <w:p w:rsidR="0030622B" w:rsidRDefault="0030622B">
      <w:r>
        <w:t>- тара и тарные материалы;</w:t>
      </w:r>
    </w:p>
    <w:p w:rsidR="0030622B" w:rsidRDefault="0030622B">
      <w:r>
        <w:t>- топливо для технологических целей;</w:t>
      </w:r>
    </w:p>
    <w:p w:rsidR="0030622B" w:rsidRDefault="0030622B">
      <w:r>
        <w:t>- энергия для технологических целей;</w:t>
      </w:r>
    </w:p>
    <w:p w:rsidR="0030622B" w:rsidRDefault="0030622B">
      <w:r>
        <w:t>- транспортно-заготовительные расходы;</w:t>
      </w:r>
    </w:p>
    <w:p w:rsidR="0030622B" w:rsidRDefault="0030622B">
      <w:r>
        <w:t>- работы и услуги сторонних организаций производственного характера.</w:t>
      </w:r>
    </w:p>
    <w:p w:rsidR="0030622B" w:rsidRDefault="0030622B">
      <w:r>
        <w:t>Стоимость сырья и материалов определяется на основании норм расходов каждого вида материалов и цен на них.</w:t>
      </w:r>
    </w:p>
    <w:p w:rsidR="0030622B" w:rsidRDefault="0030622B">
      <w:r>
        <w:t>Норма расходов материалов на деталь (Н</w:t>
      </w:r>
      <w:r>
        <w:rPr>
          <w:vertAlign w:val="subscript"/>
        </w:rPr>
        <w:t>рас</w:t>
      </w:r>
      <w:r>
        <w:t>) складывается из веса готовой детали (</w:t>
      </w:r>
      <w:r>
        <w:rPr>
          <w:lang w:val="en-US"/>
        </w:rPr>
        <w:t>Q</w:t>
      </w:r>
      <w:r>
        <w:t>), в соответствии с чертежом, и веса неизбежных отходов (Н</w:t>
      </w:r>
      <w:r>
        <w:rPr>
          <w:vertAlign w:val="subscript"/>
        </w:rPr>
        <w:t>отх.</w:t>
      </w:r>
      <w:r>
        <w:t>), в зависимости от исходного материала и технологии изготовления</w:t>
      </w:r>
    </w:p>
    <w:p w:rsidR="0030622B" w:rsidRDefault="0030622B">
      <w:pPr>
        <w:ind w:left="3969" w:firstLine="0"/>
        <w:rPr>
          <w:sz w:val="16"/>
        </w:rPr>
      </w:pPr>
    </w:p>
    <w:p w:rsidR="0030622B" w:rsidRDefault="0030622B">
      <w:pPr>
        <w:ind w:firstLine="0"/>
        <w:jc w:val="right"/>
      </w:pPr>
      <w:r>
        <w:rPr>
          <w:position w:val="-18"/>
        </w:rPr>
        <w:object w:dxaOrig="2020" w:dyaOrig="420">
          <v:shape id="_x0000_i1217" type="#_x0000_t75" style="width:101.25pt;height:21pt" o:ole="" fillcolor="window">
            <v:imagedata r:id="rId397" o:title=""/>
          </v:shape>
          <o:OLEObject Type="Embed" ProgID="Equation.3" ShapeID="_x0000_i1217" DrawAspect="Content" ObjectID="_1447854308" r:id="rId398"/>
        </w:object>
      </w:r>
      <w:r>
        <w:t>.                                                 (9.2)</w:t>
      </w:r>
    </w:p>
    <w:p w:rsidR="0030622B" w:rsidRDefault="0030622B">
      <w:pPr>
        <w:ind w:firstLine="0"/>
        <w:jc w:val="right"/>
        <w:rPr>
          <w:sz w:val="16"/>
        </w:rPr>
      </w:pPr>
    </w:p>
    <w:p w:rsidR="0030622B" w:rsidRDefault="0030622B">
      <w:r>
        <w:t>Результаты расчетов сводятся в табл.9.9.</w:t>
      </w:r>
    </w:p>
    <w:p w:rsidR="0030622B" w:rsidRDefault="0030622B">
      <w:pPr>
        <w:jc w:val="right"/>
      </w:pPr>
      <w:r>
        <w:t>Таблица 9.9</w:t>
      </w:r>
    </w:p>
    <w:p w:rsidR="0030622B" w:rsidRDefault="0030622B">
      <w:pPr>
        <w:spacing w:after="120"/>
        <w:jc w:val="center"/>
        <w:rPr>
          <w:b/>
          <w:bCs/>
        </w:rPr>
      </w:pPr>
      <w:r>
        <w:rPr>
          <w:b/>
          <w:bCs/>
        </w:rPr>
        <w:t>Стоимость сырья и материалов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
        <w:gridCol w:w="1843"/>
        <w:gridCol w:w="1559"/>
        <w:gridCol w:w="1276"/>
        <w:gridCol w:w="850"/>
        <w:gridCol w:w="1276"/>
        <w:gridCol w:w="1417"/>
        <w:gridCol w:w="1235"/>
      </w:tblGrid>
      <w:tr w:rsidR="0030622B">
        <w:tblPrEx>
          <w:tblCellMar>
            <w:top w:w="0" w:type="dxa"/>
            <w:bottom w:w="0" w:type="dxa"/>
          </w:tblCellMar>
        </w:tblPrEx>
        <w:tc>
          <w:tcPr>
            <w:tcW w:w="392" w:type="dxa"/>
            <w:vAlign w:val="center"/>
          </w:tcPr>
          <w:p w:rsidR="0030622B" w:rsidRDefault="0030622B">
            <w:pPr>
              <w:ind w:firstLine="0"/>
              <w:jc w:val="center"/>
              <w:rPr>
                <w:sz w:val="26"/>
              </w:rPr>
            </w:pPr>
            <w:r>
              <w:rPr>
                <w:sz w:val="26"/>
              </w:rPr>
              <w:t>№</w:t>
            </w:r>
          </w:p>
        </w:tc>
        <w:tc>
          <w:tcPr>
            <w:tcW w:w="1843" w:type="dxa"/>
            <w:vAlign w:val="center"/>
          </w:tcPr>
          <w:p w:rsidR="0030622B" w:rsidRDefault="0030622B">
            <w:pPr>
              <w:ind w:firstLine="0"/>
              <w:jc w:val="center"/>
              <w:rPr>
                <w:sz w:val="26"/>
              </w:rPr>
            </w:pPr>
            <w:r>
              <w:rPr>
                <w:sz w:val="26"/>
              </w:rPr>
              <w:t>Наименование</w:t>
            </w:r>
          </w:p>
          <w:p w:rsidR="0030622B" w:rsidRDefault="0030622B">
            <w:pPr>
              <w:ind w:firstLine="0"/>
              <w:jc w:val="center"/>
              <w:rPr>
                <w:sz w:val="26"/>
              </w:rPr>
            </w:pPr>
            <w:r>
              <w:rPr>
                <w:sz w:val="26"/>
              </w:rPr>
              <w:t>материалов</w:t>
            </w:r>
          </w:p>
        </w:tc>
        <w:tc>
          <w:tcPr>
            <w:tcW w:w="1559" w:type="dxa"/>
            <w:vAlign w:val="center"/>
          </w:tcPr>
          <w:p w:rsidR="0030622B" w:rsidRDefault="0030622B">
            <w:pPr>
              <w:ind w:firstLine="0"/>
              <w:jc w:val="center"/>
              <w:rPr>
                <w:sz w:val="26"/>
              </w:rPr>
            </w:pPr>
            <w:r>
              <w:rPr>
                <w:sz w:val="26"/>
              </w:rPr>
              <w:t>Марка материала, ГОСТ</w:t>
            </w:r>
          </w:p>
        </w:tc>
        <w:tc>
          <w:tcPr>
            <w:tcW w:w="1276" w:type="dxa"/>
            <w:vAlign w:val="center"/>
          </w:tcPr>
          <w:p w:rsidR="0030622B" w:rsidRDefault="0030622B">
            <w:pPr>
              <w:ind w:firstLine="0"/>
              <w:jc w:val="center"/>
              <w:rPr>
                <w:sz w:val="26"/>
              </w:rPr>
            </w:pPr>
            <w:r>
              <w:rPr>
                <w:sz w:val="26"/>
              </w:rPr>
              <w:t>Единица изме-рения</w:t>
            </w:r>
          </w:p>
        </w:tc>
        <w:tc>
          <w:tcPr>
            <w:tcW w:w="850" w:type="dxa"/>
            <w:vAlign w:val="center"/>
          </w:tcPr>
          <w:p w:rsidR="0030622B" w:rsidRDefault="0030622B">
            <w:pPr>
              <w:ind w:firstLine="0"/>
              <w:jc w:val="center"/>
              <w:rPr>
                <w:sz w:val="26"/>
              </w:rPr>
            </w:pPr>
            <w:r>
              <w:rPr>
                <w:sz w:val="26"/>
              </w:rPr>
              <w:t>Цена еди-ницы</w:t>
            </w:r>
          </w:p>
        </w:tc>
        <w:tc>
          <w:tcPr>
            <w:tcW w:w="1276" w:type="dxa"/>
            <w:vAlign w:val="center"/>
          </w:tcPr>
          <w:p w:rsidR="0030622B" w:rsidRDefault="0030622B">
            <w:pPr>
              <w:ind w:firstLine="0"/>
              <w:jc w:val="center"/>
              <w:rPr>
                <w:sz w:val="26"/>
              </w:rPr>
            </w:pPr>
            <w:r>
              <w:rPr>
                <w:sz w:val="26"/>
              </w:rPr>
              <w:t>Норма расхода на одно изделие</w:t>
            </w:r>
          </w:p>
        </w:tc>
        <w:tc>
          <w:tcPr>
            <w:tcW w:w="1417" w:type="dxa"/>
            <w:vAlign w:val="center"/>
          </w:tcPr>
          <w:p w:rsidR="0030622B" w:rsidRDefault="0030622B">
            <w:pPr>
              <w:ind w:firstLine="0"/>
              <w:jc w:val="center"/>
              <w:rPr>
                <w:sz w:val="26"/>
              </w:rPr>
            </w:pPr>
            <w:r>
              <w:rPr>
                <w:sz w:val="26"/>
              </w:rPr>
              <w:t>Стоимость на одно изделие</w:t>
            </w:r>
          </w:p>
        </w:tc>
        <w:tc>
          <w:tcPr>
            <w:tcW w:w="1235" w:type="dxa"/>
            <w:vAlign w:val="center"/>
          </w:tcPr>
          <w:p w:rsidR="0030622B" w:rsidRDefault="0030622B">
            <w:pPr>
              <w:ind w:firstLine="0"/>
              <w:jc w:val="center"/>
              <w:rPr>
                <w:sz w:val="26"/>
              </w:rPr>
            </w:pPr>
            <w:r>
              <w:rPr>
                <w:sz w:val="26"/>
              </w:rPr>
              <w:t>Приме-чание</w:t>
            </w:r>
          </w:p>
        </w:tc>
      </w:tr>
      <w:tr w:rsidR="0030622B">
        <w:tblPrEx>
          <w:tblCellMar>
            <w:top w:w="0" w:type="dxa"/>
            <w:bottom w:w="0" w:type="dxa"/>
          </w:tblCellMar>
        </w:tblPrEx>
        <w:tc>
          <w:tcPr>
            <w:tcW w:w="392" w:type="dxa"/>
          </w:tcPr>
          <w:p w:rsidR="0030622B" w:rsidRDefault="0030622B">
            <w:pPr>
              <w:ind w:firstLine="0"/>
            </w:pPr>
          </w:p>
        </w:tc>
        <w:tc>
          <w:tcPr>
            <w:tcW w:w="1843" w:type="dxa"/>
          </w:tcPr>
          <w:p w:rsidR="0030622B" w:rsidRDefault="0030622B">
            <w:pPr>
              <w:ind w:firstLine="0"/>
            </w:pPr>
          </w:p>
        </w:tc>
        <w:tc>
          <w:tcPr>
            <w:tcW w:w="1559" w:type="dxa"/>
          </w:tcPr>
          <w:p w:rsidR="0030622B" w:rsidRDefault="0030622B">
            <w:pPr>
              <w:ind w:firstLine="0"/>
            </w:pPr>
          </w:p>
        </w:tc>
        <w:tc>
          <w:tcPr>
            <w:tcW w:w="1276" w:type="dxa"/>
          </w:tcPr>
          <w:p w:rsidR="0030622B" w:rsidRDefault="0030622B">
            <w:pPr>
              <w:ind w:firstLine="0"/>
            </w:pPr>
          </w:p>
        </w:tc>
        <w:tc>
          <w:tcPr>
            <w:tcW w:w="850" w:type="dxa"/>
          </w:tcPr>
          <w:p w:rsidR="0030622B" w:rsidRDefault="0030622B">
            <w:pPr>
              <w:ind w:firstLine="0"/>
            </w:pPr>
          </w:p>
        </w:tc>
        <w:tc>
          <w:tcPr>
            <w:tcW w:w="1276" w:type="dxa"/>
          </w:tcPr>
          <w:p w:rsidR="0030622B" w:rsidRDefault="0030622B">
            <w:pPr>
              <w:ind w:firstLine="0"/>
            </w:pPr>
          </w:p>
        </w:tc>
        <w:tc>
          <w:tcPr>
            <w:tcW w:w="1417" w:type="dxa"/>
          </w:tcPr>
          <w:p w:rsidR="0030622B" w:rsidRDefault="0030622B">
            <w:pPr>
              <w:ind w:firstLine="0"/>
            </w:pPr>
          </w:p>
        </w:tc>
        <w:tc>
          <w:tcPr>
            <w:tcW w:w="1235" w:type="dxa"/>
          </w:tcPr>
          <w:p w:rsidR="0030622B" w:rsidRDefault="0030622B">
            <w:pPr>
              <w:ind w:firstLine="0"/>
            </w:pPr>
          </w:p>
        </w:tc>
      </w:tr>
      <w:tr w:rsidR="0030622B">
        <w:tblPrEx>
          <w:tblCellMar>
            <w:top w:w="0" w:type="dxa"/>
            <w:bottom w:w="0" w:type="dxa"/>
          </w:tblCellMar>
        </w:tblPrEx>
        <w:tc>
          <w:tcPr>
            <w:tcW w:w="392" w:type="dxa"/>
          </w:tcPr>
          <w:p w:rsidR="0030622B" w:rsidRDefault="0030622B">
            <w:pPr>
              <w:ind w:firstLine="0"/>
            </w:pPr>
          </w:p>
        </w:tc>
        <w:tc>
          <w:tcPr>
            <w:tcW w:w="1843" w:type="dxa"/>
          </w:tcPr>
          <w:p w:rsidR="0030622B" w:rsidRDefault="0030622B">
            <w:pPr>
              <w:ind w:firstLine="0"/>
            </w:pPr>
            <w:r>
              <w:t>Итого</w:t>
            </w:r>
          </w:p>
        </w:tc>
        <w:tc>
          <w:tcPr>
            <w:tcW w:w="1559" w:type="dxa"/>
          </w:tcPr>
          <w:p w:rsidR="0030622B" w:rsidRDefault="0030622B">
            <w:pPr>
              <w:ind w:firstLine="0"/>
            </w:pPr>
          </w:p>
        </w:tc>
        <w:tc>
          <w:tcPr>
            <w:tcW w:w="1276" w:type="dxa"/>
          </w:tcPr>
          <w:p w:rsidR="0030622B" w:rsidRDefault="0030622B">
            <w:pPr>
              <w:ind w:firstLine="0"/>
            </w:pPr>
          </w:p>
        </w:tc>
        <w:tc>
          <w:tcPr>
            <w:tcW w:w="850" w:type="dxa"/>
          </w:tcPr>
          <w:p w:rsidR="0030622B" w:rsidRDefault="0030622B">
            <w:pPr>
              <w:ind w:firstLine="0"/>
            </w:pPr>
          </w:p>
        </w:tc>
        <w:tc>
          <w:tcPr>
            <w:tcW w:w="1276" w:type="dxa"/>
          </w:tcPr>
          <w:p w:rsidR="0030622B" w:rsidRDefault="0030622B">
            <w:pPr>
              <w:ind w:firstLine="0"/>
            </w:pPr>
          </w:p>
        </w:tc>
        <w:tc>
          <w:tcPr>
            <w:tcW w:w="1417" w:type="dxa"/>
          </w:tcPr>
          <w:p w:rsidR="0030622B" w:rsidRDefault="0030622B">
            <w:pPr>
              <w:ind w:firstLine="0"/>
            </w:pPr>
          </w:p>
        </w:tc>
        <w:tc>
          <w:tcPr>
            <w:tcW w:w="1235" w:type="dxa"/>
          </w:tcPr>
          <w:p w:rsidR="0030622B" w:rsidRDefault="0030622B">
            <w:pPr>
              <w:ind w:firstLine="0"/>
            </w:pPr>
          </w:p>
        </w:tc>
      </w:tr>
    </w:tbl>
    <w:p w:rsidR="0030622B" w:rsidRDefault="0030622B">
      <w:pPr>
        <w:rPr>
          <w:sz w:val="24"/>
        </w:rPr>
      </w:pPr>
    </w:p>
    <w:p w:rsidR="0030622B" w:rsidRDefault="0030622B">
      <w:r>
        <w:t>При наличии возвратных отходов стоимость от их реализации следует вычесть из стоимости материалов.</w:t>
      </w:r>
    </w:p>
    <w:p w:rsidR="0030622B" w:rsidRDefault="0030622B">
      <w:r>
        <w:t>В радиопромышленности и приборостроении в условиях крупносерийного и массового производства средние размеры реализуемых возвратных отходов имеют следующие значения:</w:t>
      </w:r>
    </w:p>
    <w:p w:rsidR="0030622B" w:rsidRDefault="0030622B">
      <w:r>
        <w:t xml:space="preserve">- черные металлы – 15 </w:t>
      </w:r>
      <w:r>
        <w:sym w:font="Symbol" w:char="F02D"/>
      </w:r>
      <w:r>
        <w:t xml:space="preserve"> 25%;</w:t>
      </w:r>
    </w:p>
    <w:p w:rsidR="0030622B" w:rsidRDefault="0030622B">
      <w:r>
        <w:lastRenderedPageBreak/>
        <w:t xml:space="preserve">- цветные металлы – 10 </w:t>
      </w:r>
      <w:r>
        <w:sym w:font="Symbol" w:char="F02D"/>
      </w:r>
      <w:r>
        <w:t xml:space="preserve"> 20%;</w:t>
      </w:r>
    </w:p>
    <w:p w:rsidR="0030622B" w:rsidRDefault="0030622B">
      <w:r>
        <w:t xml:space="preserve">- пластмассы – 10 </w:t>
      </w:r>
      <w:r>
        <w:sym w:font="Symbol" w:char="F02D"/>
      </w:r>
      <w:r>
        <w:t xml:space="preserve"> 15%;</w:t>
      </w:r>
    </w:p>
    <w:p w:rsidR="0030622B" w:rsidRDefault="0030622B">
      <w:r>
        <w:t xml:space="preserve">- провода и кабели – 3 </w:t>
      </w:r>
      <w:r>
        <w:sym w:font="Symbol" w:char="F02D"/>
      </w:r>
      <w:r>
        <w:t xml:space="preserve"> 5%.</w:t>
      </w:r>
    </w:p>
    <w:p w:rsidR="0030622B" w:rsidRDefault="0030622B">
      <w:r>
        <w:t>Расходы по статьям «покупные полуфабрикаты» и «покупные комплектующие изделия» определяются в соответствии с ведомостью покупных изделий и полуфабрикатов и сводятся в табл. 9.10.</w:t>
      </w:r>
    </w:p>
    <w:p w:rsidR="0030622B" w:rsidRDefault="0030622B">
      <w:pPr>
        <w:pStyle w:val="ab"/>
        <w:tabs>
          <w:tab w:val="clear" w:pos="4677"/>
          <w:tab w:val="clear" w:pos="9355"/>
        </w:tabs>
      </w:pPr>
    </w:p>
    <w:p w:rsidR="0030622B" w:rsidRDefault="0030622B">
      <w:pPr>
        <w:jc w:val="right"/>
      </w:pPr>
      <w:r>
        <w:t>Таблица 9.10</w:t>
      </w:r>
    </w:p>
    <w:p w:rsidR="0030622B" w:rsidRDefault="0030622B">
      <w:pPr>
        <w:spacing w:after="120"/>
        <w:jc w:val="center"/>
      </w:pPr>
      <w:r>
        <w:t>Стоимость покупных комплектующих изделий и полуфабрикатов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
        <w:gridCol w:w="2422"/>
        <w:gridCol w:w="1122"/>
        <w:gridCol w:w="1134"/>
        <w:gridCol w:w="1275"/>
        <w:gridCol w:w="1843"/>
        <w:gridCol w:w="1661"/>
      </w:tblGrid>
      <w:tr w:rsidR="0030622B">
        <w:tblPrEx>
          <w:tblCellMar>
            <w:top w:w="0" w:type="dxa"/>
            <w:bottom w:w="0" w:type="dxa"/>
          </w:tblCellMar>
        </w:tblPrEx>
        <w:tc>
          <w:tcPr>
            <w:tcW w:w="392" w:type="dxa"/>
          </w:tcPr>
          <w:p w:rsidR="0030622B" w:rsidRDefault="0030622B">
            <w:pPr>
              <w:ind w:firstLine="0"/>
              <w:jc w:val="center"/>
              <w:rPr>
                <w:sz w:val="26"/>
              </w:rPr>
            </w:pPr>
            <w:r>
              <w:rPr>
                <w:sz w:val="26"/>
              </w:rPr>
              <w:t>№</w:t>
            </w:r>
          </w:p>
        </w:tc>
        <w:tc>
          <w:tcPr>
            <w:tcW w:w="2422" w:type="dxa"/>
          </w:tcPr>
          <w:p w:rsidR="0030622B" w:rsidRDefault="0030622B">
            <w:pPr>
              <w:ind w:firstLine="0"/>
              <w:jc w:val="center"/>
              <w:rPr>
                <w:sz w:val="26"/>
              </w:rPr>
            </w:pPr>
            <w:r>
              <w:rPr>
                <w:sz w:val="26"/>
              </w:rPr>
              <w:t>Наименование покупных изделий и полуфабрикатов</w:t>
            </w:r>
          </w:p>
        </w:tc>
        <w:tc>
          <w:tcPr>
            <w:tcW w:w="1122" w:type="dxa"/>
          </w:tcPr>
          <w:p w:rsidR="0030622B" w:rsidRDefault="0030622B">
            <w:pPr>
              <w:ind w:firstLine="0"/>
              <w:jc w:val="center"/>
              <w:rPr>
                <w:sz w:val="26"/>
              </w:rPr>
            </w:pPr>
            <w:r>
              <w:rPr>
                <w:sz w:val="26"/>
              </w:rPr>
              <w:t>Обозна-чение</w:t>
            </w:r>
          </w:p>
        </w:tc>
        <w:tc>
          <w:tcPr>
            <w:tcW w:w="1134" w:type="dxa"/>
          </w:tcPr>
          <w:p w:rsidR="0030622B" w:rsidRDefault="0030622B">
            <w:pPr>
              <w:ind w:firstLine="0"/>
              <w:jc w:val="center"/>
              <w:rPr>
                <w:sz w:val="26"/>
              </w:rPr>
            </w:pPr>
            <w:r>
              <w:rPr>
                <w:sz w:val="26"/>
              </w:rPr>
              <w:t>Ед. измере-ния</w:t>
            </w:r>
          </w:p>
        </w:tc>
        <w:tc>
          <w:tcPr>
            <w:tcW w:w="1275" w:type="dxa"/>
          </w:tcPr>
          <w:p w:rsidR="0030622B" w:rsidRDefault="0030622B">
            <w:pPr>
              <w:ind w:firstLine="0"/>
              <w:jc w:val="center"/>
              <w:rPr>
                <w:sz w:val="26"/>
              </w:rPr>
            </w:pPr>
            <w:r>
              <w:rPr>
                <w:sz w:val="26"/>
              </w:rPr>
              <w:t>Цена единицы</w:t>
            </w:r>
          </w:p>
        </w:tc>
        <w:tc>
          <w:tcPr>
            <w:tcW w:w="1843" w:type="dxa"/>
          </w:tcPr>
          <w:p w:rsidR="0030622B" w:rsidRDefault="0030622B">
            <w:pPr>
              <w:ind w:firstLine="0"/>
              <w:jc w:val="center"/>
              <w:rPr>
                <w:sz w:val="26"/>
              </w:rPr>
            </w:pPr>
            <w:r>
              <w:rPr>
                <w:sz w:val="26"/>
              </w:rPr>
              <w:t>Количество на одно изделие</w:t>
            </w:r>
          </w:p>
        </w:tc>
        <w:tc>
          <w:tcPr>
            <w:tcW w:w="1661" w:type="dxa"/>
          </w:tcPr>
          <w:p w:rsidR="0030622B" w:rsidRDefault="0030622B">
            <w:pPr>
              <w:ind w:firstLine="0"/>
              <w:jc w:val="center"/>
              <w:rPr>
                <w:sz w:val="26"/>
              </w:rPr>
            </w:pPr>
            <w:r>
              <w:rPr>
                <w:sz w:val="26"/>
              </w:rPr>
              <w:t>Соимость на одно изделие</w:t>
            </w:r>
          </w:p>
        </w:tc>
      </w:tr>
      <w:tr w:rsidR="0030622B">
        <w:tblPrEx>
          <w:tblCellMar>
            <w:top w:w="0" w:type="dxa"/>
            <w:bottom w:w="0" w:type="dxa"/>
          </w:tblCellMar>
        </w:tblPrEx>
        <w:tc>
          <w:tcPr>
            <w:tcW w:w="392" w:type="dxa"/>
            <w:tcBorders>
              <w:bottom w:val="nil"/>
            </w:tcBorders>
          </w:tcPr>
          <w:p w:rsidR="0030622B" w:rsidRDefault="0030622B">
            <w:pPr>
              <w:ind w:firstLine="0"/>
              <w:jc w:val="center"/>
            </w:pPr>
          </w:p>
        </w:tc>
        <w:tc>
          <w:tcPr>
            <w:tcW w:w="2422" w:type="dxa"/>
            <w:tcBorders>
              <w:bottom w:val="nil"/>
            </w:tcBorders>
          </w:tcPr>
          <w:p w:rsidR="0030622B" w:rsidRDefault="0030622B">
            <w:pPr>
              <w:ind w:firstLine="0"/>
              <w:jc w:val="center"/>
            </w:pPr>
          </w:p>
        </w:tc>
        <w:tc>
          <w:tcPr>
            <w:tcW w:w="1122" w:type="dxa"/>
            <w:tcBorders>
              <w:bottom w:val="nil"/>
            </w:tcBorders>
          </w:tcPr>
          <w:p w:rsidR="0030622B" w:rsidRDefault="0030622B">
            <w:pPr>
              <w:ind w:firstLine="0"/>
              <w:jc w:val="center"/>
            </w:pPr>
          </w:p>
        </w:tc>
        <w:tc>
          <w:tcPr>
            <w:tcW w:w="1134" w:type="dxa"/>
            <w:tcBorders>
              <w:bottom w:val="nil"/>
            </w:tcBorders>
          </w:tcPr>
          <w:p w:rsidR="0030622B" w:rsidRDefault="0030622B">
            <w:pPr>
              <w:ind w:firstLine="0"/>
              <w:jc w:val="center"/>
            </w:pPr>
          </w:p>
        </w:tc>
        <w:tc>
          <w:tcPr>
            <w:tcW w:w="1275" w:type="dxa"/>
            <w:tcBorders>
              <w:bottom w:val="nil"/>
            </w:tcBorders>
          </w:tcPr>
          <w:p w:rsidR="0030622B" w:rsidRDefault="0030622B">
            <w:pPr>
              <w:ind w:firstLine="0"/>
              <w:jc w:val="center"/>
            </w:pPr>
          </w:p>
        </w:tc>
        <w:tc>
          <w:tcPr>
            <w:tcW w:w="1843" w:type="dxa"/>
            <w:tcBorders>
              <w:bottom w:val="nil"/>
            </w:tcBorders>
          </w:tcPr>
          <w:p w:rsidR="0030622B" w:rsidRDefault="0030622B">
            <w:pPr>
              <w:ind w:firstLine="0"/>
              <w:jc w:val="center"/>
            </w:pPr>
          </w:p>
        </w:tc>
        <w:tc>
          <w:tcPr>
            <w:tcW w:w="1661" w:type="dxa"/>
            <w:tcBorders>
              <w:bottom w:val="nil"/>
            </w:tcBorders>
          </w:tcPr>
          <w:p w:rsidR="0030622B" w:rsidRDefault="0030622B">
            <w:pPr>
              <w:ind w:firstLine="0"/>
              <w:jc w:val="center"/>
            </w:pPr>
          </w:p>
        </w:tc>
      </w:tr>
      <w:tr w:rsidR="0030622B">
        <w:tblPrEx>
          <w:tblCellMar>
            <w:top w:w="0" w:type="dxa"/>
            <w:bottom w:w="0" w:type="dxa"/>
          </w:tblCellMar>
        </w:tblPrEx>
        <w:tc>
          <w:tcPr>
            <w:tcW w:w="392" w:type="dxa"/>
            <w:tcBorders>
              <w:top w:val="single" w:sz="4" w:space="0" w:color="auto"/>
              <w:left w:val="single" w:sz="4" w:space="0" w:color="auto"/>
              <w:bottom w:val="nil"/>
              <w:right w:val="single" w:sz="4" w:space="0" w:color="auto"/>
            </w:tcBorders>
          </w:tcPr>
          <w:p w:rsidR="0030622B" w:rsidRDefault="0030622B">
            <w:pPr>
              <w:ind w:firstLine="0"/>
            </w:pPr>
          </w:p>
        </w:tc>
        <w:tc>
          <w:tcPr>
            <w:tcW w:w="2422" w:type="dxa"/>
            <w:tcBorders>
              <w:top w:val="single" w:sz="4" w:space="0" w:color="auto"/>
              <w:left w:val="single" w:sz="4" w:space="0" w:color="auto"/>
              <w:bottom w:val="nil"/>
              <w:right w:val="single" w:sz="4" w:space="0" w:color="auto"/>
            </w:tcBorders>
          </w:tcPr>
          <w:p w:rsidR="0030622B" w:rsidRDefault="0030622B">
            <w:pPr>
              <w:ind w:firstLine="0"/>
            </w:pPr>
          </w:p>
        </w:tc>
        <w:tc>
          <w:tcPr>
            <w:tcW w:w="1122" w:type="dxa"/>
            <w:tcBorders>
              <w:top w:val="single" w:sz="4" w:space="0" w:color="auto"/>
              <w:left w:val="single" w:sz="4" w:space="0" w:color="auto"/>
              <w:bottom w:val="nil"/>
              <w:right w:val="single" w:sz="4" w:space="0" w:color="auto"/>
            </w:tcBorders>
          </w:tcPr>
          <w:p w:rsidR="0030622B" w:rsidRDefault="0030622B">
            <w:pPr>
              <w:ind w:firstLine="0"/>
            </w:pPr>
          </w:p>
        </w:tc>
        <w:tc>
          <w:tcPr>
            <w:tcW w:w="1134" w:type="dxa"/>
            <w:tcBorders>
              <w:top w:val="single" w:sz="4" w:space="0" w:color="auto"/>
              <w:left w:val="single" w:sz="4" w:space="0" w:color="auto"/>
              <w:bottom w:val="nil"/>
              <w:right w:val="single" w:sz="4" w:space="0" w:color="auto"/>
            </w:tcBorders>
          </w:tcPr>
          <w:p w:rsidR="0030622B" w:rsidRDefault="0030622B">
            <w:pPr>
              <w:ind w:firstLine="0"/>
            </w:pPr>
          </w:p>
        </w:tc>
        <w:tc>
          <w:tcPr>
            <w:tcW w:w="1275" w:type="dxa"/>
            <w:tcBorders>
              <w:top w:val="single" w:sz="4" w:space="0" w:color="auto"/>
              <w:left w:val="single" w:sz="4" w:space="0" w:color="auto"/>
              <w:bottom w:val="nil"/>
              <w:right w:val="single" w:sz="4" w:space="0" w:color="auto"/>
            </w:tcBorders>
          </w:tcPr>
          <w:p w:rsidR="0030622B" w:rsidRDefault="0030622B">
            <w:pPr>
              <w:ind w:firstLine="0"/>
            </w:pPr>
          </w:p>
        </w:tc>
        <w:tc>
          <w:tcPr>
            <w:tcW w:w="1843" w:type="dxa"/>
            <w:tcBorders>
              <w:top w:val="single" w:sz="4" w:space="0" w:color="auto"/>
              <w:left w:val="single" w:sz="4" w:space="0" w:color="auto"/>
              <w:bottom w:val="nil"/>
              <w:right w:val="single" w:sz="4" w:space="0" w:color="auto"/>
            </w:tcBorders>
          </w:tcPr>
          <w:p w:rsidR="0030622B" w:rsidRDefault="0030622B">
            <w:pPr>
              <w:ind w:firstLine="0"/>
            </w:pPr>
          </w:p>
        </w:tc>
        <w:tc>
          <w:tcPr>
            <w:tcW w:w="1661" w:type="dxa"/>
            <w:tcBorders>
              <w:top w:val="single" w:sz="4" w:space="0" w:color="auto"/>
              <w:left w:val="single" w:sz="4" w:space="0" w:color="auto"/>
              <w:bottom w:val="nil"/>
              <w:right w:val="single" w:sz="4" w:space="0" w:color="auto"/>
            </w:tcBorders>
          </w:tcPr>
          <w:p w:rsidR="0030622B" w:rsidRDefault="0030622B">
            <w:pPr>
              <w:ind w:firstLine="0"/>
            </w:pPr>
          </w:p>
        </w:tc>
      </w:tr>
      <w:tr w:rsidR="0030622B">
        <w:tblPrEx>
          <w:tblCellMar>
            <w:top w:w="0" w:type="dxa"/>
            <w:bottom w:w="0" w:type="dxa"/>
          </w:tblCellMar>
        </w:tblPrEx>
        <w:tc>
          <w:tcPr>
            <w:tcW w:w="392" w:type="dxa"/>
            <w:tcBorders>
              <w:top w:val="single" w:sz="4" w:space="0" w:color="auto"/>
              <w:left w:val="single" w:sz="4" w:space="0" w:color="auto"/>
              <w:bottom w:val="single" w:sz="4" w:space="0" w:color="auto"/>
              <w:right w:val="nil"/>
            </w:tcBorders>
          </w:tcPr>
          <w:p w:rsidR="0030622B" w:rsidRDefault="0030622B">
            <w:pPr>
              <w:ind w:firstLine="0"/>
            </w:pPr>
          </w:p>
        </w:tc>
        <w:tc>
          <w:tcPr>
            <w:tcW w:w="2422" w:type="dxa"/>
            <w:tcBorders>
              <w:top w:val="single" w:sz="4" w:space="0" w:color="auto"/>
              <w:left w:val="nil"/>
              <w:bottom w:val="single" w:sz="4" w:space="0" w:color="auto"/>
              <w:right w:val="nil"/>
            </w:tcBorders>
          </w:tcPr>
          <w:p w:rsidR="0030622B" w:rsidRDefault="0030622B">
            <w:pPr>
              <w:ind w:firstLine="0"/>
            </w:pPr>
            <w:r>
              <w:t>Итого</w:t>
            </w:r>
          </w:p>
        </w:tc>
        <w:tc>
          <w:tcPr>
            <w:tcW w:w="1122" w:type="dxa"/>
            <w:tcBorders>
              <w:top w:val="single" w:sz="4" w:space="0" w:color="auto"/>
              <w:left w:val="nil"/>
              <w:bottom w:val="single" w:sz="4" w:space="0" w:color="auto"/>
              <w:right w:val="nil"/>
            </w:tcBorders>
          </w:tcPr>
          <w:p w:rsidR="0030622B" w:rsidRDefault="0030622B">
            <w:pPr>
              <w:ind w:firstLine="0"/>
            </w:pPr>
          </w:p>
        </w:tc>
        <w:tc>
          <w:tcPr>
            <w:tcW w:w="1134" w:type="dxa"/>
            <w:tcBorders>
              <w:top w:val="single" w:sz="4" w:space="0" w:color="auto"/>
              <w:left w:val="nil"/>
              <w:bottom w:val="single" w:sz="4" w:space="0" w:color="auto"/>
              <w:right w:val="nil"/>
            </w:tcBorders>
          </w:tcPr>
          <w:p w:rsidR="0030622B" w:rsidRDefault="0030622B">
            <w:pPr>
              <w:ind w:firstLine="0"/>
            </w:pPr>
          </w:p>
        </w:tc>
        <w:tc>
          <w:tcPr>
            <w:tcW w:w="1275" w:type="dxa"/>
            <w:tcBorders>
              <w:top w:val="single" w:sz="4" w:space="0" w:color="auto"/>
              <w:left w:val="nil"/>
              <w:bottom w:val="single" w:sz="4" w:space="0" w:color="auto"/>
              <w:right w:val="nil"/>
            </w:tcBorders>
          </w:tcPr>
          <w:p w:rsidR="0030622B" w:rsidRDefault="0030622B">
            <w:pPr>
              <w:ind w:firstLine="0"/>
            </w:pPr>
          </w:p>
        </w:tc>
        <w:tc>
          <w:tcPr>
            <w:tcW w:w="1843" w:type="dxa"/>
            <w:tcBorders>
              <w:top w:val="single" w:sz="4" w:space="0" w:color="auto"/>
              <w:left w:val="nil"/>
              <w:bottom w:val="single" w:sz="4" w:space="0" w:color="auto"/>
              <w:right w:val="nil"/>
            </w:tcBorders>
          </w:tcPr>
          <w:p w:rsidR="0030622B" w:rsidRDefault="0030622B">
            <w:pPr>
              <w:ind w:firstLine="0"/>
            </w:pPr>
          </w:p>
        </w:tc>
        <w:tc>
          <w:tcPr>
            <w:tcW w:w="1661" w:type="dxa"/>
            <w:tcBorders>
              <w:top w:val="single" w:sz="4" w:space="0" w:color="auto"/>
              <w:left w:val="nil"/>
              <w:bottom w:val="single" w:sz="4" w:space="0" w:color="auto"/>
              <w:right w:val="single" w:sz="4" w:space="0" w:color="auto"/>
            </w:tcBorders>
          </w:tcPr>
          <w:p w:rsidR="0030622B" w:rsidRDefault="0030622B">
            <w:pPr>
              <w:ind w:firstLine="0"/>
            </w:pPr>
          </w:p>
        </w:tc>
      </w:tr>
    </w:tbl>
    <w:p w:rsidR="0030622B" w:rsidRDefault="0030622B">
      <w:pPr>
        <w:pStyle w:val="ab"/>
        <w:tabs>
          <w:tab w:val="clear" w:pos="4677"/>
          <w:tab w:val="clear" w:pos="9355"/>
        </w:tabs>
      </w:pPr>
    </w:p>
    <w:p w:rsidR="0030622B" w:rsidRDefault="0030622B">
      <w:r>
        <w:t>В статьи «топливо и энергия для технологических целей» включаются затраты на все виды расходуемого в производстве топлива и энергии;</w:t>
      </w:r>
    </w:p>
    <w:p w:rsidR="0030622B" w:rsidRDefault="0030622B">
      <w:r>
        <w:t>- уголь;</w:t>
      </w:r>
    </w:p>
    <w:p w:rsidR="0030622B" w:rsidRDefault="0030622B">
      <w:r>
        <w:t>- мазут;</w:t>
      </w:r>
    </w:p>
    <w:p w:rsidR="0030622B" w:rsidRDefault="0030622B">
      <w:r>
        <w:t>- природный газ и др.;</w:t>
      </w:r>
    </w:p>
    <w:p w:rsidR="0030622B" w:rsidRDefault="0030622B">
      <w:r>
        <w:t>- электроэнергия;</w:t>
      </w:r>
    </w:p>
    <w:p w:rsidR="0030622B" w:rsidRDefault="0030622B">
      <w:pPr>
        <w:pStyle w:val="ab"/>
        <w:tabs>
          <w:tab w:val="clear" w:pos="4677"/>
          <w:tab w:val="clear" w:pos="9355"/>
        </w:tabs>
      </w:pPr>
      <w:r>
        <w:t>- тепловая энергия;</w:t>
      </w:r>
    </w:p>
    <w:p w:rsidR="0030622B" w:rsidRDefault="0030622B">
      <w:r>
        <w:t>- вода;</w:t>
      </w:r>
    </w:p>
    <w:p w:rsidR="0030622B" w:rsidRDefault="0030622B">
      <w:r>
        <w:t>- инертные газы (CO</w:t>
      </w:r>
      <w:r>
        <w:rPr>
          <w:vertAlign w:val="subscript"/>
        </w:rPr>
        <w:t>2</w:t>
      </w:r>
      <w:r>
        <w:t>, аргон и др.);</w:t>
      </w:r>
    </w:p>
    <w:p w:rsidR="0030622B" w:rsidRDefault="0030622B">
      <w:r>
        <w:t>- сжатый воздух и др.</w:t>
      </w:r>
    </w:p>
    <w:p w:rsidR="0030622B" w:rsidRDefault="0030622B">
      <w:r>
        <w:t>В частности, расход электроэнергии на изготовление одного изделия (Рэл) можно определить по формуле</w:t>
      </w:r>
    </w:p>
    <w:p w:rsidR="0030622B" w:rsidRDefault="0030622B">
      <w:pPr>
        <w:pStyle w:val="ab"/>
        <w:tabs>
          <w:tab w:val="clear" w:pos="4677"/>
          <w:tab w:val="clear" w:pos="9355"/>
        </w:tabs>
      </w:pPr>
    </w:p>
    <w:p w:rsidR="0030622B" w:rsidRDefault="0030622B">
      <w:pPr>
        <w:ind w:left="3402" w:firstLine="0"/>
      </w:pPr>
      <w:r>
        <w:rPr>
          <w:position w:val="-36"/>
        </w:rPr>
        <w:object w:dxaOrig="2820" w:dyaOrig="840">
          <v:shape id="_x0000_i1218" type="#_x0000_t75" style="width:141pt;height:42pt" o:ole="" fillcolor="window">
            <v:imagedata r:id="rId399" o:title=""/>
          </v:shape>
          <o:OLEObject Type="Embed" ProgID="Equation.3" ShapeID="_x0000_i1218" DrawAspect="Content" ObjectID="_1447854309" r:id="rId400"/>
        </w:object>
      </w:r>
      <w:r>
        <w:t xml:space="preserve">                                  (9.3)</w:t>
      </w:r>
    </w:p>
    <w:p w:rsidR="0030622B" w:rsidRDefault="0030622B">
      <w:pPr>
        <w:ind w:left="3402" w:firstLine="0"/>
      </w:pPr>
    </w:p>
    <w:p w:rsidR="0030622B" w:rsidRDefault="0030622B">
      <w:pPr>
        <w:ind w:firstLine="0"/>
      </w:pPr>
      <w:r>
        <w:t xml:space="preserve">где </w:t>
      </w:r>
      <w:r>
        <w:sym w:font="SymbolProp BT" w:char="F053"/>
      </w:r>
      <w:r>
        <w:t>М – суммарная мощность действующих электроустановок (в кВт);</w:t>
      </w:r>
    </w:p>
    <w:p w:rsidR="0030622B" w:rsidRDefault="0030622B">
      <w:pPr>
        <w:ind w:firstLine="0"/>
      </w:pPr>
      <w:r>
        <w:t xml:space="preserve">      </w:t>
      </w:r>
      <w:r>
        <w:rPr>
          <w:lang w:val="en-US"/>
        </w:rPr>
        <w:t>F</w:t>
      </w:r>
      <w:r>
        <w:rPr>
          <w:vertAlign w:val="subscript"/>
        </w:rPr>
        <w:t>д</w:t>
      </w:r>
      <w:r>
        <w:t xml:space="preserve"> – действительный годовый фонд времени работы оборудования;</w:t>
      </w:r>
    </w:p>
    <w:p w:rsidR="0030622B" w:rsidRDefault="0030622B">
      <w:pPr>
        <w:ind w:firstLine="0"/>
      </w:pPr>
      <w:r>
        <w:t xml:space="preserve">      К</w:t>
      </w:r>
      <w:r>
        <w:rPr>
          <w:vertAlign w:val="subscript"/>
        </w:rPr>
        <w:t xml:space="preserve">з </w:t>
      </w:r>
      <w:r>
        <w:t>– коэффициент загрузки оборудования по времени;</w:t>
      </w:r>
    </w:p>
    <w:p w:rsidR="0030622B" w:rsidRDefault="0030622B">
      <w:pPr>
        <w:ind w:firstLine="0"/>
      </w:pPr>
      <w:r>
        <w:t xml:space="preserve">      К</w:t>
      </w:r>
      <w:r>
        <w:rPr>
          <w:vertAlign w:val="subscript"/>
        </w:rPr>
        <w:t>п.с.</w:t>
      </w:r>
      <w:r>
        <w:t xml:space="preserve"> – коэффициент потерь в сетях;</w:t>
      </w:r>
    </w:p>
    <w:p w:rsidR="0030622B" w:rsidRDefault="0030622B">
      <w:pPr>
        <w:ind w:firstLine="0"/>
      </w:pPr>
      <w:r>
        <w:t xml:space="preserve">      </w:t>
      </w:r>
      <w:r>
        <w:rPr>
          <w:lang w:val="en-US"/>
        </w:rPr>
        <w:t>V</w:t>
      </w:r>
      <w:r>
        <w:rPr>
          <w:vertAlign w:val="subscript"/>
        </w:rPr>
        <w:t>г</w:t>
      </w:r>
      <w:r>
        <w:t xml:space="preserve"> – годовая программа выпуска изделий;</w:t>
      </w:r>
    </w:p>
    <w:p w:rsidR="0030622B" w:rsidRDefault="0030622B">
      <w:pPr>
        <w:ind w:firstLine="0"/>
      </w:pPr>
      <w:r>
        <w:t xml:space="preserve">      К</w:t>
      </w:r>
      <w:r>
        <w:rPr>
          <w:vertAlign w:val="subscript"/>
        </w:rPr>
        <w:t>с</w:t>
      </w:r>
      <w:r>
        <w:t xml:space="preserve"> – коэффициент спроса, учитывающий недогрузку по мощности (металлорежущие станки Кс=0,2; станки –автоматы – 0,25; ковочные машины – 0,45; сварочные трансформаторы – 0,35; вентиляторы – 0,75; освещение – 0,8).</w:t>
      </w:r>
    </w:p>
    <w:p w:rsidR="0030622B" w:rsidRDefault="0030622B">
      <w:r>
        <w:t>Расход других энергоносителей на одно изделие Рэн (сжатого воздуха, инертных газов, пара, воды и т.д. можно рассчитать по формуле</w:t>
      </w:r>
    </w:p>
    <w:p w:rsidR="0030622B" w:rsidRDefault="0030622B">
      <w:pPr>
        <w:ind w:left="3402" w:firstLine="0"/>
      </w:pPr>
      <w:r>
        <w:rPr>
          <w:position w:val="-36"/>
        </w:rPr>
        <w:object w:dxaOrig="2480" w:dyaOrig="859">
          <v:shape id="_x0000_i1219" type="#_x0000_t75" style="width:123.75pt;height:42.75pt" o:ole="" fillcolor="window">
            <v:imagedata r:id="rId401" o:title=""/>
          </v:shape>
          <o:OLEObject Type="Embed" ProgID="Equation.3" ShapeID="_x0000_i1219" DrawAspect="Content" ObjectID="_1447854310" r:id="rId402"/>
        </w:object>
      </w:r>
      <w:r>
        <w:t xml:space="preserve">                                        (9.4)</w:t>
      </w:r>
    </w:p>
    <w:p w:rsidR="0030622B" w:rsidRDefault="0030622B">
      <w:pPr>
        <w:ind w:firstLine="0"/>
      </w:pPr>
      <w:r>
        <w:t>где Н</w:t>
      </w:r>
      <w:r>
        <w:rPr>
          <w:vertAlign w:val="subscript"/>
        </w:rPr>
        <w:t>р.эн</w:t>
      </w:r>
      <w:r>
        <w:t xml:space="preserve"> – норма расхода энергоносителей на один час работы оборудования (м</w:t>
      </w:r>
      <w:r>
        <w:rPr>
          <w:vertAlign w:val="superscript"/>
        </w:rPr>
        <w:t>3</w:t>
      </w:r>
      <w:r>
        <w:t>).</w:t>
      </w:r>
    </w:p>
    <w:p w:rsidR="0030622B" w:rsidRDefault="0030622B">
      <w:r>
        <w:t>Расчеты стоимости топлива и энергии на технологические цели сводятся в табл. 9.11.</w:t>
      </w:r>
    </w:p>
    <w:p w:rsidR="0030622B" w:rsidRDefault="0030622B">
      <w:pPr>
        <w:jc w:val="right"/>
      </w:pPr>
      <w:r>
        <w:t>Таблица 9.11</w:t>
      </w:r>
    </w:p>
    <w:p w:rsidR="0030622B" w:rsidRDefault="0030622B">
      <w:pPr>
        <w:spacing w:after="120"/>
        <w:jc w:val="center"/>
      </w:pPr>
      <w:r>
        <w:t>Стоимость топлива и энергии на технологические цели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
        <w:gridCol w:w="2422"/>
        <w:gridCol w:w="1122"/>
        <w:gridCol w:w="1134"/>
        <w:gridCol w:w="1275"/>
        <w:gridCol w:w="1843"/>
        <w:gridCol w:w="1661"/>
      </w:tblGrid>
      <w:tr w:rsidR="0030622B">
        <w:tblPrEx>
          <w:tblCellMar>
            <w:top w:w="0" w:type="dxa"/>
            <w:bottom w:w="0" w:type="dxa"/>
          </w:tblCellMar>
        </w:tblPrEx>
        <w:tc>
          <w:tcPr>
            <w:tcW w:w="392" w:type="dxa"/>
          </w:tcPr>
          <w:p w:rsidR="0030622B" w:rsidRDefault="0030622B">
            <w:pPr>
              <w:ind w:firstLine="0"/>
              <w:jc w:val="center"/>
              <w:rPr>
                <w:sz w:val="26"/>
              </w:rPr>
            </w:pPr>
            <w:r>
              <w:rPr>
                <w:sz w:val="26"/>
              </w:rPr>
              <w:t>№</w:t>
            </w:r>
          </w:p>
        </w:tc>
        <w:tc>
          <w:tcPr>
            <w:tcW w:w="2422" w:type="dxa"/>
          </w:tcPr>
          <w:p w:rsidR="0030622B" w:rsidRDefault="0030622B">
            <w:pPr>
              <w:ind w:firstLine="0"/>
              <w:jc w:val="center"/>
              <w:rPr>
                <w:sz w:val="26"/>
              </w:rPr>
            </w:pPr>
            <w:r>
              <w:rPr>
                <w:sz w:val="26"/>
              </w:rPr>
              <w:t>Наименование топлива и энергии</w:t>
            </w:r>
          </w:p>
        </w:tc>
        <w:tc>
          <w:tcPr>
            <w:tcW w:w="1122" w:type="dxa"/>
          </w:tcPr>
          <w:p w:rsidR="0030622B" w:rsidRDefault="0030622B">
            <w:pPr>
              <w:ind w:firstLine="0"/>
              <w:jc w:val="center"/>
              <w:rPr>
                <w:sz w:val="26"/>
              </w:rPr>
            </w:pPr>
            <w:r>
              <w:rPr>
                <w:sz w:val="26"/>
              </w:rPr>
              <w:t>Обозна-чение</w:t>
            </w:r>
          </w:p>
        </w:tc>
        <w:tc>
          <w:tcPr>
            <w:tcW w:w="1134" w:type="dxa"/>
          </w:tcPr>
          <w:p w:rsidR="0030622B" w:rsidRDefault="0030622B">
            <w:pPr>
              <w:ind w:firstLine="0"/>
              <w:jc w:val="center"/>
              <w:rPr>
                <w:sz w:val="26"/>
              </w:rPr>
            </w:pPr>
            <w:r>
              <w:rPr>
                <w:sz w:val="26"/>
              </w:rPr>
              <w:t>Ед. измере-ния</w:t>
            </w:r>
          </w:p>
        </w:tc>
        <w:tc>
          <w:tcPr>
            <w:tcW w:w="1275" w:type="dxa"/>
          </w:tcPr>
          <w:p w:rsidR="0030622B" w:rsidRDefault="0030622B">
            <w:pPr>
              <w:ind w:firstLine="0"/>
              <w:jc w:val="center"/>
              <w:rPr>
                <w:sz w:val="26"/>
              </w:rPr>
            </w:pPr>
            <w:r>
              <w:rPr>
                <w:sz w:val="26"/>
              </w:rPr>
              <w:t>Цена единицы</w:t>
            </w:r>
          </w:p>
        </w:tc>
        <w:tc>
          <w:tcPr>
            <w:tcW w:w="1843" w:type="dxa"/>
          </w:tcPr>
          <w:p w:rsidR="0030622B" w:rsidRDefault="0030622B">
            <w:pPr>
              <w:ind w:firstLine="0"/>
              <w:jc w:val="center"/>
              <w:rPr>
                <w:sz w:val="26"/>
              </w:rPr>
            </w:pPr>
            <w:r>
              <w:rPr>
                <w:sz w:val="26"/>
              </w:rPr>
              <w:t>Расход на одно изделие</w:t>
            </w:r>
          </w:p>
        </w:tc>
        <w:tc>
          <w:tcPr>
            <w:tcW w:w="1661" w:type="dxa"/>
          </w:tcPr>
          <w:p w:rsidR="0030622B" w:rsidRDefault="0030622B">
            <w:pPr>
              <w:ind w:firstLine="0"/>
              <w:jc w:val="center"/>
              <w:rPr>
                <w:sz w:val="26"/>
              </w:rPr>
            </w:pPr>
            <w:r>
              <w:rPr>
                <w:sz w:val="26"/>
              </w:rPr>
              <w:t>Стоимость на одно изделие</w:t>
            </w:r>
          </w:p>
        </w:tc>
      </w:tr>
      <w:tr w:rsidR="0030622B">
        <w:tblPrEx>
          <w:tblCellMar>
            <w:top w:w="0" w:type="dxa"/>
            <w:bottom w:w="0" w:type="dxa"/>
          </w:tblCellMar>
        </w:tblPrEx>
        <w:tc>
          <w:tcPr>
            <w:tcW w:w="392" w:type="dxa"/>
            <w:tcBorders>
              <w:bottom w:val="nil"/>
            </w:tcBorders>
          </w:tcPr>
          <w:p w:rsidR="0030622B" w:rsidRDefault="0030622B">
            <w:pPr>
              <w:ind w:firstLine="0"/>
              <w:jc w:val="center"/>
            </w:pPr>
          </w:p>
        </w:tc>
        <w:tc>
          <w:tcPr>
            <w:tcW w:w="2422" w:type="dxa"/>
            <w:tcBorders>
              <w:bottom w:val="nil"/>
            </w:tcBorders>
          </w:tcPr>
          <w:p w:rsidR="0030622B" w:rsidRDefault="0030622B">
            <w:pPr>
              <w:ind w:firstLine="0"/>
              <w:jc w:val="center"/>
            </w:pPr>
          </w:p>
        </w:tc>
        <w:tc>
          <w:tcPr>
            <w:tcW w:w="1122" w:type="dxa"/>
            <w:tcBorders>
              <w:bottom w:val="nil"/>
            </w:tcBorders>
          </w:tcPr>
          <w:p w:rsidR="0030622B" w:rsidRDefault="0030622B">
            <w:pPr>
              <w:ind w:firstLine="0"/>
              <w:jc w:val="center"/>
            </w:pPr>
          </w:p>
        </w:tc>
        <w:tc>
          <w:tcPr>
            <w:tcW w:w="1134" w:type="dxa"/>
            <w:tcBorders>
              <w:bottom w:val="nil"/>
            </w:tcBorders>
          </w:tcPr>
          <w:p w:rsidR="0030622B" w:rsidRDefault="0030622B">
            <w:pPr>
              <w:ind w:firstLine="0"/>
              <w:jc w:val="center"/>
            </w:pPr>
          </w:p>
        </w:tc>
        <w:tc>
          <w:tcPr>
            <w:tcW w:w="1275" w:type="dxa"/>
            <w:tcBorders>
              <w:bottom w:val="nil"/>
            </w:tcBorders>
          </w:tcPr>
          <w:p w:rsidR="0030622B" w:rsidRDefault="0030622B">
            <w:pPr>
              <w:ind w:firstLine="0"/>
              <w:jc w:val="center"/>
            </w:pPr>
          </w:p>
        </w:tc>
        <w:tc>
          <w:tcPr>
            <w:tcW w:w="1843" w:type="dxa"/>
            <w:tcBorders>
              <w:bottom w:val="nil"/>
            </w:tcBorders>
          </w:tcPr>
          <w:p w:rsidR="0030622B" w:rsidRDefault="0030622B">
            <w:pPr>
              <w:ind w:firstLine="0"/>
              <w:jc w:val="center"/>
            </w:pPr>
          </w:p>
        </w:tc>
        <w:tc>
          <w:tcPr>
            <w:tcW w:w="1661" w:type="dxa"/>
            <w:tcBorders>
              <w:bottom w:val="nil"/>
            </w:tcBorders>
          </w:tcPr>
          <w:p w:rsidR="0030622B" w:rsidRDefault="0030622B">
            <w:pPr>
              <w:ind w:firstLine="0"/>
              <w:jc w:val="center"/>
            </w:pPr>
          </w:p>
        </w:tc>
      </w:tr>
      <w:tr w:rsidR="0030622B">
        <w:tblPrEx>
          <w:tblCellMar>
            <w:top w:w="0" w:type="dxa"/>
            <w:bottom w:w="0" w:type="dxa"/>
          </w:tblCellMar>
        </w:tblPrEx>
        <w:tc>
          <w:tcPr>
            <w:tcW w:w="392" w:type="dxa"/>
            <w:tcBorders>
              <w:top w:val="single" w:sz="4" w:space="0" w:color="auto"/>
              <w:left w:val="single" w:sz="4" w:space="0" w:color="auto"/>
              <w:bottom w:val="nil"/>
              <w:right w:val="single" w:sz="4" w:space="0" w:color="auto"/>
            </w:tcBorders>
          </w:tcPr>
          <w:p w:rsidR="0030622B" w:rsidRDefault="0030622B">
            <w:pPr>
              <w:ind w:firstLine="0"/>
            </w:pPr>
          </w:p>
        </w:tc>
        <w:tc>
          <w:tcPr>
            <w:tcW w:w="2422" w:type="dxa"/>
            <w:tcBorders>
              <w:top w:val="single" w:sz="4" w:space="0" w:color="auto"/>
              <w:left w:val="single" w:sz="4" w:space="0" w:color="auto"/>
              <w:bottom w:val="nil"/>
              <w:right w:val="single" w:sz="4" w:space="0" w:color="auto"/>
            </w:tcBorders>
          </w:tcPr>
          <w:p w:rsidR="0030622B" w:rsidRDefault="0030622B">
            <w:pPr>
              <w:ind w:firstLine="0"/>
            </w:pPr>
          </w:p>
        </w:tc>
        <w:tc>
          <w:tcPr>
            <w:tcW w:w="1122" w:type="dxa"/>
            <w:tcBorders>
              <w:top w:val="single" w:sz="4" w:space="0" w:color="auto"/>
              <w:left w:val="single" w:sz="4" w:space="0" w:color="auto"/>
              <w:bottom w:val="nil"/>
              <w:right w:val="single" w:sz="4" w:space="0" w:color="auto"/>
            </w:tcBorders>
          </w:tcPr>
          <w:p w:rsidR="0030622B" w:rsidRDefault="0030622B">
            <w:pPr>
              <w:ind w:firstLine="0"/>
            </w:pPr>
          </w:p>
        </w:tc>
        <w:tc>
          <w:tcPr>
            <w:tcW w:w="1134" w:type="dxa"/>
            <w:tcBorders>
              <w:top w:val="single" w:sz="4" w:space="0" w:color="auto"/>
              <w:left w:val="single" w:sz="4" w:space="0" w:color="auto"/>
              <w:bottom w:val="nil"/>
              <w:right w:val="single" w:sz="4" w:space="0" w:color="auto"/>
            </w:tcBorders>
          </w:tcPr>
          <w:p w:rsidR="0030622B" w:rsidRDefault="0030622B">
            <w:pPr>
              <w:ind w:firstLine="0"/>
            </w:pPr>
          </w:p>
        </w:tc>
        <w:tc>
          <w:tcPr>
            <w:tcW w:w="1275" w:type="dxa"/>
            <w:tcBorders>
              <w:top w:val="single" w:sz="4" w:space="0" w:color="auto"/>
              <w:left w:val="single" w:sz="4" w:space="0" w:color="auto"/>
              <w:bottom w:val="nil"/>
              <w:right w:val="single" w:sz="4" w:space="0" w:color="auto"/>
            </w:tcBorders>
          </w:tcPr>
          <w:p w:rsidR="0030622B" w:rsidRDefault="0030622B">
            <w:pPr>
              <w:ind w:firstLine="0"/>
            </w:pPr>
          </w:p>
        </w:tc>
        <w:tc>
          <w:tcPr>
            <w:tcW w:w="1843" w:type="dxa"/>
            <w:tcBorders>
              <w:top w:val="single" w:sz="4" w:space="0" w:color="auto"/>
              <w:left w:val="single" w:sz="4" w:space="0" w:color="auto"/>
              <w:bottom w:val="nil"/>
              <w:right w:val="single" w:sz="4" w:space="0" w:color="auto"/>
            </w:tcBorders>
          </w:tcPr>
          <w:p w:rsidR="0030622B" w:rsidRDefault="0030622B">
            <w:pPr>
              <w:ind w:firstLine="0"/>
            </w:pPr>
          </w:p>
        </w:tc>
        <w:tc>
          <w:tcPr>
            <w:tcW w:w="1661" w:type="dxa"/>
            <w:tcBorders>
              <w:top w:val="single" w:sz="4" w:space="0" w:color="auto"/>
              <w:left w:val="single" w:sz="4" w:space="0" w:color="auto"/>
              <w:bottom w:val="nil"/>
              <w:right w:val="single" w:sz="4" w:space="0" w:color="auto"/>
            </w:tcBorders>
          </w:tcPr>
          <w:p w:rsidR="0030622B" w:rsidRDefault="0030622B">
            <w:pPr>
              <w:ind w:firstLine="0"/>
            </w:pPr>
          </w:p>
        </w:tc>
      </w:tr>
      <w:tr w:rsidR="0030622B">
        <w:tblPrEx>
          <w:tblCellMar>
            <w:top w:w="0" w:type="dxa"/>
            <w:bottom w:w="0" w:type="dxa"/>
          </w:tblCellMar>
        </w:tblPrEx>
        <w:tc>
          <w:tcPr>
            <w:tcW w:w="392" w:type="dxa"/>
            <w:tcBorders>
              <w:top w:val="single" w:sz="4" w:space="0" w:color="auto"/>
              <w:left w:val="single" w:sz="4" w:space="0" w:color="auto"/>
              <w:bottom w:val="single" w:sz="4" w:space="0" w:color="auto"/>
              <w:right w:val="nil"/>
            </w:tcBorders>
          </w:tcPr>
          <w:p w:rsidR="0030622B" w:rsidRDefault="0030622B">
            <w:pPr>
              <w:ind w:firstLine="0"/>
            </w:pPr>
          </w:p>
        </w:tc>
        <w:tc>
          <w:tcPr>
            <w:tcW w:w="2422" w:type="dxa"/>
            <w:tcBorders>
              <w:top w:val="single" w:sz="4" w:space="0" w:color="auto"/>
              <w:left w:val="nil"/>
              <w:bottom w:val="single" w:sz="4" w:space="0" w:color="auto"/>
              <w:right w:val="nil"/>
            </w:tcBorders>
          </w:tcPr>
          <w:p w:rsidR="0030622B" w:rsidRDefault="0030622B">
            <w:pPr>
              <w:ind w:firstLine="0"/>
            </w:pPr>
            <w:r>
              <w:t>Итого</w:t>
            </w:r>
          </w:p>
        </w:tc>
        <w:tc>
          <w:tcPr>
            <w:tcW w:w="1122" w:type="dxa"/>
            <w:tcBorders>
              <w:top w:val="single" w:sz="4" w:space="0" w:color="auto"/>
              <w:left w:val="nil"/>
              <w:bottom w:val="single" w:sz="4" w:space="0" w:color="auto"/>
              <w:right w:val="nil"/>
            </w:tcBorders>
          </w:tcPr>
          <w:p w:rsidR="0030622B" w:rsidRDefault="0030622B">
            <w:pPr>
              <w:ind w:firstLine="0"/>
            </w:pPr>
          </w:p>
        </w:tc>
        <w:tc>
          <w:tcPr>
            <w:tcW w:w="1134" w:type="dxa"/>
            <w:tcBorders>
              <w:top w:val="single" w:sz="4" w:space="0" w:color="auto"/>
              <w:left w:val="nil"/>
              <w:bottom w:val="single" w:sz="4" w:space="0" w:color="auto"/>
              <w:right w:val="nil"/>
            </w:tcBorders>
          </w:tcPr>
          <w:p w:rsidR="0030622B" w:rsidRDefault="0030622B">
            <w:pPr>
              <w:ind w:firstLine="0"/>
            </w:pPr>
          </w:p>
        </w:tc>
        <w:tc>
          <w:tcPr>
            <w:tcW w:w="1275" w:type="dxa"/>
            <w:tcBorders>
              <w:top w:val="single" w:sz="4" w:space="0" w:color="auto"/>
              <w:left w:val="nil"/>
              <w:bottom w:val="single" w:sz="4" w:space="0" w:color="auto"/>
              <w:right w:val="nil"/>
            </w:tcBorders>
          </w:tcPr>
          <w:p w:rsidR="0030622B" w:rsidRDefault="0030622B">
            <w:pPr>
              <w:ind w:firstLine="0"/>
            </w:pPr>
          </w:p>
        </w:tc>
        <w:tc>
          <w:tcPr>
            <w:tcW w:w="1843" w:type="dxa"/>
            <w:tcBorders>
              <w:top w:val="single" w:sz="4" w:space="0" w:color="auto"/>
              <w:left w:val="nil"/>
              <w:bottom w:val="single" w:sz="4" w:space="0" w:color="auto"/>
              <w:right w:val="nil"/>
            </w:tcBorders>
          </w:tcPr>
          <w:p w:rsidR="0030622B" w:rsidRDefault="0030622B">
            <w:pPr>
              <w:ind w:firstLine="0"/>
            </w:pPr>
          </w:p>
        </w:tc>
        <w:tc>
          <w:tcPr>
            <w:tcW w:w="1661" w:type="dxa"/>
            <w:tcBorders>
              <w:top w:val="single" w:sz="4" w:space="0" w:color="auto"/>
              <w:left w:val="nil"/>
              <w:bottom w:val="single" w:sz="4" w:space="0" w:color="auto"/>
              <w:right w:val="single" w:sz="4" w:space="0" w:color="auto"/>
            </w:tcBorders>
          </w:tcPr>
          <w:p w:rsidR="0030622B" w:rsidRDefault="0030622B">
            <w:pPr>
              <w:ind w:firstLine="0"/>
            </w:pPr>
          </w:p>
        </w:tc>
      </w:tr>
    </w:tbl>
    <w:p w:rsidR="0030622B" w:rsidRDefault="0030622B">
      <w:pPr>
        <w:rPr>
          <w:sz w:val="16"/>
        </w:rPr>
      </w:pPr>
    </w:p>
    <w:p w:rsidR="0030622B" w:rsidRDefault="0030622B">
      <w:r>
        <w:t>Итог раздела</w:t>
      </w:r>
      <w:r>
        <w:rPr>
          <w:u w:val="single"/>
        </w:rPr>
        <w:t xml:space="preserve"> </w:t>
      </w:r>
      <w:r>
        <w:t>сведен в таблице 9.12.</w:t>
      </w:r>
    </w:p>
    <w:p w:rsidR="0030622B" w:rsidRDefault="0030622B">
      <w:pPr>
        <w:jc w:val="right"/>
      </w:pPr>
      <w:r>
        <w:t>Таблица 9.12</w:t>
      </w:r>
    </w:p>
    <w:p w:rsidR="0030622B" w:rsidRDefault="0030622B">
      <w:pPr>
        <w:pStyle w:val="a5"/>
        <w:spacing w:after="120" w:line="240" w:lineRule="auto"/>
      </w:pPr>
      <w:r>
        <w:t>Прямые материальные издержки на одно изделие (тыс. руб.)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6804"/>
        <w:gridCol w:w="709"/>
        <w:gridCol w:w="709"/>
        <w:gridCol w:w="708"/>
      </w:tblGrid>
      <w:tr w:rsidR="0030622B">
        <w:tblPrEx>
          <w:tblCellMar>
            <w:top w:w="0" w:type="dxa"/>
            <w:bottom w:w="0" w:type="dxa"/>
          </w:tblCellMar>
        </w:tblPrEx>
        <w:trPr>
          <w:cantSplit/>
        </w:trPr>
        <w:tc>
          <w:tcPr>
            <w:tcW w:w="7621" w:type="dxa"/>
            <w:gridSpan w:val="2"/>
            <w:vAlign w:val="center"/>
          </w:tcPr>
          <w:p w:rsidR="0030622B" w:rsidRDefault="0030622B">
            <w:pPr>
              <w:ind w:firstLine="0"/>
              <w:jc w:val="center"/>
            </w:pPr>
            <w:r>
              <w:t>Номер шага</w:t>
            </w:r>
          </w:p>
        </w:tc>
        <w:tc>
          <w:tcPr>
            <w:tcW w:w="709" w:type="dxa"/>
          </w:tcPr>
          <w:p w:rsidR="0030622B" w:rsidRDefault="0030622B">
            <w:pPr>
              <w:ind w:firstLine="0"/>
              <w:jc w:val="center"/>
            </w:pPr>
            <w:r>
              <w:t>0</w:t>
            </w:r>
          </w:p>
        </w:tc>
        <w:tc>
          <w:tcPr>
            <w:tcW w:w="709" w:type="dxa"/>
          </w:tcPr>
          <w:p w:rsidR="0030622B" w:rsidRDefault="0030622B">
            <w:pPr>
              <w:ind w:firstLine="0"/>
              <w:jc w:val="center"/>
            </w:pPr>
            <w:r>
              <w:t>1</w:t>
            </w:r>
          </w:p>
        </w:tc>
        <w:tc>
          <w:tcPr>
            <w:tcW w:w="708" w:type="dxa"/>
          </w:tcPr>
          <w:p w:rsidR="0030622B" w:rsidRDefault="0030622B">
            <w:pPr>
              <w:ind w:firstLine="0"/>
              <w:jc w:val="center"/>
            </w:pPr>
            <w:r>
              <w:t>...</w:t>
            </w:r>
          </w:p>
        </w:tc>
      </w:tr>
      <w:tr w:rsidR="0030622B">
        <w:tblPrEx>
          <w:tblCellMar>
            <w:top w:w="0" w:type="dxa"/>
            <w:bottom w:w="0" w:type="dxa"/>
          </w:tblCellMar>
        </w:tblPrEx>
        <w:trPr>
          <w:cantSplit/>
        </w:trPr>
        <w:tc>
          <w:tcPr>
            <w:tcW w:w="7621" w:type="dxa"/>
            <w:gridSpan w:val="2"/>
            <w:vAlign w:val="center"/>
          </w:tcPr>
          <w:p w:rsidR="0030622B" w:rsidRDefault="0030622B">
            <w:pPr>
              <w:ind w:firstLine="0"/>
              <w:jc w:val="center"/>
            </w:pPr>
            <w:r>
              <w:t>Длительность шага (годы или доли года)</w:t>
            </w:r>
          </w:p>
        </w:tc>
        <w:tc>
          <w:tcPr>
            <w:tcW w:w="709" w:type="dxa"/>
          </w:tcPr>
          <w:p w:rsidR="0030622B" w:rsidRDefault="0030622B">
            <w:pPr>
              <w:ind w:firstLine="0"/>
              <w:jc w:val="left"/>
            </w:pPr>
          </w:p>
        </w:tc>
        <w:tc>
          <w:tcPr>
            <w:tcW w:w="709" w:type="dxa"/>
          </w:tcPr>
          <w:p w:rsidR="0030622B" w:rsidRDefault="0030622B">
            <w:pPr>
              <w:ind w:firstLine="0"/>
              <w:jc w:val="left"/>
            </w:pPr>
          </w:p>
        </w:tc>
        <w:tc>
          <w:tcPr>
            <w:tcW w:w="708" w:type="dxa"/>
          </w:tcPr>
          <w:p w:rsidR="0030622B" w:rsidRDefault="0030622B">
            <w:pPr>
              <w:ind w:firstLine="0"/>
              <w:jc w:val="left"/>
            </w:pPr>
          </w:p>
        </w:tc>
      </w:tr>
      <w:tr w:rsidR="0030622B">
        <w:tblPrEx>
          <w:tblCellMar>
            <w:top w:w="0" w:type="dxa"/>
            <w:bottom w:w="0" w:type="dxa"/>
          </w:tblCellMar>
        </w:tblPrEx>
        <w:tc>
          <w:tcPr>
            <w:tcW w:w="817" w:type="dxa"/>
            <w:tcBorders>
              <w:bottom w:val="nil"/>
            </w:tcBorders>
            <w:vAlign w:val="center"/>
          </w:tcPr>
          <w:p w:rsidR="0030622B" w:rsidRDefault="0030622B">
            <w:pPr>
              <w:ind w:firstLine="0"/>
              <w:jc w:val="center"/>
            </w:pPr>
            <w:r>
              <w:t>№</w:t>
            </w:r>
          </w:p>
        </w:tc>
        <w:tc>
          <w:tcPr>
            <w:tcW w:w="6804" w:type="dxa"/>
            <w:tcBorders>
              <w:bottom w:val="nil"/>
            </w:tcBorders>
            <w:vAlign w:val="center"/>
          </w:tcPr>
          <w:p w:rsidR="0030622B" w:rsidRDefault="0030622B">
            <w:pPr>
              <w:ind w:firstLine="0"/>
              <w:jc w:val="center"/>
            </w:pPr>
            <w:r>
              <w:t>Статьи</w:t>
            </w:r>
          </w:p>
        </w:tc>
        <w:tc>
          <w:tcPr>
            <w:tcW w:w="709" w:type="dxa"/>
            <w:tcBorders>
              <w:bottom w:val="nil"/>
            </w:tcBorders>
          </w:tcPr>
          <w:p w:rsidR="0030622B" w:rsidRDefault="0030622B">
            <w:pPr>
              <w:ind w:firstLine="0"/>
              <w:jc w:val="center"/>
            </w:pPr>
          </w:p>
        </w:tc>
        <w:tc>
          <w:tcPr>
            <w:tcW w:w="709" w:type="dxa"/>
            <w:tcBorders>
              <w:bottom w:val="nil"/>
            </w:tcBorders>
          </w:tcPr>
          <w:p w:rsidR="0030622B" w:rsidRDefault="0030622B">
            <w:pPr>
              <w:ind w:firstLine="0"/>
              <w:jc w:val="center"/>
            </w:pPr>
          </w:p>
        </w:tc>
        <w:tc>
          <w:tcPr>
            <w:tcW w:w="708" w:type="dxa"/>
            <w:tcBorders>
              <w:bottom w:val="nil"/>
            </w:tcBorders>
          </w:tcPr>
          <w:p w:rsidR="0030622B" w:rsidRDefault="0030622B">
            <w:pPr>
              <w:ind w:firstLine="0"/>
              <w:jc w:val="center"/>
            </w:pPr>
          </w:p>
        </w:tc>
      </w:tr>
      <w:tr w:rsidR="0030622B">
        <w:tblPrEx>
          <w:tblCellMar>
            <w:top w:w="0" w:type="dxa"/>
            <w:bottom w:w="0" w:type="dxa"/>
          </w:tblCellMar>
        </w:tblPrEx>
        <w:tc>
          <w:tcPr>
            <w:tcW w:w="817" w:type="dxa"/>
            <w:tcBorders>
              <w:top w:val="single" w:sz="4" w:space="0" w:color="auto"/>
              <w:left w:val="single" w:sz="4" w:space="0" w:color="auto"/>
              <w:bottom w:val="nil"/>
              <w:right w:val="single" w:sz="4" w:space="0" w:color="auto"/>
            </w:tcBorders>
            <w:vAlign w:val="center"/>
          </w:tcPr>
          <w:p w:rsidR="0030622B" w:rsidRDefault="0030622B">
            <w:pPr>
              <w:ind w:firstLine="0"/>
              <w:jc w:val="center"/>
            </w:pPr>
            <w:r>
              <w:t>1</w:t>
            </w:r>
          </w:p>
        </w:tc>
        <w:tc>
          <w:tcPr>
            <w:tcW w:w="6804" w:type="dxa"/>
            <w:tcBorders>
              <w:top w:val="single" w:sz="4" w:space="0" w:color="auto"/>
              <w:left w:val="nil"/>
              <w:bottom w:val="nil"/>
              <w:right w:val="single" w:sz="4" w:space="0" w:color="auto"/>
            </w:tcBorders>
          </w:tcPr>
          <w:p w:rsidR="0030622B" w:rsidRDefault="0030622B">
            <w:pPr>
              <w:ind w:firstLine="0"/>
              <w:jc w:val="left"/>
            </w:pPr>
            <w:r>
              <w:t>Сырье и материалы</w:t>
            </w:r>
          </w:p>
        </w:tc>
        <w:tc>
          <w:tcPr>
            <w:tcW w:w="709" w:type="dxa"/>
            <w:tcBorders>
              <w:top w:val="single" w:sz="4" w:space="0" w:color="auto"/>
              <w:left w:val="nil"/>
              <w:bottom w:val="nil"/>
              <w:right w:val="single" w:sz="4" w:space="0" w:color="auto"/>
            </w:tcBorders>
          </w:tcPr>
          <w:p w:rsidR="0030622B" w:rsidRDefault="0030622B">
            <w:pPr>
              <w:ind w:firstLine="0"/>
            </w:pPr>
          </w:p>
        </w:tc>
        <w:tc>
          <w:tcPr>
            <w:tcW w:w="709" w:type="dxa"/>
            <w:tcBorders>
              <w:top w:val="single" w:sz="4" w:space="0" w:color="auto"/>
              <w:left w:val="nil"/>
              <w:bottom w:val="nil"/>
              <w:right w:val="single" w:sz="4" w:space="0" w:color="auto"/>
            </w:tcBorders>
          </w:tcPr>
          <w:p w:rsidR="0030622B" w:rsidRDefault="0030622B">
            <w:pPr>
              <w:ind w:firstLine="0"/>
            </w:pPr>
          </w:p>
        </w:tc>
        <w:tc>
          <w:tcPr>
            <w:tcW w:w="708" w:type="dxa"/>
            <w:tcBorders>
              <w:top w:val="single" w:sz="4" w:space="0" w:color="auto"/>
              <w:left w:val="nil"/>
              <w:bottom w:val="nil"/>
              <w:right w:val="single" w:sz="4" w:space="0" w:color="auto"/>
            </w:tcBorders>
          </w:tcPr>
          <w:p w:rsidR="0030622B" w:rsidRDefault="0030622B">
            <w:pPr>
              <w:ind w:firstLine="0"/>
            </w:pPr>
          </w:p>
        </w:tc>
      </w:tr>
      <w:tr w:rsidR="0030622B">
        <w:tblPrEx>
          <w:tblCellMar>
            <w:top w:w="0" w:type="dxa"/>
            <w:bottom w:w="0" w:type="dxa"/>
          </w:tblCellMar>
        </w:tblPrEx>
        <w:tc>
          <w:tcPr>
            <w:tcW w:w="817" w:type="dxa"/>
            <w:tcBorders>
              <w:top w:val="nil"/>
              <w:left w:val="single" w:sz="4" w:space="0" w:color="auto"/>
              <w:bottom w:val="nil"/>
              <w:right w:val="single" w:sz="4" w:space="0" w:color="auto"/>
            </w:tcBorders>
            <w:vAlign w:val="center"/>
          </w:tcPr>
          <w:p w:rsidR="0030622B" w:rsidRDefault="0030622B">
            <w:pPr>
              <w:ind w:firstLine="0"/>
              <w:jc w:val="center"/>
            </w:pPr>
            <w:r>
              <w:t>2</w:t>
            </w:r>
          </w:p>
        </w:tc>
        <w:tc>
          <w:tcPr>
            <w:tcW w:w="6804" w:type="dxa"/>
            <w:tcBorders>
              <w:top w:val="nil"/>
              <w:left w:val="nil"/>
              <w:bottom w:val="nil"/>
              <w:right w:val="single" w:sz="4" w:space="0" w:color="auto"/>
            </w:tcBorders>
          </w:tcPr>
          <w:p w:rsidR="0030622B" w:rsidRDefault="0030622B">
            <w:pPr>
              <w:ind w:firstLine="0"/>
              <w:jc w:val="left"/>
            </w:pPr>
            <w:r>
              <w:t>Покупные полуфабрикаты и комплектующие изделия</w:t>
            </w:r>
          </w:p>
        </w:tc>
        <w:tc>
          <w:tcPr>
            <w:tcW w:w="709" w:type="dxa"/>
            <w:tcBorders>
              <w:top w:val="nil"/>
              <w:left w:val="nil"/>
              <w:bottom w:val="nil"/>
              <w:right w:val="single" w:sz="4" w:space="0" w:color="auto"/>
            </w:tcBorders>
          </w:tcPr>
          <w:p w:rsidR="0030622B" w:rsidRDefault="0030622B">
            <w:pPr>
              <w:ind w:firstLine="0"/>
            </w:pPr>
          </w:p>
        </w:tc>
        <w:tc>
          <w:tcPr>
            <w:tcW w:w="709" w:type="dxa"/>
            <w:tcBorders>
              <w:top w:val="nil"/>
              <w:left w:val="nil"/>
              <w:bottom w:val="nil"/>
              <w:right w:val="single" w:sz="4" w:space="0" w:color="auto"/>
            </w:tcBorders>
          </w:tcPr>
          <w:p w:rsidR="0030622B" w:rsidRDefault="0030622B">
            <w:pPr>
              <w:ind w:firstLine="0"/>
            </w:pPr>
          </w:p>
        </w:tc>
        <w:tc>
          <w:tcPr>
            <w:tcW w:w="708" w:type="dxa"/>
            <w:tcBorders>
              <w:top w:val="nil"/>
              <w:left w:val="nil"/>
              <w:bottom w:val="nil"/>
              <w:right w:val="single" w:sz="4" w:space="0" w:color="auto"/>
            </w:tcBorders>
          </w:tcPr>
          <w:p w:rsidR="0030622B" w:rsidRDefault="0030622B">
            <w:pPr>
              <w:ind w:firstLine="0"/>
            </w:pPr>
          </w:p>
        </w:tc>
      </w:tr>
      <w:tr w:rsidR="0030622B">
        <w:tblPrEx>
          <w:tblCellMar>
            <w:top w:w="0" w:type="dxa"/>
            <w:bottom w:w="0" w:type="dxa"/>
          </w:tblCellMar>
        </w:tblPrEx>
        <w:tc>
          <w:tcPr>
            <w:tcW w:w="817" w:type="dxa"/>
            <w:tcBorders>
              <w:top w:val="nil"/>
              <w:left w:val="single" w:sz="4" w:space="0" w:color="auto"/>
              <w:bottom w:val="nil"/>
              <w:right w:val="single" w:sz="4" w:space="0" w:color="auto"/>
            </w:tcBorders>
            <w:vAlign w:val="center"/>
          </w:tcPr>
          <w:p w:rsidR="0030622B" w:rsidRDefault="0030622B">
            <w:pPr>
              <w:ind w:firstLine="0"/>
              <w:jc w:val="center"/>
            </w:pPr>
            <w:r>
              <w:t>3</w:t>
            </w:r>
          </w:p>
        </w:tc>
        <w:tc>
          <w:tcPr>
            <w:tcW w:w="6804" w:type="dxa"/>
            <w:tcBorders>
              <w:top w:val="nil"/>
              <w:left w:val="nil"/>
              <w:bottom w:val="nil"/>
              <w:right w:val="single" w:sz="4" w:space="0" w:color="auto"/>
            </w:tcBorders>
          </w:tcPr>
          <w:p w:rsidR="0030622B" w:rsidRDefault="0030622B">
            <w:pPr>
              <w:ind w:firstLine="0"/>
              <w:jc w:val="left"/>
            </w:pPr>
            <w:r>
              <w:t>Тара и тарные материалы</w:t>
            </w:r>
          </w:p>
        </w:tc>
        <w:tc>
          <w:tcPr>
            <w:tcW w:w="709" w:type="dxa"/>
            <w:tcBorders>
              <w:top w:val="nil"/>
              <w:left w:val="nil"/>
              <w:bottom w:val="nil"/>
              <w:right w:val="single" w:sz="4" w:space="0" w:color="auto"/>
            </w:tcBorders>
          </w:tcPr>
          <w:p w:rsidR="0030622B" w:rsidRDefault="0030622B">
            <w:pPr>
              <w:ind w:firstLine="0"/>
            </w:pPr>
          </w:p>
        </w:tc>
        <w:tc>
          <w:tcPr>
            <w:tcW w:w="709" w:type="dxa"/>
            <w:tcBorders>
              <w:top w:val="nil"/>
              <w:left w:val="nil"/>
              <w:bottom w:val="nil"/>
              <w:right w:val="single" w:sz="4" w:space="0" w:color="auto"/>
            </w:tcBorders>
          </w:tcPr>
          <w:p w:rsidR="0030622B" w:rsidRDefault="0030622B">
            <w:pPr>
              <w:ind w:firstLine="0"/>
            </w:pPr>
          </w:p>
        </w:tc>
        <w:tc>
          <w:tcPr>
            <w:tcW w:w="708" w:type="dxa"/>
            <w:tcBorders>
              <w:top w:val="nil"/>
              <w:left w:val="nil"/>
              <w:bottom w:val="nil"/>
              <w:right w:val="single" w:sz="4" w:space="0" w:color="auto"/>
            </w:tcBorders>
          </w:tcPr>
          <w:p w:rsidR="0030622B" w:rsidRDefault="0030622B">
            <w:pPr>
              <w:ind w:firstLine="0"/>
            </w:pPr>
          </w:p>
        </w:tc>
      </w:tr>
      <w:tr w:rsidR="0030622B">
        <w:tblPrEx>
          <w:tblCellMar>
            <w:top w:w="0" w:type="dxa"/>
            <w:bottom w:w="0" w:type="dxa"/>
          </w:tblCellMar>
        </w:tblPrEx>
        <w:tc>
          <w:tcPr>
            <w:tcW w:w="817" w:type="dxa"/>
            <w:tcBorders>
              <w:top w:val="nil"/>
              <w:left w:val="single" w:sz="4" w:space="0" w:color="auto"/>
              <w:bottom w:val="nil"/>
              <w:right w:val="single" w:sz="4" w:space="0" w:color="auto"/>
            </w:tcBorders>
            <w:vAlign w:val="center"/>
          </w:tcPr>
          <w:p w:rsidR="0030622B" w:rsidRDefault="0030622B">
            <w:pPr>
              <w:ind w:firstLine="0"/>
              <w:jc w:val="center"/>
            </w:pPr>
            <w:r>
              <w:t>4</w:t>
            </w:r>
          </w:p>
        </w:tc>
        <w:tc>
          <w:tcPr>
            <w:tcW w:w="6804" w:type="dxa"/>
            <w:tcBorders>
              <w:top w:val="nil"/>
              <w:left w:val="nil"/>
              <w:bottom w:val="nil"/>
              <w:right w:val="single" w:sz="4" w:space="0" w:color="auto"/>
            </w:tcBorders>
          </w:tcPr>
          <w:p w:rsidR="0030622B" w:rsidRDefault="0030622B">
            <w:pPr>
              <w:ind w:firstLine="0"/>
              <w:jc w:val="left"/>
            </w:pPr>
            <w:r>
              <w:t>Топливо и энергия для технологических целей</w:t>
            </w:r>
          </w:p>
        </w:tc>
        <w:tc>
          <w:tcPr>
            <w:tcW w:w="709" w:type="dxa"/>
            <w:tcBorders>
              <w:top w:val="nil"/>
              <w:left w:val="nil"/>
              <w:bottom w:val="nil"/>
              <w:right w:val="single" w:sz="4" w:space="0" w:color="auto"/>
            </w:tcBorders>
          </w:tcPr>
          <w:p w:rsidR="0030622B" w:rsidRDefault="0030622B">
            <w:pPr>
              <w:ind w:firstLine="0"/>
            </w:pPr>
          </w:p>
        </w:tc>
        <w:tc>
          <w:tcPr>
            <w:tcW w:w="709" w:type="dxa"/>
            <w:tcBorders>
              <w:top w:val="nil"/>
              <w:left w:val="nil"/>
              <w:bottom w:val="nil"/>
              <w:right w:val="single" w:sz="4" w:space="0" w:color="auto"/>
            </w:tcBorders>
          </w:tcPr>
          <w:p w:rsidR="0030622B" w:rsidRDefault="0030622B">
            <w:pPr>
              <w:ind w:firstLine="0"/>
            </w:pPr>
          </w:p>
        </w:tc>
        <w:tc>
          <w:tcPr>
            <w:tcW w:w="708" w:type="dxa"/>
            <w:tcBorders>
              <w:top w:val="nil"/>
              <w:left w:val="nil"/>
              <w:bottom w:val="nil"/>
              <w:right w:val="single" w:sz="4" w:space="0" w:color="auto"/>
            </w:tcBorders>
          </w:tcPr>
          <w:p w:rsidR="0030622B" w:rsidRDefault="0030622B">
            <w:pPr>
              <w:ind w:firstLine="0"/>
            </w:pPr>
          </w:p>
        </w:tc>
      </w:tr>
      <w:tr w:rsidR="0030622B">
        <w:tblPrEx>
          <w:tblCellMar>
            <w:top w:w="0" w:type="dxa"/>
            <w:bottom w:w="0" w:type="dxa"/>
          </w:tblCellMar>
        </w:tblPrEx>
        <w:tc>
          <w:tcPr>
            <w:tcW w:w="817" w:type="dxa"/>
            <w:tcBorders>
              <w:top w:val="nil"/>
              <w:left w:val="single" w:sz="4" w:space="0" w:color="auto"/>
              <w:bottom w:val="nil"/>
              <w:right w:val="single" w:sz="4" w:space="0" w:color="auto"/>
            </w:tcBorders>
            <w:vAlign w:val="center"/>
          </w:tcPr>
          <w:p w:rsidR="0030622B" w:rsidRDefault="0030622B">
            <w:pPr>
              <w:ind w:firstLine="0"/>
              <w:jc w:val="center"/>
            </w:pPr>
            <w:r>
              <w:t>5</w:t>
            </w:r>
          </w:p>
        </w:tc>
        <w:tc>
          <w:tcPr>
            <w:tcW w:w="6804" w:type="dxa"/>
            <w:tcBorders>
              <w:top w:val="nil"/>
              <w:left w:val="nil"/>
              <w:bottom w:val="nil"/>
              <w:right w:val="single" w:sz="4" w:space="0" w:color="auto"/>
            </w:tcBorders>
          </w:tcPr>
          <w:p w:rsidR="0030622B" w:rsidRDefault="0030622B">
            <w:pPr>
              <w:ind w:firstLine="0"/>
              <w:jc w:val="left"/>
            </w:pPr>
            <w:r>
              <w:t>Транспортно-заготовительные расходы</w:t>
            </w:r>
          </w:p>
        </w:tc>
        <w:tc>
          <w:tcPr>
            <w:tcW w:w="709" w:type="dxa"/>
            <w:tcBorders>
              <w:top w:val="nil"/>
              <w:left w:val="nil"/>
              <w:bottom w:val="nil"/>
              <w:right w:val="single" w:sz="4" w:space="0" w:color="auto"/>
            </w:tcBorders>
          </w:tcPr>
          <w:p w:rsidR="0030622B" w:rsidRDefault="0030622B">
            <w:pPr>
              <w:ind w:firstLine="0"/>
            </w:pPr>
          </w:p>
        </w:tc>
        <w:tc>
          <w:tcPr>
            <w:tcW w:w="709" w:type="dxa"/>
            <w:tcBorders>
              <w:top w:val="nil"/>
              <w:left w:val="nil"/>
              <w:bottom w:val="nil"/>
              <w:right w:val="single" w:sz="4" w:space="0" w:color="auto"/>
            </w:tcBorders>
          </w:tcPr>
          <w:p w:rsidR="0030622B" w:rsidRDefault="0030622B">
            <w:pPr>
              <w:ind w:firstLine="0"/>
            </w:pPr>
          </w:p>
        </w:tc>
        <w:tc>
          <w:tcPr>
            <w:tcW w:w="708" w:type="dxa"/>
            <w:tcBorders>
              <w:top w:val="nil"/>
              <w:left w:val="nil"/>
              <w:bottom w:val="nil"/>
              <w:right w:val="single" w:sz="4" w:space="0" w:color="auto"/>
            </w:tcBorders>
          </w:tcPr>
          <w:p w:rsidR="0030622B" w:rsidRDefault="0030622B">
            <w:pPr>
              <w:ind w:firstLine="0"/>
            </w:pPr>
          </w:p>
        </w:tc>
      </w:tr>
      <w:tr w:rsidR="0030622B">
        <w:tblPrEx>
          <w:tblCellMar>
            <w:top w:w="0" w:type="dxa"/>
            <w:bottom w:w="0" w:type="dxa"/>
          </w:tblCellMar>
        </w:tblPrEx>
        <w:tc>
          <w:tcPr>
            <w:tcW w:w="817" w:type="dxa"/>
            <w:tcBorders>
              <w:top w:val="nil"/>
              <w:left w:val="single" w:sz="4" w:space="0" w:color="auto"/>
              <w:bottom w:val="single" w:sz="4" w:space="0" w:color="auto"/>
              <w:right w:val="single" w:sz="4" w:space="0" w:color="auto"/>
            </w:tcBorders>
            <w:vAlign w:val="center"/>
          </w:tcPr>
          <w:p w:rsidR="0030622B" w:rsidRDefault="0030622B">
            <w:pPr>
              <w:ind w:firstLine="0"/>
              <w:jc w:val="center"/>
            </w:pPr>
            <w:r>
              <w:t>6</w:t>
            </w:r>
          </w:p>
        </w:tc>
        <w:tc>
          <w:tcPr>
            <w:tcW w:w="6804" w:type="dxa"/>
            <w:tcBorders>
              <w:top w:val="nil"/>
              <w:left w:val="nil"/>
              <w:bottom w:val="single" w:sz="4" w:space="0" w:color="auto"/>
              <w:right w:val="single" w:sz="4" w:space="0" w:color="auto"/>
            </w:tcBorders>
          </w:tcPr>
          <w:p w:rsidR="0030622B" w:rsidRDefault="0030622B">
            <w:pPr>
              <w:ind w:firstLine="0"/>
              <w:jc w:val="left"/>
            </w:pPr>
            <w:r>
              <w:t>Работы и услуги сторонних организаций производственного характера</w:t>
            </w:r>
          </w:p>
        </w:tc>
        <w:tc>
          <w:tcPr>
            <w:tcW w:w="709" w:type="dxa"/>
            <w:tcBorders>
              <w:top w:val="nil"/>
              <w:left w:val="nil"/>
              <w:bottom w:val="single" w:sz="4" w:space="0" w:color="auto"/>
              <w:right w:val="single" w:sz="4" w:space="0" w:color="auto"/>
            </w:tcBorders>
          </w:tcPr>
          <w:p w:rsidR="0030622B" w:rsidRDefault="0030622B">
            <w:pPr>
              <w:ind w:firstLine="0"/>
            </w:pPr>
          </w:p>
        </w:tc>
        <w:tc>
          <w:tcPr>
            <w:tcW w:w="709" w:type="dxa"/>
            <w:tcBorders>
              <w:top w:val="nil"/>
              <w:left w:val="nil"/>
              <w:bottom w:val="single" w:sz="4" w:space="0" w:color="auto"/>
              <w:right w:val="single" w:sz="4" w:space="0" w:color="auto"/>
            </w:tcBorders>
          </w:tcPr>
          <w:p w:rsidR="0030622B" w:rsidRDefault="0030622B">
            <w:pPr>
              <w:ind w:firstLine="0"/>
            </w:pPr>
          </w:p>
        </w:tc>
        <w:tc>
          <w:tcPr>
            <w:tcW w:w="708" w:type="dxa"/>
            <w:tcBorders>
              <w:top w:val="nil"/>
              <w:left w:val="nil"/>
              <w:bottom w:val="single" w:sz="4" w:space="0" w:color="auto"/>
              <w:right w:val="single" w:sz="4" w:space="0" w:color="auto"/>
            </w:tcBorders>
          </w:tcPr>
          <w:p w:rsidR="0030622B" w:rsidRDefault="0030622B">
            <w:pPr>
              <w:ind w:firstLine="0"/>
            </w:pPr>
          </w:p>
        </w:tc>
      </w:tr>
      <w:tr w:rsidR="0030622B">
        <w:tblPrEx>
          <w:tblCellMar>
            <w:top w:w="0" w:type="dxa"/>
            <w:bottom w:w="0" w:type="dxa"/>
          </w:tblCellMar>
        </w:tblPrEx>
        <w:tc>
          <w:tcPr>
            <w:tcW w:w="817" w:type="dxa"/>
            <w:tcBorders>
              <w:top w:val="nil"/>
            </w:tcBorders>
            <w:vAlign w:val="center"/>
          </w:tcPr>
          <w:p w:rsidR="0030622B" w:rsidRDefault="0030622B">
            <w:pPr>
              <w:ind w:firstLine="0"/>
              <w:jc w:val="center"/>
            </w:pPr>
            <w:r>
              <w:t>7</w:t>
            </w:r>
          </w:p>
        </w:tc>
        <w:tc>
          <w:tcPr>
            <w:tcW w:w="6804" w:type="dxa"/>
            <w:tcBorders>
              <w:top w:val="nil"/>
            </w:tcBorders>
          </w:tcPr>
          <w:p w:rsidR="0030622B" w:rsidRDefault="0030622B">
            <w:pPr>
              <w:ind w:firstLine="0"/>
            </w:pPr>
            <w:r>
              <w:t>Итого</w:t>
            </w:r>
          </w:p>
        </w:tc>
        <w:tc>
          <w:tcPr>
            <w:tcW w:w="709" w:type="dxa"/>
            <w:tcBorders>
              <w:top w:val="nil"/>
            </w:tcBorders>
          </w:tcPr>
          <w:p w:rsidR="0030622B" w:rsidRDefault="0030622B">
            <w:pPr>
              <w:ind w:firstLine="0"/>
            </w:pPr>
          </w:p>
        </w:tc>
        <w:tc>
          <w:tcPr>
            <w:tcW w:w="709" w:type="dxa"/>
            <w:tcBorders>
              <w:top w:val="nil"/>
            </w:tcBorders>
          </w:tcPr>
          <w:p w:rsidR="0030622B" w:rsidRDefault="0030622B">
            <w:pPr>
              <w:ind w:firstLine="0"/>
            </w:pPr>
          </w:p>
        </w:tc>
        <w:tc>
          <w:tcPr>
            <w:tcW w:w="708" w:type="dxa"/>
            <w:tcBorders>
              <w:top w:val="nil"/>
            </w:tcBorders>
          </w:tcPr>
          <w:p w:rsidR="0030622B" w:rsidRDefault="0030622B">
            <w:pPr>
              <w:ind w:firstLine="0"/>
            </w:pPr>
          </w:p>
        </w:tc>
      </w:tr>
    </w:tbl>
    <w:p w:rsidR="0030622B" w:rsidRDefault="0030622B">
      <w:pPr>
        <w:rPr>
          <w:sz w:val="20"/>
        </w:rPr>
      </w:pPr>
    </w:p>
    <w:p w:rsidR="0030622B" w:rsidRDefault="0030622B">
      <w:pPr>
        <w:rPr>
          <w:sz w:val="20"/>
        </w:rPr>
      </w:pPr>
    </w:p>
    <w:p w:rsidR="0030622B" w:rsidRDefault="0030622B">
      <w:pPr>
        <w:pStyle w:val="2"/>
      </w:pPr>
      <w:bookmarkStart w:id="874" w:name="_Toc30994938"/>
      <w:bookmarkStart w:id="875" w:name="_Toc30996283"/>
      <w:bookmarkStart w:id="876" w:name="_Toc34462007"/>
      <w:bookmarkStart w:id="877" w:name="_Toc34462233"/>
      <w:bookmarkStart w:id="878" w:name="_Toc42425222"/>
      <w:r>
        <w:t>9.6. Организационная структура управления предприятием, численность персонала и затраты на оплату труда</w:t>
      </w:r>
      <w:bookmarkEnd w:id="874"/>
      <w:bookmarkEnd w:id="875"/>
      <w:bookmarkEnd w:id="876"/>
      <w:bookmarkEnd w:id="877"/>
      <w:bookmarkEnd w:id="878"/>
    </w:p>
    <w:p w:rsidR="0030622B" w:rsidRDefault="0030622B">
      <w:pPr>
        <w:pStyle w:val="3"/>
      </w:pPr>
      <w:bookmarkStart w:id="879" w:name="_Toc30926197"/>
      <w:bookmarkStart w:id="880" w:name="_Toc30994939"/>
      <w:bookmarkStart w:id="881" w:name="_Toc30996284"/>
      <w:bookmarkStart w:id="882" w:name="_Toc34462008"/>
      <w:bookmarkStart w:id="883" w:name="_Toc34462234"/>
      <w:bookmarkStart w:id="884" w:name="_Toc42425223"/>
      <w:r>
        <w:t>9.6.1. Организационная структура управления предприятием</w:t>
      </w:r>
      <w:bookmarkEnd w:id="879"/>
      <w:bookmarkEnd w:id="880"/>
      <w:bookmarkEnd w:id="881"/>
      <w:bookmarkEnd w:id="882"/>
      <w:bookmarkEnd w:id="883"/>
      <w:bookmarkEnd w:id="884"/>
    </w:p>
    <w:p w:rsidR="0030622B" w:rsidRDefault="0030622B">
      <w:pPr>
        <w:pStyle w:val="21"/>
      </w:pPr>
      <w:r>
        <w:t>Ранее (см. разд. 9.3), на основе функциональной структуры управления была разработана производственная структура предприятия, т. е. конкретный состав цехов, подразделений и служб предприятия, на основе которой создается организационная структура управления с учетом выбранного типа:</w:t>
      </w:r>
    </w:p>
    <w:p w:rsidR="0030622B" w:rsidRDefault="0030622B">
      <w:r>
        <w:t>- линейная;</w:t>
      </w:r>
    </w:p>
    <w:p w:rsidR="0030622B" w:rsidRDefault="0030622B">
      <w:r>
        <w:t>- функциональная;</w:t>
      </w:r>
    </w:p>
    <w:p w:rsidR="0030622B" w:rsidRDefault="0030622B">
      <w:r>
        <w:t>- линейно-функциональная;</w:t>
      </w:r>
    </w:p>
    <w:p w:rsidR="0030622B" w:rsidRDefault="0030622B">
      <w:r>
        <w:t>- дивизиональная;</w:t>
      </w:r>
    </w:p>
    <w:p w:rsidR="0030622B" w:rsidRDefault="0030622B">
      <w:r>
        <w:t>- матричная;</w:t>
      </w:r>
    </w:p>
    <w:p w:rsidR="0030622B" w:rsidRDefault="0030622B">
      <w:r>
        <w:lastRenderedPageBreak/>
        <w:t>- множественная.</w:t>
      </w:r>
    </w:p>
    <w:p w:rsidR="0030622B" w:rsidRDefault="0030622B">
      <w:r>
        <w:t>В промышленном производстве наиболее широкое распростран</w:t>
      </w:r>
      <w:r>
        <w:t>е</w:t>
      </w:r>
      <w:r>
        <w:t>ние получила линейно-функциональная организационная структура управления. Линейные руководители при ней являются единоначальн</w:t>
      </w:r>
      <w:r>
        <w:t>и</w:t>
      </w:r>
      <w:r>
        <w:t>ками и полностью отвечают за работу подразделения (директор, зам. директора по производству, начальник цеха, начальник участка, ста</w:t>
      </w:r>
      <w:r>
        <w:t>р</w:t>
      </w:r>
      <w:r>
        <w:t>ший мастер, мастер, бригадир). Функциональные руководители (главный инженер, главный экономист, главный бухгалтер и т.д.) с</w:t>
      </w:r>
      <w:r>
        <w:t>о</w:t>
      </w:r>
      <w:r>
        <w:t>ставляют штаб директора и руководят функциональными службами (ОГК, ОГМ, ОГЭ и т.д.).</w:t>
      </w:r>
    </w:p>
    <w:p w:rsidR="0030622B" w:rsidRDefault="0030622B">
      <w:r>
        <w:t>Типовая организационная структура управления предприятием (фирмой) приведена на рис. 9.13.</w:t>
      </w:r>
    </w:p>
    <w:p w:rsidR="0030622B" w:rsidRDefault="0030622B">
      <w:pPr>
        <w:rPr>
          <w:sz w:val="16"/>
        </w:rPr>
      </w:pPr>
    </w:p>
    <w:p w:rsidR="0030622B" w:rsidRDefault="0030622B">
      <w:pPr>
        <w:ind w:firstLine="0"/>
        <w:jc w:val="center"/>
      </w:pPr>
      <w:r>
        <w:object w:dxaOrig="11723" w:dyaOrig="8688">
          <v:shape id="_x0000_i1220" type="#_x0000_t75" style="width:425.25pt;height:315pt" o:ole="">
            <v:imagedata r:id="rId403" o:title=""/>
          </v:shape>
          <o:OLEObject Type="Embed" ProgID="Visio.Drawing.11" ShapeID="_x0000_i1220" DrawAspect="Content" ObjectID="_1447854311" r:id="rId404"/>
        </w:object>
      </w:r>
    </w:p>
    <w:p w:rsidR="0030622B" w:rsidRDefault="0030622B">
      <w:pPr>
        <w:ind w:firstLine="0"/>
        <w:jc w:val="center"/>
        <w:rPr>
          <w:sz w:val="16"/>
        </w:rPr>
      </w:pPr>
    </w:p>
    <w:p w:rsidR="0030622B" w:rsidRDefault="0030622B">
      <w:pPr>
        <w:pStyle w:val="ad"/>
      </w:pPr>
      <w:r>
        <w:t>Рис. 9.13. Организационная структура управления предприятием (фирмой)</w:t>
      </w:r>
    </w:p>
    <w:p w:rsidR="0030622B" w:rsidRDefault="0030622B">
      <w:pPr>
        <w:rPr>
          <w:sz w:val="18"/>
        </w:rPr>
      </w:pPr>
    </w:p>
    <w:p w:rsidR="0030622B" w:rsidRDefault="0030622B">
      <w:r>
        <w:t>В приведенной структуре руководство показано только на уровне исполнительных органов, а высшее руководство (совет директоров, наблюдательный совет и т.д.) не показаны, так как зависят от организационно-правовой формы предприятия.</w:t>
      </w:r>
    </w:p>
    <w:p w:rsidR="0030622B" w:rsidRDefault="0030622B">
      <w:pPr>
        <w:rPr>
          <w:i/>
        </w:rPr>
      </w:pPr>
      <w:r>
        <w:rPr>
          <w:i/>
        </w:rPr>
        <w:t>Принятые сокращения на рис. 9.13</w:t>
      </w:r>
    </w:p>
    <w:p w:rsidR="0030622B" w:rsidRDefault="0030622B">
      <w:pPr>
        <w:ind w:firstLine="709"/>
      </w:pPr>
      <w:r>
        <w:t xml:space="preserve">АХО </w:t>
      </w:r>
      <w:r>
        <w:sym w:font="Symbol" w:char="F02D"/>
      </w:r>
      <w:r>
        <w:t> административно-хозяйственный отдел.</w:t>
      </w:r>
    </w:p>
    <w:p w:rsidR="0030622B" w:rsidRDefault="0030622B">
      <w:pPr>
        <w:ind w:firstLine="709"/>
      </w:pPr>
      <w:r>
        <w:t xml:space="preserve">БРИЗ </w:t>
      </w:r>
      <w:r>
        <w:sym w:font="Symbol" w:char="F02D"/>
      </w:r>
      <w:r>
        <w:t> бюро рационализации и изобретательства.</w:t>
      </w:r>
    </w:p>
    <w:p w:rsidR="0030622B" w:rsidRDefault="0030622B">
      <w:pPr>
        <w:ind w:firstLine="709"/>
      </w:pPr>
      <w:r>
        <w:t xml:space="preserve">ВОХР </w:t>
      </w:r>
      <w:r>
        <w:sym w:font="Symbol" w:char="F02D"/>
      </w:r>
      <w:r>
        <w:t> вооруженная охрана.</w:t>
      </w:r>
    </w:p>
    <w:p w:rsidR="0030622B" w:rsidRDefault="0030622B">
      <w:pPr>
        <w:ind w:firstLine="709"/>
      </w:pPr>
      <w:r>
        <w:t xml:space="preserve">ДДУ </w:t>
      </w:r>
      <w:r>
        <w:sym w:font="Symbol" w:char="F02D"/>
      </w:r>
      <w:r>
        <w:t> детские дошкольные учреждения.</w:t>
      </w:r>
    </w:p>
    <w:p w:rsidR="0030622B" w:rsidRDefault="0030622B">
      <w:pPr>
        <w:ind w:firstLine="709"/>
      </w:pPr>
      <w:r>
        <w:t xml:space="preserve">ДОЦ </w:t>
      </w:r>
      <w:r>
        <w:sym w:font="Symbol" w:char="F02D"/>
      </w:r>
      <w:r>
        <w:t> детский оздоровительный центр.</w:t>
      </w:r>
    </w:p>
    <w:p w:rsidR="0030622B" w:rsidRDefault="0030622B">
      <w:pPr>
        <w:ind w:firstLine="709"/>
      </w:pPr>
      <w:r>
        <w:t xml:space="preserve">ЖКО </w:t>
      </w:r>
      <w:r>
        <w:sym w:font="Symbol" w:char="F02D"/>
      </w:r>
      <w:r>
        <w:t> жилищно-коммунальный отдел.</w:t>
      </w:r>
    </w:p>
    <w:p w:rsidR="0030622B" w:rsidRDefault="0030622B">
      <w:pPr>
        <w:ind w:firstLine="709"/>
      </w:pPr>
      <w:r>
        <w:lastRenderedPageBreak/>
        <w:t xml:space="preserve">ИВЦ </w:t>
      </w:r>
      <w:r>
        <w:sym w:font="Symbol" w:char="F02D"/>
      </w:r>
      <w:r>
        <w:t> информационно-вычислительный центр.</w:t>
      </w:r>
    </w:p>
    <w:p w:rsidR="0030622B" w:rsidRDefault="0030622B">
      <w:pPr>
        <w:ind w:firstLine="709"/>
      </w:pPr>
      <w:r>
        <w:t xml:space="preserve">Медсанчасть </w:t>
      </w:r>
      <w:r>
        <w:sym w:font="Symbol" w:char="F02D"/>
      </w:r>
      <w:r>
        <w:t> медицинская санитарная часть.</w:t>
      </w:r>
    </w:p>
    <w:p w:rsidR="0030622B" w:rsidRDefault="0030622B">
      <w:pPr>
        <w:ind w:firstLine="709"/>
        <w:jc w:val="left"/>
      </w:pPr>
      <w:r>
        <w:t>ОАСУП </w:t>
      </w:r>
      <w:r>
        <w:sym w:font="Symbol" w:char="F02D"/>
      </w:r>
      <w:r>
        <w:t> отдел автоматизированных систем управления произво</w:t>
      </w:r>
      <w:r>
        <w:t>д</w:t>
      </w:r>
      <w:r>
        <w:t>ством.</w:t>
      </w:r>
    </w:p>
    <w:p w:rsidR="0030622B" w:rsidRDefault="0030622B">
      <w:pPr>
        <w:ind w:firstLine="709"/>
      </w:pPr>
      <w:r>
        <w:t>ОВЭС </w:t>
      </w:r>
      <w:r>
        <w:sym w:font="Symbol" w:char="F02D"/>
      </w:r>
      <w:r>
        <w:t> отдел внешних экономических связей.</w:t>
      </w:r>
    </w:p>
    <w:p w:rsidR="0030622B" w:rsidRDefault="0030622B">
      <w:pPr>
        <w:ind w:firstLine="709"/>
      </w:pPr>
      <w:r>
        <w:t xml:space="preserve">ОГК </w:t>
      </w:r>
      <w:r>
        <w:sym w:font="Symbol" w:char="F02D"/>
      </w:r>
      <w:r>
        <w:t xml:space="preserve"> отдел главного конструктора.</w:t>
      </w:r>
    </w:p>
    <w:p w:rsidR="0030622B" w:rsidRDefault="0030622B">
      <w:pPr>
        <w:ind w:firstLine="709"/>
      </w:pPr>
      <w:r>
        <w:t xml:space="preserve">ОГМ </w:t>
      </w:r>
      <w:r>
        <w:sym w:font="Symbol" w:char="F02D"/>
      </w:r>
      <w:r>
        <w:t xml:space="preserve"> отдел главного механика.</w:t>
      </w:r>
    </w:p>
    <w:p w:rsidR="0030622B" w:rsidRDefault="0030622B">
      <w:pPr>
        <w:ind w:firstLine="709"/>
      </w:pPr>
      <w:r>
        <w:t>ОГМет </w:t>
      </w:r>
      <w:r>
        <w:sym w:font="Symbol" w:char="F02D"/>
      </w:r>
      <w:r>
        <w:t> отдел главного металлурга.</w:t>
      </w:r>
    </w:p>
    <w:p w:rsidR="0030622B" w:rsidRDefault="0030622B">
      <w:pPr>
        <w:ind w:firstLine="709"/>
      </w:pPr>
      <w:r>
        <w:t xml:space="preserve">ОГМетр </w:t>
      </w:r>
      <w:r>
        <w:sym w:font="Symbol" w:char="F02D"/>
      </w:r>
      <w:r>
        <w:t xml:space="preserve"> отдел главного метролога.</w:t>
      </w:r>
    </w:p>
    <w:p w:rsidR="0030622B" w:rsidRDefault="0030622B">
      <w:pPr>
        <w:ind w:firstLine="709"/>
      </w:pPr>
      <w:r>
        <w:t xml:space="preserve">ОГТ </w:t>
      </w:r>
      <w:r>
        <w:sym w:font="Symbol" w:char="F02D"/>
      </w:r>
      <w:r>
        <w:t xml:space="preserve"> отдел главного технолога.</w:t>
      </w:r>
    </w:p>
    <w:p w:rsidR="0030622B" w:rsidRDefault="0030622B">
      <w:pPr>
        <w:ind w:firstLine="709"/>
      </w:pPr>
      <w:r>
        <w:t xml:space="preserve">ОГЭ </w:t>
      </w:r>
      <w:r>
        <w:sym w:font="Symbol" w:char="F02D"/>
      </w:r>
      <w:r>
        <w:t xml:space="preserve"> отдел главного энергетика.</w:t>
      </w:r>
    </w:p>
    <w:p w:rsidR="0030622B" w:rsidRDefault="0030622B">
      <w:pPr>
        <w:ind w:firstLine="709"/>
      </w:pPr>
      <w:r>
        <w:t xml:space="preserve">ОИХ </w:t>
      </w:r>
      <w:r>
        <w:sym w:font="Symbol" w:char="F02D"/>
      </w:r>
      <w:r>
        <w:t xml:space="preserve"> отдел инструментального хозяйства.</w:t>
      </w:r>
    </w:p>
    <w:p w:rsidR="0030622B" w:rsidRDefault="0030622B">
      <w:pPr>
        <w:ind w:firstLine="709"/>
      </w:pPr>
      <w:r>
        <w:t xml:space="preserve">ОК </w:t>
      </w:r>
      <w:r>
        <w:sym w:font="Symbol" w:char="F02D"/>
      </w:r>
      <w:r>
        <w:t xml:space="preserve"> отдел кадров.</w:t>
      </w:r>
    </w:p>
    <w:p w:rsidR="0030622B" w:rsidRDefault="0030622B">
      <w:pPr>
        <w:ind w:firstLine="709"/>
      </w:pPr>
      <w:r>
        <w:t xml:space="preserve">ОКК </w:t>
      </w:r>
      <w:r>
        <w:sym w:font="Symbol" w:char="F02D"/>
      </w:r>
      <w:r>
        <w:t xml:space="preserve"> отдел кооперации и комплектации.</w:t>
      </w:r>
    </w:p>
    <w:p w:rsidR="0030622B" w:rsidRDefault="0030622B">
      <w:pPr>
        <w:ind w:firstLine="709"/>
      </w:pPr>
      <w:r>
        <w:t xml:space="preserve">ОКС </w:t>
      </w:r>
      <w:r>
        <w:sym w:font="Symbol" w:char="F02D"/>
      </w:r>
      <w:r>
        <w:t xml:space="preserve"> отдел капитального строительства.</w:t>
      </w:r>
    </w:p>
    <w:p w:rsidR="0030622B" w:rsidRDefault="0030622B">
      <w:pPr>
        <w:ind w:firstLine="709"/>
      </w:pPr>
      <w:r>
        <w:t xml:space="preserve">ОМА </w:t>
      </w:r>
      <w:r>
        <w:sym w:font="Symbol" w:char="F02D"/>
      </w:r>
      <w:r>
        <w:t> отдел механизации и автоматизации.</w:t>
      </w:r>
    </w:p>
    <w:p w:rsidR="0030622B" w:rsidRDefault="0030622B">
      <w:pPr>
        <w:ind w:firstLine="709"/>
      </w:pPr>
      <w:r>
        <w:t>ОМТС </w:t>
      </w:r>
      <w:r>
        <w:sym w:font="Symbol" w:char="F02D"/>
      </w:r>
      <w:r>
        <w:t> отдел материально-технического снабжения.</w:t>
      </w:r>
    </w:p>
    <w:p w:rsidR="0030622B" w:rsidRDefault="0030622B">
      <w:pPr>
        <w:ind w:firstLine="709"/>
      </w:pPr>
      <w:r>
        <w:t xml:space="preserve">ОНЗИС </w:t>
      </w:r>
      <w:r>
        <w:sym w:font="Symbol" w:char="F02D"/>
      </w:r>
      <w:r>
        <w:t> отдел надзора за зданиями и сооружениями.</w:t>
      </w:r>
    </w:p>
    <w:p w:rsidR="0030622B" w:rsidRDefault="0030622B">
      <w:pPr>
        <w:ind w:firstLine="709"/>
      </w:pPr>
      <w:r>
        <w:t>ОНТИ </w:t>
      </w:r>
      <w:r>
        <w:sym w:font="Symbol" w:char="F02D"/>
      </w:r>
      <w:r>
        <w:t> отдел научно-технической информации.</w:t>
      </w:r>
    </w:p>
    <w:p w:rsidR="0030622B" w:rsidRDefault="0030622B">
      <w:pPr>
        <w:ind w:firstLine="709"/>
      </w:pPr>
      <w:r>
        <w:t xml:space="preserve">ООТБ </w:t>
      </w:r>
      <w:r>
        <w:sym w:font="Symbol" w:char="F02D"/>
      </w:r>
      <w:r>
        <w:t xml:space="preserve"> отдел охраны труда и техники безопасности.</w:t>
      </w:r>
    </w:p>
    <w:p w:rsidR="0030622B" w:rsidRDefault="0030622B">
      <w:pPr>
        <w:ind w:firstLine="709"/>
      </w:pPr>
      <w:r>
        <w:t>ООТиЗ </w:t>
      </w:r>
      <w:r>
        <w:sym w:font="Symbol" w:char="F02D"/>
      </w:r>
      <w:r>
        <w:t> отдел организации труда и заработной платы.</w:t>
      </w:r>
    </w:p>
    <w:p w:rsidR="0030622B" w:rsidRDefault="0030622B">
      <w:pPr>
        <w:ind w:firstLine="709"/>
      </w:pPr>
      <w:r>
        <w:t>ОООС </w:t>
      </w:r>
      <w:r>
        <w:sym w:font="Symbol" w:char="F02D"/>
      </w:r>
      <w:r>
        <w:t> отдел охраны окружающей среды.</w:t>
      </w:r>
    </w:p>
    <w:p w:rsidR="0030622B" w:rsidRDefault="0030622B">
      <w:pPr>
        <w:ind w:firstLine="709"/>
      </w:pPr>
      <w:r>
        <w:t xml:space="preserve">ОПК </w:t>
      </w:r>
      <w:r>
        <w:sym w:font="Symbol" w:char="F02D"/>
      </w:r>
      <w:r>
        <w:t xml:space="preserve"> отдел подготовки кадров.</w:t>
      </w:r>
    </w:p>
    <w:p w:rsidR="0030622B" w:rsidRDefault="0030622B">
      <w:pPr>
        <w:ind w:firstLine="709"/>
      </w:pPr>
      <w:r>
        <w:t xml:space="preserve">ОСН </w:t>
      </w:r>
      <w:r>
        <w:sym w:font="Symbol" w:char="F02D"/>
      </w:r>
      <w:r>
        <w:t xml:space="preserve"> отдел стандартизации и нормализации.</w:t>
      </w:r>
    </w:p>
    <w:p w:rsidR="0030622B" w:rsidRDefault="0030622B">
      <w:pPr>
        <w:ind w:firstLine="709"/>
      </w:pPr>
      <w:r>
        <w:t xml:space="preserve">ОТД </w:t>
      </w:r>
      <w:r>
        <w:sym w:font="Symbol" w:char="F02D"/>
      </w:r>
      <w:r>
        <w:t xml:space="preserve"> отдел технической документации.</w:t>
      </w:r>
    </w:p>
    <w:p w:rsidR="0030622B" w:rsidRDefault="0030622B">
      <w:r>
        <w:t xml:space="preserve">ОТК </w:t>
      </w:r>
      <w:r>
        <w:sym w:font="Symbol" w:char="F02D"/>
      </w:r>
      <w:r>
        <w:t xml:space="preserve"> отдел технического контроля.</w:t>
      </w:r>
    </w:p>
    <w:p w:rsidR="0030622B" w:rsidRDefault="0030622B">
      <w:pPr>
        <w:ind w:firstLine="709"/>
      </w:pPr>
      <w:r>
        <w:t xml:space="preserve">ПДО </w:t>
      </w:r>
      <w:r>
        <w:sym w:font="Symbol" w:char="F02D"/>
      </w:r>
      <w:r>
        <w:t xml:space="preserve"> планово-диспетчерский отдел.</w:t>
      </w:r>
    </w:p>
    <w:p w:rsidR="0030622B" w:rsidRDefault="0030622B">
      <w:pPr>
        <w:ind w:firstLine="709"/>
      </w:pPr>
      <w:r>
        <w:t xml:space="preserve">ПЭО </w:t>
      </w:r>
      <w:r>
        <w:sym w:font="Symbol" w:char="F02D"/>
      </w:r>
      <w:r>
        <w:t xml:space="preserve"> планово-экономический отдел.</w:t>
      </w:r>
    </w:p>
    <w:p w:rsidR="0030622B" w:rsidRDefault="0030622B">
      <w:pPr>
        <w:ind w:firstLine="709"/>
      </w:pPr>
      <w:r>
        <w:t xml:space="preserve">ФО </w:t>
      </w:r>
      <w:r>
        <w:sym w:font="Symbol" w:char="F02D"/>
      </w:r>
      <w:r>
        <w:t xml:space="preserve"> финансовый отдел.</w:t>
      </w:r>
    </w:p>
    <w:p w:rsidR="0030622B" w:rsidRDefault="0030622B">
      <w:pPr>
        <w:ind w:firstLine="709"/>
      </w:pPr>
      <w:r>
        <w:t xml:space="preserve">ЦЗЛ </w:t>
      </w:r>
      <w:r>
        <w:sym w:font="Symbol" w:char="F02D"/>
      </w:r>
      <w:r>
        <w:t xml:space="preserve"> центральная заводская лаборатория.</w:t>
      </w:r>
    </w:p>
    <w:p w:rsidR="0030622B" w:rsidRDefault="0030622B">
      <w:r>
        <w:t>В этом разделе инвестиционного проекта также приводятся должностные обязанности руководства предприятия (табл. 9.13).</w:t>
      </w:r>
    </w:p>
    <w:p w:rsidR="0030622B" w:rsidRDefault="0030622B">
      <w:pPr>
        <w:jc w:val="right"/>
      </w:pPr>
      <w:r>
        <w:t>Таблица 9.13</w:t>
      </w:r>
    </w:p>
    <w:p w:rsidR="0030622B" w:rsidRDefault="0030622B">
      <w:pPr>
        <w:spacing w:after="120"/>
        <w:jc w:val="center"/>
        <w:rPr>
          <w:caps/>
        </w:rPr>
      </w:pPr>
      <w:r>
        <w:rPr>
          <w:rStyle w:val="a7"/>
          <w:vertAlign w:val="baseline"/>
        </w:rPr>
        <w:t>Распределение должностных обязанностей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4394"/>
        <w:gridCol w:w="2835"/>
      </w:tblGrid>
      <w:tr w:rsidR="0030622B">
        <w:tblPrEx>
          <w:tblCellMar>
            <w:top w:w="0" w:type="dxa"/>
            <w:bottom w:w="0" w:type="dxa"/>
          </w:tblCellMar>
        </w:tblPrEx>
        <w:tc>
          <w:tcPr>
            <w:tcW w:w="2410" w:type="dxa"/>
          </w:tcPr>
          <w:p w:rsidR="0030622B" w:rsidRDefault="0030622B">
            <w:pPr>
              <w:ind w:firstLine="0"/>
              <w:jc w:val="center"/>
              <w:rPr>
                <w:sz w:val="24"/>
              </w:rPr>
            </w:pPr>
            <w:r>
              <w:rPr>
                <w:sz w:val="24"/>
              </w:rPr>
              <w:t>Должность</w:t>
            </w:r>
          </w:p>
        </w:tc>
        <w:tc>
          <w:tcPr>
            <w:tcW w:w="4394" w:type="dxa"/>
          </w:tcPr>
          <w:p w:rsidR="0030622B" w:rsidRDefault="0030622B">
            <w:pPr>
              <w:ind w:firstLine="0"/>
              <w:jc w:val="center"/>
              <w:rPr>
                <w:sz w:val="24"/>
              </w:rPr>
            </w:pPr>
            <w:r>
              <w:rPr>
                <w:sz w:val="24"/>
              </w:rPr>
              <w:t>Должностные обязанности</w:t>
            </w:r>
          </w:p>
          <w:p w:rsidR="0030622B" w:rsidRDefault="0030622B">
            <w:pPr>
              <w:ind w:firstLine="0"/>
              <w:jc w:val="center"/>
              <w:rPr>
                <w:sz w:val="24"/>
              </w:rPr>
            </w:pPr>
            <w:r>
              <w:rPr>
                <w:sz w:val="24"/>
              </w:rPr>
              <w:t>(укрупнено по функциям)</w:t>
            </w:r>
          </w:p>
        </w:tc>
        <w:tc>
          <w:tcPr>
            <w:tcW w:w="2835" w:type="dxa"/>
          </w:tcPr>
          <w:p w:rsidR="0030622B" w:rsidRDefault="0030622B">
            <w:pPr>
              <w:ind w:firstLine="0"/>
              <w:jc w:val="center"/>
              <w:rPr>
                <w:sz w:val="24"/>
              </w:rPr>
            </w:pPr>
            <w:r>
              <w:rPr>
                <w:sz w:val="24"/>
              </w:rPr>
              <w:t>Примечание</w:t>
            </w:r>
          </w:p>
        </w:tc>
      </w:tr>
      <w:tr w:rsidR="0030622B">
        <w:tblPrEx>
          <w:tblCellMar>
            <w:top w:w="0" w:type="dxa"/>
            <w:bottom w:w="0" w:type="dxa"/>
          </w:tblCellMar>
        </w:tblPrEx>
        <w:tc>
          <w:tcPr>
            <w:tcW w:w="2410" w:type="dxa"/>
          </w:tcPr>
          <w:p w:rsidR="0030622B" w:rsidRDefault="0030622B">
            <w:pPr>
              <w:ind w:firstLine="0"/>
              <w:jc w:val="center"/>
              <w:rPr>
                <w:sz w:val="24"/>
              </w:rPr>
            </w:pPr>
            <w:r>
              <w:rPr>
                <w:sz w:val="24"/>
              </w:rPr>
              <w:t>1</w:t>
            </w:r>
          </w:p>
        </w:tc>
        <w:tc>
          <w:tcPr>
            <w:tcW w:w="4394" w:type="dxa"/>
          </w:tcPr>
          <w:p w:rsidR="0030622B" w:rsidRDefault="0030622B">
            <w:pPr>
              <w:ind w:firstLine="0"/>
              <w:jc w:val="center"/>
              <w:rPr>
                <w:sz w:val="24"/>
              </w:rPr>
            </w:pPr>
            <w:r>
              <w:rPr>
                <w:sz w:val="24"/>
              </w:rPr>
              <w:t>2</w:t>
            </w:r>
          </w:p>
        </w:tc>
        <w:tc>
          <w:tcPr>
            <w:tcW w:w="2835" w:type="dxa"/>
          </w:tcPr>
          <w:p w:rsidR="0030622B" w:rsidRDefault="0030622B">
            <w:pPr>
              <w:ind w:firstLine="0"/>
              <w:jc w:val="center"/>
              <w:rPr>
                <w:sz w:val="24"/>
              </w:rPr>
            </w:pPr>
            <w:r>
              <w:rPr>
                <w:sz w:val="24"/>
              </w:rPr>
              <w:t>3</w:t>
            </w:r>
          </w:p>
        </w:tc>
      </w:tr>
      <w:tr w:rsidR="0030622B">
        <w:tblPrEx>
          <w:tblCellMar>
            <w:top w:w="0" w:type="dxa"/>
            <w:bottom w:w="0" w:type="dxa"/>
          </w:tblCellMar>
        </w:tblPrEx>
        <w:tc>
          <w:tcPr>
            <w:tcW w:w="2410" w:type="dxa"/>
          </w:tcPr>
          <w:p w:rsidR="0030622B" w:rsidRDefault="0030622B">
            <w:pPr>
              <w:ind w:firstLine="0"/>
              <w:rPr>
                <w:sz w:val="24"/>
              </w:rPr>
            </w:pPr>
          </w:p>
        </w:tc>
        <w:tc>
          <w:tcPr>
            <w:tcW w:w="4394" w:type="dxa"/>
          </w:tcPr>
          <w:p w:rsidR="0030622B" w:rsidRDefault="0030622B">
            <w:pPr>
              <w:ind w:firstLine="0"/>
              <w:rPr>
                <w:sz w:val="24"/>
              </w:rPr>
            </w:pPr>
          </w:p>
        </w:tc>
        <w:tc>
          <w:tcPr>
            <w:tcW w:w="2835" w:type="dxa"/>
          </w:tcPr>
          <w:p w:rsidR="0030622B" w:rsidRDefault="0030622B">
            <w:pPr>
              <w:ind w:firstLine="0"/>
              <w:rPr>
                <w:sz w:val="24"/>
              </w:rPr>
            </w:pPr>
          </w:p>
        </w:tc>
      </w:tr>
    </w:tbl>
    <w:p w:rsidR="0030622B" w:rsidRDefault="0030622B">
      <w:pPr>
        <w:rPr>
          <w:i/>
          <w:sz w:val="16"/>
        </w:rPr>
      </w:pPr>
    </w:p>
    <w:p w:rsidR="0030622B" w:rsidRDefault="0030622B">
      <w:pPr>
        <w:rPr>
          <w:i/>
          <w:sz w:val="16"/>
        </w:rPr>
      </w:pPr>
    </w:p>
    <w:p w:rsidR="0030622B" w:rsidRDefault="0030622B">
      <w:pPr>
        <w:pStyle w:val="3"/>
      </w:pPr>
      <w:bookmarkStart w:id="885" w:name="_Toc30926198"/>
      <w:bookmarkStart w:id="886" w:name="_Toc30994940"/>
      <w:bookmarkStart w:id="887" w:name="_Toc30996285"/>
      <w:bookmarkStart w:id="888" w:name="_Toc34462009"/>
      <w:bookmarkStart w:id="889" w:name="_Toc34462235"/>
      <w:bookmarkStart w:id="890" w:name="_Toc42425224"/>
      <w:r>
        <w:t>9.6.2. Структура персонала предприятия, определение численности персонала</w:t>
      </w:r>
      <w:bookmarkEnd w:id="885"/>
      <w:bookmarkEnd w:id="886"/>
      <w:bookmarkEnd w:id="887"/>
      <w:bookmarkEnd w:id="888"/>
      <w:bookmarkEnd w:id="889"/>
      <w:bookmarkEnd w:id="890"/>
    </w:p>
    <w:p w:rsidR="0030622B" w:rsidRDefault="0030622B">
      <w:r>
        <w:t>Состав работающих на предприятии делится:</w:t>
      </w:r>
    </w:p>
    <w:p w:rsidR="0030622B" w:rsidRDefault="0030622B">
      <w:r>
        <w:t>- на промышленно-производственный персонал;</w:t>
      </w:r>
    </w:p>
    <w:p w:rsidR="0030622B" w:rsidRDefault="0030622B">
      <w:r>
        <w:lastRenderedPageBreak/>
        <w:t>- непромышленный персонал.</w:t>
      </w:r>
    </w:p>
    <w:p w:rsidR="0030622B" w:rsidRDefault="0030622B">
      <w:pPr>
        <w:pStyle w:val="21"/>
      </w:pPr>
      <w:r>
        <w:t>Структура персонала показана на рис. 9.14.</w:t>
      </w:r>
    </w:p>
    <w:p w:rsidR="0030622B" w:rsidRDefault="0030622B">
      <w:pPr>
        <w:pStyle w:val="ab"/>
        <w:tabs>
          <w:tab w:val="clear" w:pos="4677"/>
          <w:tab w:val="clear" w:pos="9355"/>
        </w:tabs>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1560"/>
        <w:gridCol w:w="1275"/>
        <w:gridCol w:w="1418"/>
        <w:gridCol w:w="1417"/>
        <w:gridCol w:w="1134"/>
      </w:tblGrid>
      <w:tr w:rsidR="0030622B">
        <w:tblPrEx>
          <w:tblCellMar>
            <w:top w:w="0" w:type="dxa"/>
            <w:bottom w:w="0" w:type="dxa"/>
          </w:tblCellMar>
        </w:tblPrEx>
        <w:trPr>
          <w:cantSplit/>
        </w:trPr>
        <w:tc>
          <w:tcPr>
            <w:tcW w:w="9639" w:type="dxa"/>
            <w:gridSpan w:val="6"/>
          </w:tcPr>
          <w:p w:rsidR="0030622B" w:rsidRDefault="0030622B">
            <w:pPr>
              <w:ind w:firstLine="0"/>
              <w:jc w:val="center"/>
            </w:pPr>
            <w:r>
              <w:t>Списочный состав персонала предприятия</w:t>
            </w:r>
          </w:p>
        </w:tc>
      </w:tr>
      <w:tr w:rsidR="0030622B">
        <w:tblPrEx>
          <w:tblCellMar>
            <w:top w:w="0" w:type="dxa"/>
            <w:bottom w:w="0" w:type="dxa"/>
          </w:tblCellMar>
        </w:tblPrEx>
        <w:trPr>
          <w:cantSplit/>
        </w:trPr>
        <w:tc>
          <w:tcPr>
            <w:tcW w:w="2835" w:type="dxa"/>
            <w:vMerge w:val="restart"/>
            <w:vAlign w:val="center"/>
          </w:tcPr>
          <w:p w:rsidR="0030622B" w:rsidRDefault="0030622B">
            <w:pPr>
              <w:ind w:firstLine="0"/>
              <w:jc w:val="center"/>
            </w:pPr>
            <w:r>
              <w:t>Непромышленный персонал:</w:t>
            </w:r>
          </w:p>
          <w:p w:rsidR="0030622B" w:rsidRDefault="0030622B">
            <w:pPr>
              <w:ind w:firstLine="0"/>
              <w:jc w:val="center"/>
            </w:pPr>
            <w:r>
              <w:t>охрана;</w:t>
            </w:r>
          </w:p>
          <w:p w:rsidR="0030622B" w:rsidRDefault="0030622B">
            <w:pPr>
              <w:ind w:firstLine="0"/>
              <w:jc w:val="center"/>
            </w:pPr>
            <w:r>
              <w:t>уборщики;</w:t>
            </w:r>
          </w:p>
          <w:p w:rsidR="0030622B" w:rsidRDefault="0030622B">
            <w:pPr>
              <w:ind w:firstLine="0"/>
              <w:jc w:val="center"/>
            </w:pPr>
            <w:r>
              <w:t>пожарная охрана;</w:t>
            </w:r>
          </w:p>
          <w:p w:rsidR="0030622B" w:rsidRDefault="0030622B">
            <w:pPr>
              <w:ind w:firstLine="0"/>
              <w:jc w:val="center"/>
            </w:pPr>
            <w:r>
              <w:t>персонал пунктов питания и прочие бытовики;</w:t>
            </w:r>
          </w:p>
          <w:p w:rsidR="0030622B" w:rsidRDefault="0030622B">
            <w:pPr>
              <w:ind w:firstLine="0"/>
              <w:jc w:val="center"/>
            </w:pPr>
            <w:r>
              <w:t>мед.персонал и т.п.</w:t>
            </w:r>
          </w:p>
          <w:p w:rsidR="0030622B" w:rsidRDefault="0030622B">
            <w:pPr>
              <w:ind w:firstLine="0"/>
              <w:jc w:val="center"/>
            </w:pPr>
          </w:p>
        </w:tc>
        <w:tc>
          <w:tcPr>
            <w:tcW w:w="6804" w:type="dxa"/>
            <w:gridSpan w:val="5"/>
          </w:tcPr>
          <w:p w:rsidR="0030622B" w:rsidRDefault="0030622B">
            <w:pPr>
              <w:ind w:firstLine="0"/>
              <w:jc w:val="center"/>
            </w:pPr>
            <w:r>
              <w:t>Промышленно-производственный персонал (ППП)</w:t>
            </w:r>
          </w:p>
        </w:tc>
      </w:tr>
      <w:tr w:rsidR="0030622B">
        <w:tblPrEx>
          <w:tblCellMar>
            <w:top w:w="0" w:type="dxa"/>
            <w:bottom w:w="0" w:type="dxa"/>
          </w:tblCellMar>
        </w:tblPrEx>
        <w:trPr>
          <w:cantSplit/>
        </w:trPr>
        <w:tc>
          <w:tcPr>
            <w:tcW w:w="2835" w:type="dxa"/>
            <w:vMerge/>
          </w:tcPr>
          <w:p w:rsidR="0030622B" w:rsidRDefault="0030622B">
            <w:pPr>
              <w:ind w:firstLine="0"/>
            </w:pPr>
          </w:p>
        </w:tc>
        <w:tc>
          <w:tcPr>
            <w:tcW w:w="1560" w:type="dxa"/>
            <w:vMerge w:val="restart"/>
            <w:textDirection w:val="btLr"/>
            <w:vAlign w:val="center"/>
          </w:tcPr>
          <w:p w:rsidR="0030622B" w:rsidRDefault="0030622B">
            <w:pPr>
              <w:ind w:left="113" w:right="113" w:firstLine="0"/>
              <w:jc w:val="center"/>
            </w:pPr>
            <w:r>
              <w:t>Административно-управленческий персонал</w:t>
            </w:r>
          </w:p>
        </w:tc>
        <w:tc>
          <w:tcPr>
            <w:tcW w:w="1275" w:type="dxa"/>
            <w:vMerge w:val="restart"/>
            <w:textDirection w:val="btLr"/>
            <w:vAlign w:val="center"/>
          </w:tcPr>
          <w:p w:rsidR="0030622B" w:rsidRDefault="0030622B">
            <w:pPr>
              <w:ind w:left="113" w:right="113" w:firstLine="0"/>
              <w:jc w:val="center"/>
            </w:pPr>
            <w:r>
              <w:t>Специалисты</w:t>
            </w:r>
          </w:p>
        </w:tc>
        <w:tc>
          <w:tcPr>
            <w:tcW w:w="1418" w:type="dxa"/>
            <w:vMerge w:val="restart"/>
            <w:textDirection w:val="btLr"/>
            <w:vAlign w:val="center"/>
          </w:tcPr>
          <w:p w:rsidR="0030622B" w:rsidRDefault="0030622B">
            <w:pPr>
              <w:ind w:left="113" w:right="113" w:firstLine="0"/>
              <w:jc w:val="center"/>
            </w:pPr>
            <w:r>
              <w:t>Служащие</w:t>
            </w:r>
          </w:p>
        </w:tc>
        <w:tc>
          <w:tcPr>
            <w:tcW w:w="2551" w:type="dxa"/>
            <w:gridSpan w:val="2"/>
          </w:tcPr>
          <w:p w:rsidR="0030622B" w:rsidRDefault="0030622B">
            <w:pPr>
              <w:ind w:firstLine="0"/>
              <w:jc w:val="center"/>
            </w:pPr>
            <w:r>
              <w:t>Рабочие</w:t>
            </w:r>
          </w:p>
        </w:tc>
      </w:tr>
      <w:tr w:rsidR="0030622B">
        <w:tblPrEx>
          <w:tblCellMar>
            <w:top w:w="0" w:type="dxa"/>
            <w:bottom w:w="0" w:type="dxa"/>
          </w:tblCellMar>
        </w:tblPrEx>
        <w:trPr>
          <w:cantSplit/>
          <w:trHeight w:val="1134"/>
        </w:trPr>
        <w:tc>
          <w:tcPr>
            <w:tcW w:w="2835" w:type="dxa"/>
            <w:vMerge/>
          </w:tcPr>
          <w:p w:rsidR="0030622B" w:rsidRDefault="0030622B">
            <w:pPr>
              <w:ind w:firstLine="0"/>
            </w:pPr>
          </w:p>
        </w:tc>
        <w:tc>
          <w:tcPr>
            <w:tcW w:w="1560" w:type="dxa"/>
            <w:vMerge/>
          </w:tcPr>
          <w:p w:rsidR="0030622B" w:rsidRDefault="0030622B">
            <w:pPr>
              <w:ind w:firstLine="0"/>
            </w:pPr>
          </w:p>
        </w:tc>
        <w:tc>
          <w:tcPr>
            <w:tcW w:w="1275" w:type="dxa"/>
            <w:vMerge/>
          </w:tcPr>
          <w:p w:rsidR="0030622B" w:rsidRDefault="0030622B">
            <w:pPr>
              <w:ind w:firstLine="0"/>
            </w:pPr>
          </w:p>
        </w:tc>
        <w:tc>
          <w:tcPr>
            <w:tcW w:w="1418" w:type="dxa"/>
            <w:vMerge/>
          </w:tcPr>
          <w:p w:rsidR="0030622B" w:rsidRDefault="0030622B">
            <w:pPr>
              <w:ind w:firstLine="0"/>
            </w:pPr>
          </w:p>
        </w:tc>
        <w:tc>
          <w:tcPr>
            <w:tcW w:w="1417" w:type="dxa"/>
            <w:textDirection w:val="btLr"/>
            <w:vAlign w:val="center"/>
          </w:tcPr>
          <w:p w:rsidR="0030622B" w:rsidRDefault="0030622B">
            <w:pPr>
              <w:ind w:left="113" w:right="113" w:firstLine="0"/>
              <w:jc w:val="center"/>
            </w:pPr>
            <w:r>
              <w:t>Основные производственные</w:t>
            </w:r>
          </w:p>
        </w:tc>
        <w:tc>
          <w:tcPr>
            <w:tcW w:w="1134" w:type="dxa"/>
            <w:textDirection w:val="btLr"/>
            <w:vAlign w:val="center"/>
          </w:tcPr>
          <w:p w:rsidR="0030622B" w:rsidRDefault="0030622B">
            <w:pPr>
              <w:ind w:left="113" w:right="113" w:firstLine="0"/>
              <w:jc w:val="center"/>
            </w:pPr>
            <w:r>
              <w:t>Вспомогательные</w:t>
            </w:r>
          </w:p>
        </w:tc>
      </w:tr>
    </w:tbl>
    <w:p w:rsidR="0030622B" w:rsidRDefault="0030622B">
      <w:pPr>
        <w:jc w:val="center"/>
        <w:rPr>
          <w:sz w:val="16"/>
        </w:rPr>
      </w:pPr>
    </w:p>
    <w:p w:rsidR="0030622B" w:rsidRDefault="0030622B">
      <w:pPr>
        <w:ind w:firstLine="0"/>
        <w:jc w:val="center"/>
      </w:pPr>
      <w:r>
        <w:t>Рис. 9.14. Структура персонала предприятия</w:t>
      </w:r>
    </w:p>
    <w:p w:rsidR="0030622B" w:rsidRDefault="0030622B">
      <w:pPr>
        <w:pStyle w:val="ab"/>
        <w:tabs>
          <w:tab w:val="clear" w:pos="4677"/>
          <w:tab w:val="clear" w:pos="9355"/>
        </w:tabs>
      </w:pPr>
    </w:p>
    <w:p w:rsidR="0030622B" w:rsidRDefault="0030622B">
      <w:r>
        <w:t>Деление персонала на категории может быть иным, чем на рис. 9.14. и определяется предприятием самостоятельно. С повышением автоматизации производственных процессов уменьшается доля затрат труда основных производственных рабочих и увеличивается доля вспомогательных рабочих и специалистов, не говоря уже о гибком интегрированном производстве, где основные, вспомогательные и обслуживающие процессы интегрируются в единый производственный процесс.</w:t>
      </w:r>
    </w:p>
    <w:p w:rsidR="0030622B" w:rsidRDefault="0030622B">
      <w:r>
        <w:t>В некоторых западных фирмах персонал подразделяется на следующие категории:</w:t>
      </w:r>
    </w:p>
    <w:p w:rsidR="0030622B" w:rsidRDefault="0030622B">
      <w:r>
        <w:t>- управленческий персонал;</w:t>
      </w:r>
    </w:p>
    <w:p w:rsidR="0030622B" w:rsidRDefault="0030622B">
      <w:r>
        <w:t>- служащие;</w:t>
      </w:r>
    </w:p>
    <w:p w:rsidR="0030622B" w:rsidRDefault="0030622B">
      <w:r>
        <w:t>- квалифицированные рабочие и технический персонал;</w:t>
      </w:r>
    </w:p>
    <w:p w:rsidR="0030622B" w:rsidRDefault="0030622B">
      <w:r>
        <w:t>- полуквалифицированные рабочие;</w:t>
      </w:r>
    </w:p>
    <w:p w:rsidR="0030622B" w:rsidRDefault="0030622B">
      <w:r>
        <w:t>- неквалифицированные рабочие;</w:t>
      </w:r>
    </w:p>
    <w:p w:rsidR="0030622B" w:rsidRDefault="0030622B">
      <w:r>
        <w:t>- иностранные рабочие.</w:t>
      </w:r>
    </w:p>
    <w:p w:rsidR="0030622B" w:rsidRDefault="0030622B">
      <w:r>
        <w:t>Численность основных производственных рабочих определяется на основании трудоемкости производственной программы и баланса времени одного рабочего.</w:t>
      </w:r>
    </w:p>
    <w:p w:rsidR="0030622B" w:rsidRDefault="0030622B">
      <w:r>
        <w:t>Численность производственных рабочих-сдельщиков (Р</w:t>
      </w:r>
      <w:r>
        <w:rPr>
          <w:vertAlign w:val="subscript"/>
        </w:rPr>
        <w:t>сд</w:t>
      </w:r>
      <w:r>
        <w:t>) по каждому виду работ (механическая обработка, штамповка, сварка, сборка и т.д.) определяется по формуле</w:t>
      </w:r>
    </w:p>
    <w:p w:rsidR="0030622B" w:rsidRDefault="0030622B">
      <w:pPr>
        <w:ind w:firstLine="0"/>
        <w:jc w:val="right"/>
      </w:pPr>
      <w:r>
        <w:rPr>
          <w:position w:val="-36"/>
        </w:rPr>
        <w:object w:dxaOrig="1840" w:dyaOrig="800">
          <v:shape id="_x0000_i1221" type="#_x0000_t75" style="width:92.25pt;height:39.75pt" o:ole="" fillcolor="window">
            <v:imagedata r:id="rId405" o:title=""/>
          </v:shape>
          <o:OLEObject Type="Embed" ProgID="Equation.3" ShapeID="_x0000_i1221" DrawAspect="Content" ObjectID="_1447854312" r:id="rId406"/>
        </w:object>
      </w:r>
      <w:r>
        <w:t xml:space="preserve">                                           (9.5)</w:t>
      </w:r>
    </w:p>
    <w:p w:rsidR="0030622B" w:rsidRDefault="0030622B">
      <w:pPr>
        <w:ind w:firstLine="0"/>
        <w:jc w:val="right"/>
        <w:rPr>
          <w:sz w:val="16"/>
        </w:rPr>
      </w:pPr>
    </w:p>
    <w:p w:rsidR="0030622B" w:rsidRDefault="0030622B">
      <w:pPr>
        <w:ind w:firstLine="0"/>
      </w:pPr>
      <w:r>
        <w:t xml:space="preserve">где </w:t>
      </w:r>
      <w:r>
        <w:rPr>
          <w:lang w:val="en-US"/>
        </w:rPr>
        <w:t>t</w:t>
      </w:r>
      <w:r>
        <w:rPr>
          <w:vertAlign w:val="subscript"/>
        </w:rPr>
        <w:t>пр</w:t>
      </w:r>
      <w:r>
        <w:t xml:space="preserve"> – трудоемкость производственной программы по данному виду работ (в нормо-часах);</w:t>
      </w:r>
    </w:p>
    <w:p w:rsidR="0030622B" w:rsidRDefault="0030622B">
      <w:pPr>
        <w:ind w:firstLine="0"/>
      </w:pPr>
      <w:r>
        <w:t xml:space="preserve">       К</w:t>
      </w:r>
      <w:r>
        <w:rPr>
          <w:vertAlign w:val="subscript"/>
        </w:rPr>
        <w:t>в.н.</w:t>
      </w:r>
      <w:r>
        <w:t xml:space="preserve"> – коэффициент выполнения норм (1,05 – 1,15);</w:t>
      </w:r>
    </w:p>
    <w:p w:rsidR="0030622B" w:rsidRDefault="0030622B">
      <w:pPr>
        <w:ind w:firstLine="0"/>
      </w:pPr>
      <w:r>
        <w:t xml:space="preserve">       </w:t>
      </w:r>
      <w:r>
        <w:rPr>
          <w:lang w:val="en-US"/>
        </w:rPr>
        <w:t>F</w:t>
      </w:r>
      <w:r>
        <w:rPr>
          <w:vertAlign w:val="subscript"/>
        </w:rPr>
        <w:t>пр</w:t>
      </w:r>
      <w:r>
        <w:t xml:space="preserve"> – полезный фонд времени одного рабочего в год (4),</w:t>
      </w:r>
    </w:p>
    <w:p w:rsidR="0030622B" w:rsidRDefault="0030622B">
      <w:pPr>
        <w:ind w:firstLine="0"/>
        <w:jc w:val="right"/>
        <w:rPr>
          <w:sz w:val="16"/>
        </w:rPr>
      </w:pPr>
    </w:p>
    <w:p w:rsidR="0030622B" w:rsidRDefault="0030622B">
      <w:pPr>
        <w:ind w:firstLine="0"/>
        <w:jc w:val="right"/>
      </w:pPr>
      <w:r>
        <w:rPr>
          <w:position w:val="-18"/>
        </w:rPr>
        <w:object w:dxaOrig="2940" w:dyaOrig="420">
          <v:shape id="_x0000_i1222" type="#_x0000_t75" style="width:147pt;height:21pt" o:ole="">
            <v:imagedata r:id="rId407" o:title=""/>
          </v:shape>
          <o:OLEObject Type="Embed" ProgID="Equation.3" ShapeID="_x0000_i1222" DrawAspect="Content" ObjectID="_1447854313" r:id="rId408"/>
        </w:object>
      </w:r>
      <w:r>
        <w:t xml:space="preserve"> ,                                     (9.6)</w:t>
      </w:r>
    </w:p>
    <w:p w:rsidR="0030622B" w:rsidRDefault="0030622B">
      <w:pPr>
        <w:ind w:firstLine="0"/>
      </w:pPr>
      <w:r>
        <w:t xml:space="preserve">где </w:t>
      </w:r>
      <w:r>
        <w:rPr>
          <w:lang w:val="en-US"/>
        </w:rPr>
        <w:t>D</w:t>
      </w:r>
      <w:r>
        <w:t xml:space="preserve"> – число рабочих дней в году;</w:t>
      </w:r>
    </w:p>
    <w:p w:rsidR="0030622B" w:rsidRDefault="0030622B">
      <w:pPr>
        <w:ind w:firstLine="0"/>
      </w:pPr>
      <w:r>
        <w:t xml:space="preserve">      Т</w:t>
      </w:r>
      <w:r>
        <w:rPr>
          <w:vertAlign w:val="subscript"/>
        </w:rPr>
        <w:t>см</w:t>
      </w:r>
      <w:r>
        <w:t xml:space="preserve"> – число рабочих часов в смену;</w:t>
      </w:r>
    </w:p>
    <w:p w:rsidR="0030622B" w:rsidRDefault="0030622B">
      <w:pPr>
        <w:ind w:firstLine="0"/>
      </w:pPr>
      <w:r>
        <w:t xml:space="preserve">      К</w:t>
      </w:r>
      <w:r>
        <w:rPr>
          <w:vertAlign w:val="subscript"/>
        </w:rPr>
        <w:t>цн</w:t>
      </w:r>
      <w:r>
        <w:t xml:space="preserve"> – коэффициент потерь рабочего времени на целодневные невыходы (отпуска, болезни, роды и т.п.). Обычно Кцн = 0,1 - 0,15;</w:t>
      </w:r>
    </w:p>
    <w:p w:rsidR="0030622B" w:rsidRDefault="0030622B">
      <w:pPr>
        <w:ind w:firstLine="0"/>
      </w:pPr>
      <w:r>
        <w:t xml:space="preserve">       К</w:t>
      </w:r>
      <w:r>
        <w:rPr>
          <w:vertAlign w:val="subscript"/>
        </w:rPr>
        <w:t>пв</w:t>
      </w:r>
      <w:r>
        <w:t xml:space="preserve"> – коэффициент потерь на внутрисменные простои.</w:t>
      </w:r>
    </w:p>
    <w:p w:rsidR="0030622B" w:rsidRDefault="0030622B">
      <w:r>
        <w:t>Численность производственных рабочих-повременщиков и вспомогательных рабочих устанавливается по штатным расписаниям, где показывается численность, которая определяется по числу рабочих мест в соответствии с технологией производства, нормами обслуживания и сменностью работ.</w:t>
      </w:r>
    </w:p>
    <w:p w:rsidR="0030622B" w:rsidRDefault="0030622B">
      <w:r>
        <w:t>Потребность в специалистах и служащих определяется в соответствии со структурой управления предприятием и штатным расписанием.</w:t>
      </w:r>
    </w:p>
    <w:p w:rsidR="0030622B" w:rsidRDefault="0030622B">
      <w:r>
        <w:t>Численность охраны и пожарной охраны определяется по числу постов охраны, нормами обслуживания и режиму работы.</w:t>
      </w:r>
    </w:p>
    <w:p w:rsidR="0030622B" w:rsidRDefault="0030622B">
      <w:pPr>
        <w:rPr>
          <w:sz w:val="16"/>
        </w:rPr>
      </w:pPr>
    </w:p>
    <w:p w:rsidR="0030622B" w:rsidRDefault="0030622B">
      <w:pPr>
        <w:pStyle w:val="3"/>
      </w:pPr>
      <w:bookmarkStart w:id="891" w:name="_Toc30926199"/>
      <w:bookmarkStart w:id="892" w:name="_Toc30994941"/>
      <w:bookmarkStart w:id="893" w:name="_Toc30996286"/>
      <w:bookmarkStart w:id="894" w:name="_Toc34462010"/>
      <w:bookmarkStart w:id="895" w:name="_Toc34462236"/>
      <w:bookmarkStart w:id="896" w:name="_Toc42425225"/>
      <w:r>
        <w:t>9.6.3. Затраты на оплату труда</w:t>
      </w:r>
      <w:bookmarkEnd w:id="891"/>
      <w:bookmarkEnd w:id="892"/>
      <w:bookmarkEnd w:id="893"/>
      <w:bookmarkEnd w:id="894"/>
      <w:bookmarkEnd w:id="895"/>
      <w:bookmarkEnd w:id="896"/>
    </w:p>
    <w:p w:rsidR="0030622B" w:rsidRDefault="0030622B">
      <w:r>
        <w:t>Затраты на оплату труда определяются для всех категорий персонала предприятия системы и формы оплаты труда в соответствии с рис. 9.15.</w:t>
      </w:r>
    </w:p>
    <w:p w:rsidR="0030622B" w:rsidRDefault="0030622B">
      <w:r>
        <w:t>Устанавливаются расходы на оплату труда для всех категорий персонала, в которые включаются:</w:t>
      </w:r>
    </w:p>
    <w:p w:rsidR="0030622B" w:rsidRDefault="0030622B">
      <w:r>
        <w:t>- основная заработная плата, включая все выплаты из фонда оплаты труда (премии за производственные результаты, выплаты стимулирующего характера, надбавки за профессиональное мастерство, выплаты компенсирующего характера, связанные с режимами работы и условиями труда);</w:t>
      </w:r>
    </w:p>
    <w:p w:rsidR="0030622B" w:rsidRDefault="0030622B">
      <w:r>
        <w:t>- дополнительная заработная плата (10 - 20% от основной);</w:t>
      </w:r>
    </w:p>
    <w:p w:rsidR="0030622B" w:rsidRDefault="0030622B">
      <w:r>
        <w:t>- отчисления на социальные нужды.</w:t>
      </w:r>
    </w:p>
    <w:p w:rsidR="0030622B" w:rsidRDefault="0030622B"/>
    <w:p w:rsidR="0030622B" w:rsidRDefault="0030622B">
      <w:pPr>
        <w:ind w:firstLine="0"/>
        <w:jc w:val="center"/>
      </w:pPr>
      <w:r>
        <w:object w:dxaOrig="10360" w:dyaOrig="3758">
          <v:shape id="_x0000_i1223" type="#_x0000_t75" style="width:447.75pt;height:141.75pt" o:ole="" fillcolor="window">
            <v:imagedata r:id="rId409" o:title=""/>
          </v:shape>
          <o:OLEObject Type="Embed" ProgID="MSDraw" ShapeID="_x0000_i1223" DrawAspect="Content" ObjectID="_1447854314" r:id="rId410">
            <o:FieldCodes>\* LOWER</o:FieldCodes>
          </o:OLEObject>
        </w:object>
      </w:r>
    </w:p>
    <w:p w:rsidR="0030622B" w:rsidRDefault="0030622B">
      <w:pPr>
        <w:rPr>
          <w:sz w:val="16"/>
        </w:rPr>
      </w:pPr>
    </w:p>
    <w:p w:rsidR="0030622B" w:rsidRDefault="0030622B">
      <w:pPr>
        <w:ind w:firstLine="0"/>
        <w:jc w:val="center"/>
      </w:pPr>
      <w:r>
        <w:t>Рис. 9.15. Классификация систем и форм оплаты труда</w:t>
      </w:r>
    </w:p>
    <w:p w:rsidR="0030622B" w:rsidRDefault="0030622B">
      <w:pPr>
        <w:rPr>
          <w:sz w:val="16"/>
        </w:rPr>
      </w:pPr>
    </w:p>
    <w:p w:rsidR="0030622B" w:rsidRDefault="0030622B">
      <w:r>
        <w:t>Расчеты расходов на оплату труда сводятся в табл. 9.14 для следующих групп персонала предприятия:</w:t>
      </w:r>
    </w:p>
    <w:p w:rsidR="0030622B" w:rsidRDefault="0030622B">
      <w:r>
        <w:t>-</w:t>
      </w:r>
      <w:r>
        <w:rPr>
          <w:lang w:val="en-US"/>
        </w:rPr>
        <w:t> </w:t>
      </w:r>
      <w:r>
        <w:t>производственные рабочие и специалисты, непосредственно занятые изготовлением продукции;</w:t>
      </w:r>
    </w:p>
    <w:p w:rsidR="0030622B" w:rsidRDefault="0030622B">
      <w:r>
        <w:lastRenderedPageBreak/>
        <w:t>-</w:t>
      </w:r>
      <w:r>
        <w:rPr>
          <w:lang w:val="en-US"/>
        </w:rPr>
        <w:t> </w:t>
      </w:r>
      <w:r>
        <w:t>рабочие, служащие и специалисты, не занятые непосредственно изготовлением продукции, а также административно-управленческий персонал (АУП);</w:t>
      </w:r>
    </w:p>
    <w:p w:rsidR="0030622B" w:rsidRDefault="0030622B">
      <w:r>
        <w:t>- весь персонал предприятия.</w:t>
      </w:r>
    </w:p>
    <w:p w:rsidR="0030622B" w:rsidRDefault="0030622B">
      <w:pPr>
        <w:rPr>
          <w:sz w:val="16"/>
        </w:rPr>
      </w:pPr>
    </w:p>
    <w:p w:rsidR="0030622B" w:rsidRDefault="0030622B">
      <w:pPr>
        <w:jc w:val="right"/>
      </w:pPr>
      <w:r>
        <w:t>Таблица 9.14</w:t>
      </w:r>
    </w:p>
    <w:p w:rsidR="0030622B" w:rsidRDefault="0030622B">
      <w:pPr>
        <w:spacing w:after="120"/>
        <w:jc w:val="center"/>
      </w:pPr>
      <w:r>
        <w:t>Расходы на оплату труда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1701"/>
        <w:gridCol w:w="2268"/>
        <w:gridCol w:w="2247"/>
        <w:gridCol w:w="1971"/>
      </w:tblGrid>
      <w:tr w:rsidR="0030622B">
        <w:tblPrEx>
          <w:tblCellMar>
            <w:top w:w="0" w:type="dxa"/>
            <w:bottom w:w="0" w:type="dxa"/>
          </w:tblCellMar>
        </w:tblPrEx>
        <w:trPr>
          <w:cantSplit/>
        </w:trPr>
        <w:tc>
          <w:tcPr>
            <w:tcW w:w="1668" w:type="dxa"/>
            <w:vMerge w:val="restart"/>
            <w:vAlign w:val="center"/>
          </w:tcPr>
          <w:p w:rsidR="0030622B" w:rsidRDefault="0030622B">
            <w:pPr>
              <w:ind w:firstLine="0"/>
              <w:jc w:val="center"/>
            </w:pPr>
            <w:r>
              <w:t>Категория персонала</w:t>
            </w:r>
          </w:p>
        </w:tc>
        <w:tc>
          <w:tcPr>
            <w:tcW w:w="1701" w:type="dxa"/>
            <w:vMerge w:val="restart"/>
            <w:vAlign w:val="center"/>
          </w:tcPr>
          <w:p w:rsidR="0030622B" w:rsidRDefault="0030622B">
            <w:pPr>
              <w:ind w:firstLine="0"/>
              <w:jc w:val="center"/>
            </w:pPr>
            <w:r>
              <w:t>Количество чел.</w:t>
            </w:r>
          </w:p>
        </w:tc>
        <w:tc>
          <w:tcPr>
            <w:tcW w:w="6486" w:type="dxa"/>
            <w:gridSpan w:val="3"/>
            <w:vAlign w:val="center"/>
          </w:tcPr>
          <w:p w:rsidR="0030622B" w:rsidRDefault="0030622B">
            <w:pPr>
              <w:ind w:firstLine="0"/>
              <w:jc w:val="center"/>
            </w:pPr>
            <w:r>
              <w:t>Заработная плата (основная и дополнительная)</w:t>
            </w:r>
          </w:p>
        </w:tc>
      </w:tr>
      <w:tr w:rsidR="0030622B">
        <w:tblPrEx>
          <w:tblCellMar>
            <w:top w:w="0" w:type="dxa"/>
            <w:bottom w:w="0" w:type="dxa"/>
          </w:tblCellMar>
        </w:tblPrEx>
        <w:trPr>
          <w:cantSplit/>
        </w:trPr>
        <w:tc>
          <w:tcPr>
            <w:tcW w:w="1668" w:type="dxa"/>
            <w:vMerge/>
            <w:vAlign w:val="center"/>
          </w:tcPr>
          <w:p w:rsidR="0030622B" w:rsidRDefault="0030622B">
            <w:pPr>
              <w:ind w:firstLine="0"/>
              <w:jc w:val="center"/>
            </w:pPr>
          </w:p>
        </w:tc>
        <w:tc>
          <w:tcPr>
            <w:tcW w:w="1701" w:type="dxa"/>
            <w:vMerge/>
            <w:vAlign w:val="center"/>
          </w:tcPr>
          <w:p w:rsidR="0030622B" w:rsidRDefault="0030622B">
            <w:pPr>
              <w:ind w:firstLine="0"/>
              <w:jc w:val="center"/>
            </w:pPr>
          </w:p>
        </w:tc>
        <w:tc>
          <w:tcPr>
            <w:tcW w:w="2268" w:type="dxa"/>
            <w:vAlign w:val="center"/>
          </w:tcPr>
          <w:p w:rsidR="0030622B" w:rsidRDefault="0030622B">
            <w:pPr>
              <w:ind w:firstLine="0"/>
              <w:jc w:val="center"/>
            </w:pPr>
            <w:r>
              <w:t>Среднемесячная одного человека</w:t>
            </w:r>
          </w:p>
        </w:tc>
        <w:tc>
          <w:tcPr>
            <w:tcW w:w="2247" w:type="dxa"/>
            <w:vAlign w:val="center"/>
          </w:tcPr>
          <w:p w:rsidR="0030622B" w:rsidRDefault="0030622B">
            <w:pPr>
              <w:ind w:firstLine="0"/>
              <w:jc w:val="center"/>
            </w:pPr>
            <w:r>
              <w:t>Среднегодовая одного человека</w:t>
            </w:r>
          </w:p>
        </w:tc>
        <w:tc>
          <w:tcPr>
            <w:tcW w:w="1971" w:type="dxa"/>
            <w:vAlign w:val="center"/>
          </w:tcPr>
          <w:p w:rsidR="0030622B" w:rsidRDefault="0030622B">
            <w:pPr>
              <w:ind w:firstLine="0"/>
              <w:jc w:val="center"/>
            </w:pPr>
            <w:r>
              <w:t>Всего в год</w:t>
            </w:r>
          </w:p>
        </w:tc>
      </w:tr>
      <w:tr w:rsidR="0030622B">
        <w:tblPrEx>
          <w:tblCellMar>
            <w:top w:w="0" w:type="dxa"/>
            <w:bottom w:w="0" w:type="dxa"/>
          </w:tblCellMar>
        </w:tblPrEx>
        <w:tc>
          <w:tcPr>
            <w:tcW w:w="1668" w:type="dxa"/>
          </w:tcPr>
          <w:p w:rsidR="0030622B" w:rsidRDefault="0030622B">
            <w:pPr>
              <w:ind w:firstLine="0"/>
            </w:pPr>
            <w:r>
              <w:t>Итого</w:t>
            </w:r>
          </w:p>
        </w:tc>
        <w:tc>
          <w:tcPr>
            <w:tcW w:w="1701" w:type="dxa"/>
          </w:tcPr>
          <w:p w:rsidR="0030622B" w:rsidRDefault="0030622B">
            <w:pPr>
              <w:ind w:firstLine="0"/>
            </w:pPr>
          </w:p>
        </w:tc>
        <w:tc>
          <w:tcPr>
            <w:tcW w:w="2268" w:type="dxa"/>
          </w:tcPr>
          <w:p w:rsidR="0030622B" w:rsidRDefault="0030622B">
            <w:pPr>
              <w:ind w:firstLine="0"/>
            </w:pPr>
          </w:p>
        </w:tc>
        <w:tc>
          <w:tcPr>
            <w:tcW w:w="2247" w:type="dxa"/>
          </w:tcPr>
          <w:p w:rsidR="0030622B" w:rsidRDefault="0030622B">
            <w:pPr>
              <w:ind w:firstLine="0"/>
            </w:pPr>
          </w:p>
        </w:tc>
        <w:tc>
          <w:tcPr>
            <w:tcW w:w="1971" w:type="dxa"/>
          </w:tcPr>
          <w:p w:rsidR="0030622B" w:rsidRDefault="0030622B">
            <w:pPr>
              <w:ind w:firstLine="0"/>
            </w:pPr>
          </w:p>
        </w:tc>
      </w:tr>
    </w:tbl>
    <w:p w:rsidR="0030622B" w:rsidRDefault="0030622B"/>
    <w:p w:rsidR="0030622B" w:rsidRDefault="0030622B">
      <w:pPr>
        <w:tabs>
          <w:tab w:val="left" w:pos="3969"/>
        </w:tabs>
      </w:pPr>
      <w:r>
        <w:rPr>
          <w:b/>
          <w:bCs/>
        </w:rPr>
        <w:t>Примечание.</w:t>
      </w:r>
      <w:r>
        <w:t xml:space="preserve"> Если расходы на оплату труда планируется изменять в течение расчетного периода, то данные по зарплате (в табл. 9.14) необходимо указывать по шагам расчета.</w:t>
      </w:r>
    </w:p>
    <w:p w:rsidR="0030622B" w:rsidRDefault="0030622B">
      <w:pPr>
        <w:tabs>
          <w:tab w:val="left" w:pos="3969"/>
        </w:tabs>
        <w:rPr>
          <w:sz w:val="16"/>
        </w:rPr>
      </w:pPr>
    </w:p>
    <w:p w:rsidR="0030622B" w:rsidRDefault="0030622B">
      <w:pPr>
        <w:pStyle w:val="2"/>
      </w:pPr>
      <w:bookmarkStart w:id="897" w:name="_Toc30926200"/>
      <w:bookmarkStart w:id="898" w:name="_Toc30994942"/>
      <w:bookmarkStart w:id="899" w:name="_Toc30996287"/>
      <w:bookmarkStart w:id="900" w:name="_Toc34462011"/>
      <w:bookmarkStart w:id="901" w:name="_Toc34462237"/>
      <w:bookmarkStart w:id="902" w:name="_Toc42425226"/>
      <w:r>
        <w:t>9.7. Накладные (косвенные) расходы</w:t>
      </w:r>
      <w:bookmarkEnd w:id="897"/>
      <w:bookmarkEnd w:id="898"/>
      <w:bookmarkEnd w:id="899"/>
      <w:bookmarkEnd w:id="900"/>
      <w:bookmarkEnd w:id="901"/>
      <w:bookmarkEnd w:id="902"/>
    </w:p>
    <w:p w:rsidR="0030622B" w:rsidRDefault="0030622B">
      <w:pPr>
        <w:tabs>
          <w:tab w:val="left" w:pos="3969"/>
        </w:tabs>
        <w:jc w:val="center"/>
        <w:rPr>
          <w:b/>
        </w:rPr>
      </w:pPr>
    </w:p>
    <w:p w:rsidR="0030622B" w:rsidRDefault="0030622B">
      <w:pPr>
        <w:tabs>
          <w:tab w:val="left" w:pos="3969"/>
        </w:tabs>
      </w:pPr>
      <w:r>
        <w:t>При расчете накладных расходов группировка затрат может быть любой удобной для проектанта (например, расходы на содержание  и эксплуатацию оборудования и транспортных средств, цеховые расходы, общезаводские расходы; или – общепроизводственные расходы и общехозяйственные расходы), но при этом нужно соблюдать следующие условия:</w:t>
      </w:r>
    </w:p>
    <w:p w:rsidR="0030622B" w:rsidRDefault="0030622B">
      <w:pPr>
        <w:pBdr>
          <w:top w:val="single" w:sz="4" w:space="1" w:color="auto"/>
          <w:left w:val="single" w:sz="4" w:space="4" w:color="auto"/>
          <w:bottom w:val="single" w:sz="4" w:space="1" w:color="auto"/>
          <w:right w:val="single" w:sz="4" w:space="4" w:color="auto"/>
        </w:pBdr>
        <w:tabs>
          <w:tab w:val="left" w:pos="3969"/>
        </w:tabs>
      </w:pPr>
      <w:r>
        <w:t>- выделять амортизационные отчисления в отдельную статью;</w:t>
      </w:r>
    </w:p>
    <w:p w:rsidR="0030622B" w:rsidRDefault="0030622B">
      <w:pPr>
        <w:pBdr>
          <w:top w:val="single" w:sz="4" w:space="1" w:color="auto"/>
          <w:left w:val="single" w:sz="4" w:space="4" w:color="auto"/>
          <w:bottom w:val="single" w:sz="4" w:space="1" w:color="auto"/>
          <w:right w:val="single" w:sz="4" w:space="4" w:color="auto"/>
        </w:pBdr>
        <w:tabs>
          <w:tab w:val="left" w:pos="3969"/>
        </w:tabs>
      </w:pPr>
      <w:r>
        <w:t>-</w:t>
      </w:r>
      <w:r>
        <w:rPr>
          <w:lang w:val="en-US"/>
        </w:rPr>
        <w:t> </w:t>
      </w:r>
      <w:r>
        <w:t>производить группировку затрат таким образом, чтобы затраты можно было разделить на условно-постоянные и условно-переменные.</w:t>
      </w:r>
    </w:p>
    <w:p w:rsidR="0030622B" w:rsidRDefault="0030622B">
      <w:pPr>
        <w:tabs>
          <w:tab w:val="left" w:pos="3969"/>
        </w:tabs>
      </w:pPr>
      <w:r>
        <w:t>Группировка и статьи затрат общепроизводственных и общехозяйственных расходов приведены в табл. П 6.6 и П 6.7 приложения 6.</w:t>
      </w:r>
    </w:p>
    <w:p w:rsidR="0030622B" w:rsidRDefault="0030622B">
      <w:pPr>
        <w:tabs>
          <w:tab w:val="left" w:pos="3969"/>
        </w:tabs>
      </w:pPr>
      <w:r>
        <w:t>Определение накладных расходов можно производить различными методами, в зависимости от стадии и уровня проработки инвестиционного проекта:</w:t>
      </w:r>
    </w:p>
    <w:p w:rsidR="0030622B" w:rsidRDefault="0030622B">
      <w:pPr>
        <w:tabs>
          <w:tab w:val="left" w:pos="3969"/>
        </w:tabs>
        <w:ind w:firstLine="709"/>
      </w:pPr>
      <w:r>
        <w:t>1) метод прямого счета по каждой статье затрат;</w:t>
      </w:r>
    </w:p>
    <w:p w:rsidR="0030622B" w:rsidRDefault="0030622B">
      <w:pPr>
        <w:tabs>
          <w:tab w:val="left" w:pos="3969"/>
        </w:tabs>
        <w:ind w:firstLine="709"/>
      </w:pPr>
      <w:r>
        <w:t>2) определение расходов в процентном отношении к основной заработной плате производственных рабочих;</w:t>
      </w:r>
    </w:p>
    <w:p w:rsidR="0030622B" w:rsidRDefault="0030622B">
      <w:pPr>
        <w:tabs>
          <w:tab w:val="left" w:pos="3969"/>
        </w:tabs>
        <w:ind w:firstLine="709"/>
      </w:pPr>
      <w:r>
        <w:t>3)</w:t>
      </w:r>
      <w:r>
        <w:rPr>
          <w:lang w:val="en-US"/>
        </w:rPr>
        <w:t> </w:t>
      </w:r>
      <w:r>
        <w:t>смешанный метод, когда одна часть статей затрат определяется прямым счетом (амортизационные отчисления; зарплата вспомогательного и административно-управленческого персонала, налоги и сборы, относимые на себестоимость), другая – как процент к основной заработной плате производственных рабочих.</w:t>
      </w:r>
    </w:p>
    <w:p w:rsidR="0030622B" w:rsidRDefault="0030622B">
      <w:r>
        <w:t>При применении 2-го и 3-го методов необходимо иметь статистические данные о накладных расходах или собственного предприятия, или предприятий того же профиля и размера.</w:t>
      </w:r>
    </w:p>
    <w:p w:rsidR="0030622B" w:rsidRDefault="0030622B">
      <w:r>
        <w:lastRenderedPageBreak/>
        <w:t>Ниже приводится табл. 9.15 расчета амортизационных отчислений, остаточной стоимости и замещения основных фондов, данные которой используются при дальнейших расчетах:</w:t>
      </w:r>
    </w:p>
    <w:p w:rsidR="0030622B" w:rsidRDefault="0030622B">
      <w:r>
        <w:t>-</w:t>
      </w:r>
      <w:r>
        <w:rPr>
          <w:lang w:val="en-US"/>
        </w:rPr>
        <w:t> </w:t>
      </w:r>
      <w:r>
        <w:t>амортизационные отчисления используются при расчете издержек производства и реализации продукции;</w:t>
      </w:r>
    </w:p>
    <w:p w:rsidR="0030622B" w:rsidRDefault="0030622B">
      <w:r>
        <w:t>-</w:t>
      </w:r>
      <w:r>
        <w:rPr>
          <w:lang w:val="en-US"/>
        </w:rPr>
        <w:t> </w:t>
      </w:r>
      <w:r>
        <w:t>остаточная стоимость основных фондов используется при расчетах среднегодовой стоимости основных фондов для определения налога на имущество и при определении ликвидационной стоимости имущества предприятия;</w:t>
      </w:r>
    </w:p>
    <w:p w:rsidR="0030622B" w:rsidRDefault="0030622B">
      <w:r>
        <w:t>-</w:t>
      </w:r>
      <w:r>
        <w:rPr>
          <w:lang w:val="en-US"/>
        </w:rPr>
        <w:t> </w:t>
      </w:r>
      <w:r>
        <w:t>затраты на замещение основных средств и нематериальных активов (основных фондов) учитываются в общих инвестиционных затратах проекта.</w:t>
      </w:r>
    </w:p>
    <w:p w:rsidR="0030622B" w:rsidRDefault="0030622B">
      <w:r>
        <w:t>Группировку основных средств удобнее всего производить по амортизационным группам (с одинаковой нормой амортизации).</w:t>
      </w:r>
    </w:p>
    <w:p w:rsidR="0030622B" w:rsidRDefault="0030622B"/>
    <w:p w:rsidR="0030622B" w:rsidRDefault="0030622B">
      <w:pPr>
        <w:jc w:val="right"/>
      </w:pPr>
      <w:r>
        <w:t>Таблица 9.15</w:t>
      </w:r>
    </w:p>
    <w:p w:rsidR="0030622B" w:rsidRDefault="0030622B">
      <w:pPr>
        <w:pStyle w:val="a5"/>
        <w:spacing w:line="240" w:lineRule="auto"/>
      </w:pPr>
      <w:r>
        <w:t>Амортизационные отчисления, остаточная стоимость и замещение основных фондов предприятия</w:t>
      </w:r>
    </w:p>
    <w:p w:rsidR="0030622B" w:rsidRDefault="0030622B">
      <w:pPr>
        <w:jc w:val="left"/>
        <w:rPr>
          <w:lang w:val="en-US"/>
        </w:rPr>
      </w:pPr>
      <w:r>
        <w:rPr>
          <w:position w:val="-10"/>
          <w:lang w:val="en-US"/>
        </w:rPr>
        <w:object w:dxaOrig="180" w:dyaOrig="340">
          <v:shape id="_x0000_i1224" type="#_x0000_t75" style="width:9pt;height:17.25pt" o:ole="">
            <v:imagedata r:id="rId411" o:title=""/>
          </v:shape>
          <o:OLEObject Type="Embed" ProgID="Equation.3" ShapeID="_x0000_i1224" DrawAspect="Content" ObjectID="_1447854315" r:id="rId412"/>
        </w:object>
      </w:r>
      <w:r>
        <w:rPr>
          <w:position w:val="-56"/>
          <w:lang w:val="en-US"/>
        </w:rPr>
        <w:object w:dxaOrig="4380" w:dyaOrig="1240">
          <v:shape id="_x0000_i1225" type="#_x0000_t75" style="width:207.75pt;height:59.25pt" o:ole="">
            <v:imagedata r:id="rId413" o:title=""/>
          </v:shape>
          <o:OLEObject Type="Embed" ProgID="Equation.3" ShapeID="_x0000_i1225" DrawAspect="Content" ObjectID="_1447854316" r:id="rId414"/>
        </w:object>
      </w:r>
    </w:p>
    <w:p w:rsidR="0030622B" w:rsidRDefault="0030622B">
      <w:pPr>
        <w:ind w:firstLine="0"/>
        <w:jc w:val="lef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984"/>
        <w:gridCol w:w="1843"/>
        <w:gridCol w:w="1701"/>
        <w:gridCol w:w="567"/>
        <w:gridCol w:w="567"/>
        <w:gridCol w:w="527"/>
      </w:tblGrid>
      <w:tr w:rsidR="0030622B">
        <w:tblPrEx>
          <w:tblCellMar>
            <w:top w:w="0" w:type="dxa"/>
            <w:bottom w:w="0" w:type="dxa"/>
          </w:tblCellMar>
        </w:tblPrEx>
        <w:trPr>
          <w:cantSplit/>
        </w:trPr>
        <w:tc>
          <w:tcPr>
            <w:tcW w:w="8080" w:type="dxa"/>
            <w:gridSpan w:val="4"/>
            <w:vAlign w:val="center"/>
          </w:tcPr>
          <w:p w:rsidR="0030622B" w:rsidRDefault="0030622B">
            <w:pPr>
              <w:ind w:firstLine="0"/>
              <w:jc w:val="center"/>
              <w:rPr>
                <w:sz w:val="24"/>
              </w:rPr>
            </w:pPr>
            <w:r>
              <w:rPr>
                <w:sz w:val="24"/>
              </w:rPr>
              <w:t>Номер шага</w:t>
            </w:r>
          </w:p>
        </w:tc>
        <w:tc>
          <w:tcPr>
            <w:tcW w:w="567" w:type="dxa"/>
            <w:vAlign w:val="center"/>
          </w:tcPr>
          <w:p w:rsidR="0030622B" w:rsidRDefault="0030622B">
            <w:pPr>
              <w:ind w:firstLine="0"/>
              <w:jc w:val="center"/>
              <w:rPr>
                <w:sz w:val="24"/>
              </w:rPr>
            </w:pPr>
            <w:r>
              <w:rPr>
                <w:sz w:val="24"/>
              </w:rPr>
              <w:t>0</w:t>
            </w:r>
          </w:p>
        </w:tc>
        <w:tc>
          <w:tcPr>
            <w:tcW w:w="567" w:type="dxa"/>
            <w:vAlign w:val="center"/>
          </w:tcPr>
          <w:p w:rsidR="0030622B" w:rsidRDefault="0030622B">
            <w:pPr>
              <w:ind w:firstLine="0"/>
              <w:jc w:val="center"/>
              <w:rPr>
                <w:sz w:val="24"/>
              </w:rPr>
            </w:pPr>
            <w:r>
              <w:rPr>
                <w:sz w:val="24"/>
              </w:rPr>
              <w:t>1</w:t>
            </w:r>
          </w:p>
        </w:tc>
        <w:tc>
          <w:tcPr>
            <w:tcW w:w="527" w:type="dxa"/>
            <w:vAlign w:val="center"/>
          </w:tcPr>
          <w:p w:rsidR="0030622B" w:rsidRDefault="0030622B">
            <w:pPr>
              <w:ind w:firstLine="0"/>
              <w:jc w:val="center"/>
              <w:rPr>
                <w:sz w:val="24"/>
              </w:rPr>
            </w:pPr>
            <w:r>
              <w:rPr>
                <w:sz w:val="24"/>
              </w:rPr>
              <w:t>...</w:t>
            </w:r>
          </w:p>
        </w:tc>
      </w:tr>
      <w:tr w:rsidR="0030622B">
        <w:tblPrEx>
          <w:tblCellMar>
            <w:top w:w="0" w:type="dxa"/>
            <w:bottom w:w="0" w:type="dxa"/>
          </w:tblCellMar>
        </w:tblPrEx>
        <w:trPr>
          <w:cantSplit/>
        </w:trPr>
        <w:tc>
          <w:tcPr>
            <w:tcW w:w="8080" w:type="dxa"/>
            <w:gridSpan w:val="4"/>
            <w:vAlign w:val="center"/>
          </w:tcPr>
          <w:p w:rsidR="0030622B" w:rsidRDefault="0030622B">
            <w:pPr>
              <w:ind w:firstLine="0"/>
              <w:jc w:val="center"/>
              <w:rPr>
                <w:sz w:val="24"/>
              </w:rPr>
            </w:pPr>
            <w:r>
              <w:rPr>
                <w:sz w:val="24"/>
              </w:rPr>
              <w:t>Продолжительность шага в годах или долях года</w:t>
            </w:r>
          </w:p>
        </w:tc>
        <w:tc>
          <w:tcPr>
            <w:tcW w:w="567" w:type="dxa"/>
            <w:vAlign w:val="center"/>
          </w:tcPr>
          <w:p w:rsidR="0030622B" w:rsidRDefault="0030622B">
            <w:pPr>
              <w:ind w:firstLine="0"/>
              <w:jc w:val="center"/>
              <w:rPr>
                <w:sz w:val="24"/>
              </w:rPr>
            </w:pPr>
          </w:p>
        </w:tc>
        <w:tc>
          <w:tcPr>
            <w:tcW w:w="567" w:type="dxa"/>
            <w:vAlign w:val="center"/>
          </w:tcPr>
          <w:p w:rsidR="0030622B" w:rsidRDefault="0030622B">
            <w:pPr>
              <w:ind w:firstLine="0"/>
              <w:jc w:val="center"/>
              <w:rPr>
                <w:sz w:val="24"/>
              </w:rPr>
            </w:pPr>
          </w:p>
        </w:tc>
        <w:tc>
          <w:tcPr>
            <w:tcW w:w="527" w:type="dxa"/>
            <w:vAlign w:val="center"/>
          </w:tcPr>
          <w:p w:rsidR="0030622B" w:rsidRDefault="0030622B">
            <w:pPr>
              <w:ind w:firstLine="0"/>
              <w:jc w:val="center"/>
              <w:rPr>
                <w:sz w:val="24"/>
              </w:rPr>
            </w:pPr>
          </w:p>
        </w:tc>
      </w:tr>
      <w:tr w:rsidR="0030622B">
        <w:tblPrEx>
          <w:tblCellMar>
            <w:top w:w="0" w:type="dxa"/>
            <w:bottom w:w="0" w:type="dxa"/>
          </w:tblCellMar>
        </w:tblPrEx>
        <w:tc>
          <w:tcPr>
            <w:tcW w:w="2552" w:type="dxa"/>
            <w:vAlign w:val="center"/>
          </w:tcPr>
          <w:p w:rsidR="0030622B" w:rsidRDefault="0030622B">
            <w:pPr>
              <w:ind w:firstLine="0"/>
              <w:jc w:val="center"/>
              <w:rPr>
                <w:sz w:val="24"/>
              </w:rPr>
            </w:pPr>
            <w:r>
              <w:rPr>
                <w:sz w:val="24"/>
              </w:rPr>
              <w:t>Наименование основных фондов</w:t>
            </w:r>
          </w:p>
        </w:tc>
        <w:tc>
          <w:tcPr>
            <w:tcW w:w="1984" w:type="dxa"/>
            <w:vAlign w:val="center"/>
          </w:tcPr>
          <w:p w:rsidR="0030622B" w:rsidRDefault="0030622B">
            <w:pPr>
              <w:ind w:firstLine="0"/>
              <w:jc w:val="center"/>
              <w:rPr>
                <w:sz w:val="24"/>
              </w:rPr>
            </w:pPr>
            <w:r>
              <w:rPr>
                <w:sz w:val="24"/>
              </w:rPr>
              <w:t>Первоначальная стоимость</w:t>
            </w:r>
          </w:p>
        </w:tc>
        <w:tc>
          <w:tcPr>
            <w:tcW w:w="1843" w:type="dxa"/>
            <w:vAlign w:val="center"/>
          </w:tcPr>
          <w:p w:rsidR="0030622B" w:rsidRDefault="0030622B">
            <w:pPr>
              <w:ind w:firstLine="0"/>
              <w:jc w:val="center"/>
              <w:rPr>
                <w:sz w:val="24"/>
              </w:rPr>
            </w:pPr>
            <w:r>
              <w:rPr>
                <w:sz w:val="24"/>
              </w:rPr>
              <w:t>Нормы амортизации %</w:t>
            </w:r>
          </w:p>
        </w:tc>
        <w:tc>
          <w:tcPr>
            <w:tcW w:w="1701" w:type="dxa"/>
            <w:vAlign w:val="center"/>
          </w:tcPr>
          <w:p w:rsidR="0030622B" w:rsidRDefault="0030622B">
            <w:pPr>
              <w:ind w:firstLine="0"/>
              <w:jc w:val="center"/>
              <w:rPr>
                <w:sz w:val="24"/>
              </w:rPr>
            </w:pPr>
            <w:r>
              <w:rPr>
                <w:sz w:val="24"/>
              </w:rPr>
              <w:t>Срок ввода в эксплуатацию</w:t>
            </w:r>
          </w:p>
        </w:tc>
        <w:tc>
          <w:tcPr>
            <w:tcW w:w="567" w:type="dxa"/>
            <w:vAlign w:val="center"/>
          </w:tcPr>
          <w:p w:rsidR="0030622B" w:rsidRDefault="0030622B">
            <w:pPr>
              <w:ind w:firstLine="0"/>
              <w:jc w:val="center"/>
              <w:rPr>
                <w:sz w:val="24"/>
              </w:rPr>
            </w:pPr>
          </w:p>
        </w:tc>
        <w:tc>
          <w:tcPr>
            <w:tcW w:w="567" w:type="dxa"/>
            <w:vAlign w:val="center"/>
          </w:tcPr>
          <w:p w:rsidR="0030622B" w:rsidRDefault="0030622B">
            <w:pPr>
              <w:ind w:firstLine="0"/>
              <w:jc w:val="center"/>
              <w:rPr>
                <w:sz w:val="24"/>
              </w:rPr>
            </w:pPr>
          </w:p>
        </w:tc>
        <w:tc>
          <w:tcPr>
            <w:tcW w:w="527" w:type="dxa"/>
            <w:vAlign w:val="center"/>
          </w:tcPr>
          <w:p w:rsidR="0030622B" w:rsidRDefault="0030622B">
            <w:pPr>
              <w:ind w:firstLine="0"/>
              <w:jc w:val="center"/>
              <w:rPr>
                <w:sz w:val="24"/>
              </w:rPr>
            </w:pPr>
          </w:p>
        </w:tc>
      </w:tr>
      <w:tr w:rsidR="0030622B">
        <w:tblPrEx>
          <w:tblCellMar>
            <w:top w:w="0" w:type="dxa"/>
            <w:bottom w:w="0" w:type="dxa"/>
          </w:tblCellMar>
        </w:tblPrEx>
        <w:tc>
          <w:tcPr>
            <w:tcW w:w="2552" w:type="dxa"/>
          </w:tcPr>
          <w:p w:rsidR="0030622B" w:rsidRDefault="0030622B">
            <w:pPr>
              <w:ind w:firstLine="0"/>
              <w:rPr>
                <w:sz w:val="24"/>
              </w:rPr>
            </w:pPr>
            <w:r>
              <w:rPr>
                <w:sz w:val="24"/>
              </w:rPr>
              <w:t>1. Основные средства всего, в том числе:</w:t>
            </w:r>
          </w:p>
          <w:p w:rsidR="0030622B" w:rsidRDefault="0030622B">
            <w:pPr>
              <w:ind w:firstLine="0"/>
              <w:jc w:val="left"/>
              <w:rPr>
                <w:sz w:val="24"/>
              </w:rPr>
            </w:pPr>
            <w:r>
              <w:rPr>
                <w:sz w:val="24"/>
              </w:rPr>
              <w:t>1.1.Земельный участок</w:t>
            </w:r>
          </w:p>
          <w:p w:rsidR="0030622B" w:rsidRDefault="0030622B">
            <w:pPr>
              <w:ind w:firstLine="0"/>
              <w:jc w:val="left"/>
              <w:rPr>
                <w:sz w:val="24"/>
              </w:rPr>
            </w:pPr>
            <w:r>
              <w:rPr>
                <w:sz w:val="24"/>
              </w:rPr>
              <w:t>1.2.Здания и сооружения (по амортизационным группам)</w:t>
            </w:r>
          </w:p>
          <w:p w:rsidR="0030622B" w:rsidRDefault="0030622B">
            <w:pPr>
              <w:ind w:firstLine="0"/>
              <w:jc w:val="left"/>
              <w:rPr>
                <w:sz w:val="24"/>
              </w:rPr>
            </w:pPr>
            <w:r>
              <w:rPr>
                <w:sz w:val="24"/>
              </w:rPr>
              <w:t>1.3........................</w:t>
            </w:r>
          </w:p>
        </w:tc>
        <w:tc>
          <w:tcPr>
            <w:tcW w:w="1984" w:type="dxa"/>
          </w:tcPr>
          <w:p w:rsidR="0030622B" w:rsidRDefault="0030622B">
            <w:pPr>
              <w:ind w:firstLine="0"/>
              <w:jc w:val="left"/>
              <w:rPr>
                <w:sz w:val="24"/>
              </w:rPr>
            </w:pPr>
          </w:p>
        </w:tc>
        <w:tc>
          <w:tcPr>
            <w:tcW w:w="1843" w:type="dxa"/>
          </w:tcPr>
          <w:p w:rsidR="0030622B" w:rsidRDefault="0030622B">
            <w:pPr>
              <w:ind w:firstLine="0"/>
              <w:jc w:val="left"/>
              <w:rPr>
                <w:sz w:val="24"/>
              </w:rPr>
            </w:pPr>
          </w:p>
        </w:tc>
        <w:tc>
          <w:tcPr>
            <w:tcW w:w="1701" w:type="dxa"/>
          </w:tcPr>
          <w:p w:rsidR="0030622B" w:rsidRDefault="0030622B">
            <w:pPr>
              <w:ind w:firstLine="0"/>
              <w:jc w:val="left"/>
              <w:rPr>
                <w:sz w:val="24"/>
              </w:rPr>
            </w:pPr>
          </w:p>
        </w:tc>
        <w:tc>
          <w:tcPr>
            <w:tcW w:w="567" w:type="dxa"/>
          </w:tcPr>
          <w:p w:rsidR="0030622B" w:rsidRDefault="0030622B">
            <w:pPr>
              <w:ind w:firstLine="0"/>
              <w:jc w:val="center"/>
              <w:rPr>
                <w:sz w:val="24"/>
              </w:rPr>
            </w:pPr>
          </w:p>
        </w:tc>
        <w:tc>
          <w:tcPr>
            <w:tcW w:w="567" w:type="dxa"/>
          </w:tcPr>
          <w:p w:rsidR="0030622B" w:rsidRDefault="0030622B">
            <w:pPr>
              <w:ind w:firstLine="0"/>
              <w:jc w:val="center"/>
              <w:rPr>
                <w:sz w:val="24"/>
              </w:rPr>
            </w:pPr>
          </w:p>
        </w:tc>
        <w:tc>
          <w:tcPr>
            <w:tcW w:w="527" w:type="dxa"/>
          </w:tcPr>
          <w:p w:rsidR="0030622B" w:rsidRDefault="0030622B">
            <w:pPr>
              <w:ind w:firstLine="0"/>
              <w:jc w:val="center"/>
              <w:rPr>
                <w:sz w:val="24"/>
              </w:rPr>
            </w:pPr>
          </w:p>
        </w:tc>
      </w:tr>
      <w:tr w:rsidR="0030622B">
        <w:tblPrEx>
          <w:tblCellMar>
            <w:top w:w="0" w:type="dxa"/>
            <w:bottom w:w="0" w:type="dxa"/>
          </w:tblCellMar>
        </w:tblPrEx>
        <w:tc>
          <w:tcPr>
            <w:tcW w:w="2552" w:type="dxa"/>
          </w:tcPr>
          <w:p w:rsidR="0030622B" w:rsidRDefault="0030622B">
            <w:pPr>
              <w:ind w:firstLine="0"/>
              <w:jc w:val="left"/>
              <w:rPr>
                <w:sz w:val="24"/>
              </w:rPr>
            </w:pPr>
            <w:r>
              <w:rPr>
                <w:sz w:val="24"/>
              </w:rPr>
              <w:t>2. Нематериальные активы всего, в том числе:</w:t>
            </w:r>
          </w:p>
          <w:p w:rsidR="0030622B" w:rsidRDefault="0030622B">
            <w:pPr>
              <w:ind w:firstLine="0"/>
              <w:jc w:val="left"/>
              <w:rPr>
                <w:sz w:val="24"/>
              </w:rPr>
            </w:pPr>
            <w:r>
              <w:rPr>
                <w:sz w:val="24"/>
              </w:rPr>
              <w:t>2.1.Организационные расходы</w:t>
            </w:r>
          </w:p>
          <w:p w:rsidR="0030622B" w:rsidRDefault="0030622B">
            <w:pPr>
              <w:ind w:firstLine="0"/>
              <w:jc w:val="left"/>
              <w:rPr>
                <w:sz w:val="24"/>
              </w:rPr>
            </w:pPr>
            <w:r>
              <w:rPr>
                <w:sz w:val="24"/>
              </w:rPr>
              <w:t>2.2.Промышленный образец</w:t>
            </w:r>
          </w:p>
          <w:p w:rsidR="0030622B" w:rsidRDefault="0030622B">
            <w:pPr>
              <w:ind w:firstLine="0"/>
              <w:jc w:val="left"/>
              <w:rPr>
                <w:sz w:val="24"/>
              </w:rPr>
            </w:pPr>
            <w:r>
              <w:rPr>
                <w:sz w:val="24"/>
              </w:rPr>
              <w:t>2.3............................</w:t>
            </w:r>
          </w:p>
        </w:tc>
        <w:tc>
          <w:tcPr>
            <w:tcW w:w="1984" w:type="dxa"/>
          </w:tcPr>
          <w:p w:rsidR="0030622B" w:rsidRDefault="0030622B">
            <w:pPr>
              <w:ind w:firstLine="0"/>
              <w:jc w:val="left"/>
              <w:rPr>
                <w:sz w:val="24"/>
              </w:rPr>
            </w:pPr>
          </w:p>
        </w:tc>
        <w:tc>
          <w:tcPr>
            <w:tcW w:w="1843" w:type="dxa"/>
          </w:tcPr>
          <w:p w:rsidR="0030622B" w:rsidRDefault="0030622B">
            <w:pPr>
              <w:ind w:firstLine="0"/>
              <w:jc w:val="left"/>
              <w:rPr>
                <w:sz w:val="24"/>
              </w:rPr>
            </w:pPr>
          </w:p>
        </w:tc>
        <w:tc>
          <w:tcPr>
            <w:tcW w:w="1701" w:type="dxa"/>
          </w:tcPr>
          <w:p w:rsidR="0030622B" w:rsidRDefault="0030622B">
            <w:pPr>
              <w:ind w:firstLine="0"/>
              <w:jc w:val="left"/>
              <w:rPr>
                <w:sz w:val="24"/>
              </w:rPr>
            </w:pPr>
          </w:p>
        </w:tc>
        <w:tc>
          <w:tcPr>
            <w:tcW w:w="567" w:type="dxa"/>
          </w:tcPr>
          <w:p w:rsidR="0030622B" w:rsidRDefault="0030622B">
            <w:pPr>
              <w:ind w:firstLine="0"/>
              <w:jc w:val="center"/>
              <w:rPr>
                <w:sz w:val="24"/>
              </w:rPr>
            </w:pPr>
          </w:p>
        </w:tc>
        <w:tc>
          <w:tcPr>
            <w:tcW w:w="567" w:type="dxa"/>
          </w:tcPr>
          <w:p w:rsidR="0030622B" w:rsidRDefault="0030622B">
            <w:pPr>
              <w:ind w:firstLine="0"/>
              <w:jc w:val="center"/>
              <w:rPr>
                <w:sz w:val="24"/>
              </w:rPr>
            </w:pPr>
          </w:p>
        </w:tc>
        <w:tc>
          <w:tcPr>
            <w:tcW w:w="527" w:type="dxa"/>
          </w:tcPr>
          <w:p w:rsidR="0030622B" w:rsidRDefault="0030622B">
            <w:pPr>
              <w:ind w:firstLine="0"/>
              <w:jc w:val="center"/>
              <w:rPr>
                <w:sz w:val="24"/>
              </w:rPr>
            </w:pPr>
          </w:p>
        </w:tc>
      </w:tr>
      <w:tr w:rsidR="0030622B">
        <w:tblPrEx>
          <w:tblCellMar>
            <w:top w:w="0" w:type="dxa"/>
            <w:bottom w:w="0" w:type="dxa"/>
          </w:tblCellMar>
        </w:tblPrEx>
        <w:tc>
          <w:tcPr>
            <w:tcW w:w="2552" w:type="dxa"/>
          </w:tcPr>
          <w:p w:rsidR="0030622B" w:rsidRDefault="0030622B">
            <w:pPr>
              <w:ind w:firstLine="0"/>
              <w:jc w:val="left"/>
              <w:rPr>
                <w:sz w:val="24"/>
              </w:rPr>
            </w:pPr>
            <w:r>
              <w:rPr>
                <w:sz w:val="24"/>
              </w:rPr>
              <w:t xml:space="preserve">3. </w:t>
            </w:r>
            <w:r>
              <w:rPr>
                <w:b/>
                <w:i/>
                <w:iCs/>
                <w:sz w:val="24"/>
              </w:rPr>
              <w:t>Итого</w:t>
            </w:r>
          </w:p>
        </w:tc>
        <w:tc>
          <w:tcPr>
            <w:tcW w:w="1984" w:type="dxa"/>
          </w:tcPr>
          <w:p w:rsidR="0030622B" w:rsidRDefault="0030622B">
            <w:pPr>
              <w:ind w:firstLine="0"/>
              <w:jc w:val="left"/>
              <w:rPr>
                <w:sz w:val="24"/>
              </w:rPr>
            </w:pPr>
          </w:p>
        </w:tc>
        <w:tc>
          <w:tcPr>
            <w:tcW w:w="1843" w:type="dxa"/>
          </w:tcPr>
          <w:p w:rsidR="0030622B" w:rsidRDefault="0030622B">
            <w:pPr>
              <w:ind w:firstLine="0"/>
              <w:jc w:val="left"/>
              <w:rPr>
                <w:sz w:val="24"/>
              </w:rPr>
            </w:pPr>
          </w:p>
        </w:tc>
        <w:tc>
          <w:tcPr>
            <w:tcW w:w="1701" w:type="dxa"/>
          </w:tcPr>
          <w:p w:rsidR="0030622B" w:rsidRDefault="0030622B">
            <w:pPr>
              <w:ind w:firstLine="0"/>
              <w:jc w:val="left"/>
              <w:rPr>
                <w:sz w:val="24"/>
              </w:rPr>
            </w:pPr>
          </w:p>
        </w:tc>
        <w:tc>
          <w:tcPr>
            <w:tcW w:w="567" w:type="dxa"/>
          </w:tcPr>
          <w:p w:rsidR="0030622B" w:rsidRDefault="0030622B">
            <w:pPr>
              <w:ind w:firstLine="0"/>
              <w:jc w:val="center"/>
              <w:rPr>
                <w:sz w:val="24"/>
              </w:rPr>
            </w:pPr>
          </w:p>
        </w:tc>
        <w:tc>
          <w:tcPr>
            <w:tcW w:w="567" w:type="dxa"/>
          </w:tcPr>
          <w:p w:rsidR="0030622B" w:rsidRDefault="0030622B">
            <w:pPr>
              <w:ind w:firstLine="0"/>
              <w:jc w:val="center"/>
              <w:rPr>
                <w:sz w:val="24"/>
              </w:rPr>
            </w:pPr>
          </w:p>
        </w:tc>
        <w:tc>
          <w:tcPr>
            <w:tcW w:w="527" w:type="dxa"/>
          </w:tcPr>
          <w:p w:rsidR="0030622B" w:rsidRDefault="0030622B">
            <w:pPr>
              <w:ind w:firstLine="0"/>
              <w:jc w:val="center"/>
              <w:rPr>
                <w:sz w:val="24"/>
              </w:rPr>
            </w:pPr>
          </w:p>
        </w:tc>
      </w:tr>
    </w:tbl>
    <w:p w:rsidR="0030622B" w:rsidRDefault="0030622B"/>
    <w:p w:rsidR="0030622B" w:rsidRDefault="0030622B">
      <w:r>
        <w:t xml:space="preserve">Указанную форму таблицы можно применять только при линейном способе амортизации. Если применяются другие способы амортизации (способ </w:t>
      </w:r>
      <w:r>
        <w:lastRenderedPageBreak/>
        <w:t>уменьшаемого остатка, способ суммы номеров чисел лет полезного использования), то необходимо составлять промежуточные таблицы.</w:t>
      </w:r>
    </w:p>
    <w:p w:rsidR="0030622B" w:rsidRDefault="0030622B">
      <w:r>
        <w:t>Замещение основных фондов – это списание старых (в основном с нулевой остаточной стоимостью) и приобретение новых.</w:t>
      </w:r>
    </w:p>
    <w:p w:rsidR="0030622B" w:rsidRDefault="0030622B">
      <w:r>
        <w:t>При достижении остаточной стоимости основных средств нулевого значения руководство предприятия может принять следующие решения:</w:t>
      </w:r>
    </w:p>
    <w:p w:rsidR="0030622B" w:rsidRDefault="0030622B">
      <w:r>
        <w:t>-</w:t>
      </w:r>
      <w:r>
        <w:rPr>
          <w:lang w:val="en-US"/>
        </w:rPr>
        <w:t> </w:t>
      </w:r>
      <w:r>
        <w:t>списать основное средство и приобрести вместо него новое (замещение);</w:t>
      </w:r>
    </w:p>
    <w:p w:rsidR="0030622B" w:rsidRDefault="0030622B">
      <w:r>
        <w:t>-</w:t>
      </w:r>
      <w:r>
        <w:rPr>
          <w:lang w:val="en-US"/>
        </w:rPr>
        <w:t> </w:t>
      </w:r>
      <w:r>
        <w:t>продолжать эксплуатацию, предусмотрев увеличение средств на ремонт и содержание.</w:t>
      </w:r>
    </w:p>
    <w:p w:rsidR="0030622B" w:rsidRDefault="0030622B">
      <w:pPr>
        <w:pStyle w:val="ab"/>
        <w:tabs>
          <w:tab w:val="clear" w:pos="4677"/>
          <w:tab w:val="clear" w:pos="9355"/>
        </w:tabs>
      </w:pPr>
    </w:p>
    <w:p w:rsidR="0030622B" w:rsidRDefault="0030622B">
      <w:pPr>
        <w:pBdr>
          <w:top w:val="single" w:sz="4" w:space="1" w:color="auto"/>
          <w:left w:val="single" w:sz="4" w:space="4" w:color="auto"/>
          <w:bottom w:val="single" w:sz="4" w:space="1" w:color="auto"/>
          <w:right w:val="single" w:sz="4" w:space="4" w:color="auto"/>
        </w:pBdr>
        <w:rPr>
          <w:b/>
          <w:bCs/>
          <w:i/>
          <w:iCs/>
        </w:rPr>
      </w:pPr>
      <w:r>
        <w:rPr>
          <w:b/>
          <w:bCs/>
          <w:i/>
          <w:iCs/>
        </w:rPr>
        <w:t>Итог раздела – накладные расходы по шагам расчета.</w:t>
      </w:r>
    </w:p>
    <w:p w:rsidR="0030622B" w:rsidRDefault="0030622B">
      <w:pPr>
        <w:rPr>
          <w:b/>
        </w:rPr>
      </w:pPr>
    </w:p>
    <w:p w:rsidR="0030622B" w:rsidRDefault="0030622B">
      <w:pPr>
        <w:rPr>
          <w:b/>
        </w:rPr>
      </w:pPr>
    </w:p>
    <w:p w:rsidR="0030622B" w:rsidRDefault="0030622B">
      <w:pPr>
        <w:pStyle w:val="2"/>
      </w:pPr>
      <w:bookmarkStart w:id="903" w:name="_Toc30926201"/>
      <w:bookmarkStart w:id="904" w:name="_Toc30994943"/>
      <w:bookmarkStart w:id="905" w:name="_Toc30996288"/>
      <w:bookmarkStart w:id="906" w:name="_Toc34462012"/>
      <w:bookmarkStart w:id="907" w:name="_Toc34462238"/>
      <w:bookmarkStart w:id="908" w:name="_Toc42425227"/>
      <w:r>
        <w:t>9.8. Планирование сроков осуществления проекта</w:t>
      </w:r>
      <w:bookmarkEnd w:id="903"/>
      <w:bookmarkEnd w:id="904"/>
      <w:bookmarkEnd w:id="905"/>
      <w:bookmarkEnd w:id="906"/>
      <w:bookmarkEnd w:id="907"/>
      <w:bookmarkEnd w:id="908"/>
    </w:p>
    <w:p w:rsidR="0030622B" w:rsidRDefault="0030622B">
      <w:pPr>
        <w:pStyle w:val="3"/>
      </w:pPr>
      <w:bookmarkStart w:id="909" w:name="_Toc30926202"/>
      <w:bookmarkStart w:id="910" w:name="_Toc30994944"/>
      <w:bookmarkStart w:id="911" w:name="_Toc30996289"/>
      <w:bookmarkStart w:id="912" w:name="_Toc34462013"/>
      <w:bookmarkStart w:id="913" w:name="_Toc34462239"/>
      <w:bookmarkStart w:id="914" w:name="_Toc42425228"/>
      <w:r>
        <w:t>9.8.1. Горизонт расчета (расчетный период) и его разбиение на шаги</w:t>
      </w:r>
      <w:bookmarkEnd w:id="909"/>
      <w:bookmarkEnd w:id="910"/>
      <w:bookmarkEnd w:id="911"/>
      <w:bookmarkEnd w:id="912"/>
      <w:bookmarkEnd w:id="913"/>
      <w:bookmarkEnd w:id="914"/>
    </w:p>
    <w:p w:rsidR="0030622B" w:rsidRDefault="0030622B">
      <w:pPr>
        <w:rPr>
          <w:sz w:val="16"/>
        </w:rPr>
      </w:pPr>
    </w:p>
    <w:p w:rsidR="0030622B" w:rsidRDefault="0030622B">
      <w:r>
        <w:t>Оценка предстоящих затрат и результатов при определении эффективности инвестиционного проекта осуществляется в пределах расчетного периода, продолжительность которого (горизонт расчета) должна охватывать весь жизненный цикл разработки и реализации проекта, вплоть до его прекращения и принимается с учетом:</w:t>
      </w:r>
    </w:p>
    <w:p w:rsidR="0030622B" w:rsidRDefault="0030622B">
      <w:r>
        <w:t>- исчерпания сырьевых запасов и других ресурсов;</w:t>
      </w:r>
    </w:p>
    <w:p w:rsidR="0030622B" w:rsidRDefault="0030622B">
      <w:r>
        <w:t>-</w:t>
      </w:r>
      <w:r>
        <w:rPr>
          <w:lang w:val="en-US"/>
        </w:rPr>
        <w:t> </w:t>
      </w:r>
      <w:r>
        <w:t>прекращения производства в связи с изменением требований (норм, стандартов) к производимой продукции, технологии производства или условиям труда на этом производстве;</w:t>
      </w:r>
    </w:p>
    <w:p w:rsidR="0030622B" w:rsidRDefault="0030622B">
      <w:r>
        <w:t>-</w:t>
      </w:r>
      <w:r>
        <w:rPr>
          <w:lang w:val="en-US"/>
        </w:rPr>
        <w:t> </w:t>
      </w:r>
      <w:r>
        <w:t>прекращения потребности рынка в продукции в связи с ее моральным устареванием или потерей конкурентоспособности;</w:t>
      </w:r>
    </w:p>
    <w:p w:rsidR="0030622B" w:rsidRDefault="0030622B">
      <w:r>
        <w:t>-</w:t>
      </w:r>
      <w:r>
        <w:rPr>
          <w:lang w:val="en-US"/>
        </w:rPr>
        <w:t> </w:t>
      </w:r>
      <w:r>
        <w:t>износа основной (определяющей) части основных средств;</w:t>
      </w:r>
    </w:p>
    <w:p w:rsidR="0030622B" w:rsidRDefault="0030622B">
      <w:r>
        <w:t>-</w:t>
      </w:r>
      <w:r>
        <w:rPr>
          <w:lang w:val="en-US"/>
        </w:rPr>
        <w:t> </w:t>
      </w:r>
      <w:r>
        <w:t>выполнения организацией своего функционального назначения (ликвидация строительной организации после окончания строительства объекта);</w:t>
      </w:r>
    </w:p>
    <w:p w:rsidR="0030622B" w:rsidRDefault="0030622B">
      <w:r>
        <w:t>-</w:t>
      </w:r>
      <w:r>
        <w:rPr>
          <w:lang w:val="en-US"/>
        </w:rPr>
        <w:t> </w:t>
      </w:r>
      <w:r>
        <w:t>окончания срока аренды земельного участка, зданий, сооружений;</w:t>
      </w:r>
    </w:p>
    <w:p w:rsidR="0030622B" w:rsidRDefault="0030622B">
      <w:r>
        <w:t>-</w:t>
      </w:r>
      <w:r>
        <w:rPr>
          <w:lang w:val="en-US"/>
        </w:rPr>
        <w:t> </w:t>
      </w:r>
      <w:r>
        <w:t>достижения целевой величины совокупной прибыли и др.</w:t>
      </w:r>
    </w:p>
    <w:p w:rsidR="0030622B" w:rsidRDefault="0030622B">
      <w:r>
        <w:t>При необходимости в конце расчетного периода предусматривается ликвидация сооружаемых объектов.</w:t>
      </w:r>
    </w:p>
    <w:p w:rsidR="0030622B" w:rsidRDefault="0030622B">
      <w:r>
        <w:t>Горизонт расчета разбивается на шаги. Шагом расчета при определении показателей эффективности могут быть: месяц, квартал, полугодие или год.</w:t>
      </w:r>
    </w:p>
    <w:p w:rsidR="0030622B" w:rsidRDefault="0030622B">
      <w:r>
        <w:t>При разбиении расчетного периода на шаги следует учитывать:</w:t>
      </w:r>
    </w:p>
    <w:p w:rsidR="0030622B" w:rsidRDefault="0030622B">
      <w:r>
        <w:t>-</w:t>
      </w:r>
      <w:r>
        <w:rPr>
          <w:lang w:val="en-US"/>
        </w:rPr>
        <w:t> </w:t>
      </w:r>
      <w:r>
        <w:t>цель расчета (оценка эффективности проекта в целом, оценка финансовой реализуемости, мониторинг проекта с целью осуществления финансового управления и т.д.);</w:t>
      </w:r>
    </w:p>
    <w:p w:rsidR="0030622B" w:rsidRDefault="0030622B">
      <w:r>
        <w:t>-</w:t>
      </w:r>
      <w:r>
        <w:rPr>
          <w:lang w:val="en-US"/>
        </w:rPr>
        <w:t> </w:t>
      </w:r>
      <w:r>
        <w:t xml:space="preserve">продолжительность различных фаз жизненного цикла проекта. В частности, целесообразно, чтобы моменты завершения строительства объектов </w:t>
      </w:r>
      <w:r>
        <w:lastRenderedPageBreak/>
        <w:t>или основных этапов такого строительства, моменты завершения освоения вводимых производственных мощностей, моменты начала производства основных видов продукции, моменты замены (замещения) основных средств и т.п. совпадали с концами соответствующих шагов, что позволит проверить финансовую реализуемость проекта на отдельных этапах его реализации;</w:t>
      </w:r>
    </w:p>
    <w:p w:rsidR="0030622B" w:rsidRDefault="0030622B">
      <w:r>
        <w:t>-</w:t>
      </w:r>
      <w:r>
        <w:rPr>
          <w:lang w:val="en-US"/>
        </w:rPr>
        <w:t> </w:t>
      </w:r>
      <w:r>
        <w:t>неравномерность денежных поступлений и затрат (в том числе сезонность производства или реализации продукции);</w:t>
      </w:r>
    </w:p>
    <w:p w:rsidR="0030622B" w:rsidRDefault="0030622B">
      <w:r>
        <w:t>-</w:t>
      </w:r>
      <w:r>
        <w:rPr>
          <w:lang w:val="en-US"/>
        </w:rPr>
        <w:t> </w:t>
      </w:r>
      <w:r>
        <w:t>периодичность финансирования проекта. Шаг расчета рекомендуется выбирать таким, чтобы получение и возврат кредитов, а также процентные платежи приходились на его начало или конец);</w:t>
      </w:r>
    </w:p>
    <w:p w:rsidR="0030622B" w:rsidRDefault="0030622B">
      <w:r>
        <w:t>-</w:t>
      </w:r>
      <w:r>
        <w:rPr>
          <w:lang w:val="en-US"/>
        </w:rPr>
        <w:t> </w:t>
      </w:r>
      <w:r>
        <w:t>оценку степени неопределенности и риска, их влияние;</w:t>
      </w:r>
    </w:p>
    <w:p w:rsidR="0030622B" w:rsidRDefault="0030622B">
      <w:r>
        <w:t>-</w:t>
      </w:r>
      <w:r>
        <w:rPr>
          <w:lang w:val="en-US"/>
        </w:rPr>
        <w:t> </w:t>
      </w:r>
      <w:r>
        <w:t>условия финансирования (соотношение собственных и заемных средств, величину и периодичность выплаты процентов за кредиты и лизинг). В частности, моменты получения разных траншей кредита, выплат основного долга и процентов по нему желательно совмещать с концами шагов;</w:t>
      </w:r>
    </w:p>
    <w:p w:rsidR="0030622B" w:rsidRDefault="0030622B">
      <w:r>
        <w:t>-</w:t>
      </w:r>
      <w:r>
        <w:rPr>
          <w:lang w:val="en-US"/>
        </w:rPr>
        <w:t> </w:t>
      </w:r>
      <w:r>
        <w:t>«обозримость» выходных таблиц, удобство оценки человеком выходной информации;</w:t>
      </w:r>
    </w:p>
    <w:p w:rsidR="0030622B" w:rsidRDefault="0030622B">
      <w:r>
        <w:t>-</w:t>
      </w:r>
      <w:r>
        <w:rPr>
          <w:lang w:val="en-US"/>
        </w:rPr>
        <w:t> </w:t>
      </w:r>
      <w:r>
        <w:t>изменение цен в течение шага вследствие инфляции и других причин. Желательно, чтобы в течение шага расчета цены изменялись не более чем на 10%. Отрезки времени, где прогнозируются высокие темпы инфляции, рекомендуется разбивать на более мелкие шаги.</w:t>
      </w:r>
    </w:p>
    <w:p w:rsidR="0030622B" w:rsidRDefault="0030622B">
      <w:pPr>
        <w:pStyle w:val="ab"/>
        <w:tabs>
          <w:tab w:val="clear" w:pos="4677"/>
          <w:tab w:val="clear" w:pos="9355"/>
        </w:tabs>
      </w:pPr>
    </w:p>
    <w:p w:rsidR="0030622B" w:rsidRDefault="0030622B">
      <w:pPr>
        <w:pStyle w:val="3"/>
      </w:pPr>
      <w:bookmarkStart w:id="915" w:name="_Toc30926203"/>
      <w:bookmarkStart w:id="916" w:name="_Toc30994945"/>
      <w:bookmarkStart w:id="917" w:name="_Toc30996290"/>
      <w:bookmarkStart w:id="918" w:name="_Toc34462014"/>
      <w:bookmarkStart w:id="919" w:name="_Toc34462240"/>
      <w:bookmarkStart w:id="920" w:name="_Toc42425229"/>
      <w:r>
        <w:t>9.8.2. Этапы и работы реализации проекта</w:t>
      </w:r>
      <w:bookmarkEnd w:id="915"/>
      <w:bookmarkEnd w:id="916"/>
      <w:bookmarkEnd w:id="917"/>
      <w:bookmarkEnd w:id="918"/>
      <w:bookmarkEnd w:id="919"/>
      <w:bookmarkEnd w:id="920"/>
    </w:p>
    <w:p w:rsidR="0030622B" w:rsidRDefault="0030622B">
      <w:r>
        <w:t>Количество этапов и работы, выполняемые на каждом этапе в процессе реализации проекта, зависят от особенностей конкретного проекта. Но практически все инвестиционные проекты выполняются в три этапа:</w:t>
      </w:r>
    </w:p>
    <w:p w:rsidR="0030622B" w:rsidRDefault="0030622B" w:rsidP="0030622B">
      <w:pPr>
        <w:numPr>
          <w:ilvl w:val="0"/>
          <w:numId w:val="48"/>
        </w:numPr>
      </w:pPr>
      <w:r>
        <w:t>предпроизводственный период;</w:t>
      </w:r>
    </w:p>
    <w:p w:rsidR="0030622B" w:rsidRDefault="0030622B" w:rsidP="0030622B">
      <w:pPr>
        <w:numPr>
          <w:ilvl w:val="0"/>
          <w:numId w:val="48"/>
        </w:numPr>
      </w:pPr>
      <w:r>
        <w:t>освоение производства или рынка;</w:t>
      </w:r>
    </w:p>
    <w:p w:rsidR="0030622B" w:rsidRDefault="0030622B" w:rsidP="0030622B">
      <w:pPr>
        <w:numPr>
          <w:ilvl w:val="0"/>
          <w:numId w:val="48"/>
        </w:numPr>
      </w:pPr>
      <w:r>
        <w:t>работа на полную (проектную) мощность.</w:t>
      </w:r>
    </w:p>
    <w:p w:rsidR="0030622B" w:rsidRDefault="0030622B">
      <w:r>
        <w:t>Ориентировочный состав работ первого (предпроизводственного) этапа может быть следующим (пример):</w:t>
      </w:r>
    </w:p>
    <w:p w:rsidR="0030622B" w:rsidRDefault="0030622B">
      <w:r>
        <w:t>- государственная регистрация предприятия;</w:t>
      </w:r>
    </w:p>
    <w:p w:rsidR="0030622B" w:rsidRDefault="0030622B">
      <w:r>
        <w:t>- получение лицензии на право деятельности;</w:t>
      </w:r>
    </w:p>
    <w:p w:rsidR="0030622B" w:rsidRDefault="0030622B">
      <w:r>
        <w:t>- проектные работы;</w:t>
      </w:r>
    </w:p>
    <w:p w:rsidR="0030622B" w:rsidRDefault="0030622B">
      <w:r>
        <w:t>-</w:t>
      </w:r>
      <w:r>
        <w:rPr>
          <w:lang w:val="en-US"/>
        </w:rPr>
        <w:t> </w:t>
      </w:r>
      <w:r>
        <w:t>приобретение (аренда) земельного участка и подготовка строительной площадки;</w:t>
      </w:r>
    </w:p>
    <w:p w:rsidR="0030622B" w:rsidRDefault="0030622B">
      <w:r>
        <w:t>- строительно-монтажные работы;</w:t>
      </w:r>
    </w:p>
    <w:p w:rsidR="0030622B" w:rsidRDefault="0030622B">
      <w:r>
        <w:t>- закупка оборудования и др. основных средств;</w:t>
      </w:r>
    </w:p>
    <w:p w:rsidR="0030622B" w:rsidRDefault="0030622B">
      <w:r>
        <w:t>- монтажные и пусконаладочные работы;</w:t>
      </w:r>
    </w:p>
    <w:p w:rsidR="0030622B" w:rsidRDefault="0030622B">
      <w:r>
        <w:t>- обучение персонала;</w:t>
      </w:r>
    </w:p>
    <w:p w:rsidR="0030622B" w:rsidRDefault="0030622B">
      <w:r>
        <w:t>- сдача объектов в эксплуатацию.</w:t>
      </w:r>
    </w:p>
    <w:p w:rsidR="0030622B" w:rsidRDefault="0030622B">
      <w:pPr>
        <w:rPr>
          <w:i/>
          <w:sz w:val="16"/>
        </w:rPr>
      </w:pPr>
    </w:p>
    <w:p w:rsidR="0030622B" w:rsidRDefault="0030622B">
      <w:pPr>
        <w:pStyle w:val="3"/>
      </w:pPr>
      <w:bookmarkStart w:id="921" w:name="_Toc30926204"/>
      <w:bookmarkStart w:id="922" w:name="_Toc30994946"/>
      <w:bookmarkStart w:id="923" w:name="_Toc30996291"/>
      <w:bookmarkStart w:id="924" w:name="_Toc34462015"/>
      <w:bookmarkStart w:id="925" w:name="_Toc34462241"/>
      <w:bookmarkStart w:id="926" w:name="_Toc42425230"/>
      <w:r>
        <w:lastRenderedPageBreak/>
        <w:t>9.8.3.График реализации проекта</w:t>
      </w:r>
      <w:bookmarkEnd w:id="921"/>
      <w:bookmarkEnd w:id="922"/>
      <w:bookmarkEnd w:id="923"/>
      <w:bookmarkEnd w:id="924"/>
      <w:bookmarkEnd w:id="925"/>
      <w:bookmarkEnd w:id="926"/>
    </w:p>
    <w:p w:rsidR="0030622B" w:rsidRDefault="0030622B">
      <w:r>
        <w:t>На рис. 9.16 представлен итог раздела – ленточный график реализации проекта (график Гантта).</w:t>
      </w:r>
    </w:p>
    <w:p w:rsidR="0030622B" w:rsidRDefault="0030622B">
      <w:r>
        <w:t>График реализации проекта составляется на весь расчетный период с разбивкой по шагам.</w:t>
      </w:r>
    </w:p>
    <w:p w:rsidR="0030622B" w:rsidRDefault="0030622B">
      <w:r>
        <w:t>На рис. 9.16 показан график с расчетным периодом – 8 лет. За шаг расчета принят 1 месяц для первого года реализации проекта и 1 год для остального периода.</w:t>
      </w:r>
    </w:p>
    <w:p w:rsidR="0030622B" w:rsidRDefault="0030622B">
      <w:pPr>
        <w:rPr>
          <w:sz w:val="16"/>
        </w:rPr>
      </w:pPr>
    </w:p>
    <w:p w:rsidR="0030622B" w:rsidRDefault="0030622B">
      <w:pPr>
        <w:pStyle w:val="2"/>
      </w:pPr>
      <w:bookmarkStart w:id="927" w:name="_Toc30926205"/>
      <w:bookmarkStart w:id="928" w:name="_Toc30994947"/>
      <w:bookmarkStart w:id="929" w:name="_Toc30996292"/>
      <w:bookmarkStart w:id="930" w:name="_Toc34462016"/>
      <w:bookmarkStart w:id="931" w:name="_Toc34462242"/>
      <w:bookmarkStart w:id="932" w:name="_Toc42425231"/>
      <w:r>
        <w:t>9.9. Финансово-экономическая оценка проекта</w:t>
      </w:r>
      <w:bookmarkEnd w:id="927"/>
      <w:bookmarkEnd w:id="928"/>
      <w:bookmarkEnd w:id="929"/>
      <w:bookmarkEnd w:id="930"/>
      <w:bookmarkEnd w:id="931"/>
      <w:bookmarkEnd w:id="932"/>
    </w:p>
    <w:p w:rsidR="0030622B" w:rsidRDefault="0030622B">
      <w:pPr>
        <w:rPr>
          <w:sz w:val="16"/>
        </w:rPr>
      </w:pPr>
    </w:p>
    <w:p w:rsidR="0030622B" w:rsidRDefault="0030622B">
      <w:r>
        <w:t>Этот раздел инвестиционного проекта является завершающим и выполняется в следующем порядке:</w:t>
      </w:r>
    </w:p>
    <w:p w:rsidR="0030622B" w:rsidRDefault="0030622B" w:rsidP="0030622B">
      <w:pPr>
        <w:numPr>
          <w:ilvl w:val="0"/>
          <w:numId w:val="49"/>
        </w:numPr>
      </w:pPr>
      <w:r>
        <w:t>оценка коммерческой эффективности инвестиционного проекта в целом:</w:t>
      </w:r>
    </w:p>
    <w:p w:rsidR="0030622B" w:rsidRDefault="0030622B" w:rsidP="0030622B">
      <w:pPr>
        <w:numPr>
          <w:ilvl w:val="0"/>
          <w:numId w:val="50"/>
        </w:numPr>
      </w:pPr>
      <w:r>
        <w:t>издержки производства и реализации продукции,</w:t>
      </w:r>
    </w:p>
    <w:p w:rsidR="0030622B" w:rsidRDefault="0030622B" w:rsidP="0030622B">
      <w:pPr>
        <w:numPr>
          <w:ilvl w:val="0"/>
          <w:numId w:val="50"/>
        </w:numPr>
      </w:pPr>
      <w:r>
        <w:t>определение потребности в оборотных средствах и прирост оборотных средств,</w:t>
      </w:r>
    </w:p>
    <w:p w:rsidR="0030622B" w:rsidRDefault="0030622B" w:rsidP="0030622B">
      <w:pPr>
        <w:numPr>
          <w:ilvl w:val="0"/>
          <w:numId w:val="50"/>
        </w:numPr>
      </w:pPr>
      <w:r>
        <w:t>общие капиталовложения (инвестиции),</w:t>
      </w:r>
    </w:p>
    <w:p w:rsidR="0030622B" w:rsidRDefault="0030622B" w:rsidP="0030622B">
      <w:pPr>
        <w:numPr>
          <w:ilvl w:val="0"/>
          <w:numId w:val="50"/>
        </w:numPr>
      </w:pPr>
      <w:r>
        <w:t>отчет о прибылях и убытках,</w:t>
      </w:r>
    </w:p>
    <w:p w:rsidR="0030622B" w:rsidRDefault="0030622B" w:rsidP="0030622B">
      <w:pPr>
        <w:numPr>
          <w:ilvl w:val="0"/>
          <w:numId w:val="50"/>
        </w:numPr>
      </w:pPr>
      <w:r>
        <w:t>денежные потоки и показатели эффективности,</w:t>
      </w:r>
    </w:p>
    <w:p w:rsidR="0030622B" w:rsidRDefault="0030622B" w:rsidP="0030622B">
      <w:pPr>
        <w:numPr>
          <w:ilvl w:val="0"/>
          <w:numId w:val="50"/>
        </w:numPr>
      </w:pPr>
      <w:r>
        <w:t>оценка устойчивости инвестиционного проекта в целом,</w:t>
      </w:r>
    </w:p>
    <w:p w:rsidR="0030622B" w:rsidRDefault="0030622B" w:rsidP="0030622B">
      <w:pPr>
        <w:numPr>
          <w:ilvl w:val="0"/>
          <w:numId w:val="50"/>
        </w:numPr>
      </w:pPr>
      <w:r>
        <w:t>финансовый профиль проекта.</w:t>
      </w:r>
    </w:p>
    <w:p w:rsidR="0030622B" w:rsidRDefault="0030622B" w:rsidP="0030622B">
      <w:pPr>
        <w:numPr>
          <w:ilvl w:val="0"/>
          <w:numId w:val="49"/>
        </w:numPr>
      </w:pPr>
      <w:r>
        <w:t>оценка эффективности участия в проекте для предприятий и акционеров:</w:t>
      </w:r>
    </w:p>
    <w:p w:rsidR="0030622B" w:rsidRDefault="0030622B" w:rsidP="0030622B">
      <w:pPr>
        <w:numPr>
          <w:ilvl w:val="0"/>
          <w:numId w:val="50"/>
        </w:numPr>
      </w:pPr>
      <w:r>
        <w:t>оценка финансовой реализуемости проекта и расчет показателей эффективности участия предприятия в проекте,</w:t>
      </w:r>
    </w:p>
    <w:p w:rsidR="0030622B" w:rsidRDefault="0030622B" w:rsidP="0030622B">
      <w:pPr>
        <w:numPr>
          <w:ilvl w:val="0"/>
          <w:numId w:val="50"/>
        </w:numPr>
      </w:pPr>
      <w:r>
        <w:t>оценка эффективности проекта для акционеров.</w:t>
      </w:r>
    </w:p>
    <w:p w:rsidR="0030622B" w:rsidRDefault="0030622B">
      <w:pPr>
        <w:ind w:left="709" w:firstLine="0"/>
        <w:rPr>
          <w:sz w:val="16"/>
        </w:rPr>
      </w:pPr>
    </w:p>
    <w:p w:rsidR="0030622B" w:rsidRDefault="0030622B">
      <w:pPr>
        <w:pStyle w:val="3"/>
      </w:pPr>
      <w:bookmarkStart w:id="933" w:name="_Toc30926206"/>
      <w:bookmarkStart w:id="934" w:name="_Toc30994948"/>
      <w:bookmarkStart w:id="935" w:name="_Toc30996293"/>
      <w:bookmarkStart w:id="936" w:name="_Toc34462017"/>
      <w:bookmarkStart w:id="937" w:name="_Toc34462243"/>
      <w:bookmarkStart w:id="938" w:name="_Toc42425232"/>
      <w:r>
        <w:t>9.9.1. Оценка коммерческой эффективности инвестиционного проекта в целом</w:t>
      </w:r>
      <w:bookmarkEnd w:id="933"/>
      <w:bookmarkEnd w:id="934"/>
      <w:bookmarkEnd w:id="935"/>
      <w:bookmarkEnd w:id="936"/>
      <w:bookmarkEnd w:id="937"/>
      <w:bookmarkEnd w:id="938"/>
    </w:p>
    <w:p w:rsidR="0030622B" w:rsidRDefault="0030622B">
      <w:pPr>
        <w:pStyle w:val="21"/>
      </w:pPr>
      <w:r>
        <w:t>Как было отмечено выше (см. разд. 5.1.1), коммерческая эффективность проекта в целом оценивается с целью определения его потенциальной привлекательности для возможных участников и поисков источников финансирования.</w:t>
      </w:r>
    </w:p>
    <w:p w:rsidR="0030622B" w:rsidRDefault="0030622B">
      <w:pPr>
        <w:pStyle w:val="21"/>
      </w:pPr>
      <w:r>
        <w:t>Показатели коммерческой эффективности проекта в этом случае учитывают финансовые последствия его осуществления для единственного участника (устроителя), реализующего инвестиционный проект в предположении, что он производит все необходимые для реализации проекта затраты и пользуется всеми его результатами.</w:t>
      </w:r>
    </w:p>
    <w:p w:rsidR="0030622B" w:rsidRDefault="0030622B">
      <w:r>
        <w:t>Показатели коммерческой эффективности проекта определяются на основе денежных потоков, расчет которых производится на базе данных, определяемых по шагам расчетного периода:</w:t>
      </w:r>
    </w:p>
    <w:p w:rsidR="0030622B" w:rsidRDefault="0030622B">
      <w:r>
        <w:t>- издержки производства и реализации продукции;</w:t>
      </w:r>
    </w:p>
    <w:p w:rsidR="0030622B" w:rsidRDefault="0030622B">
      <w:r>
        <w:lastRenderedPageBreak/>
        <w:t>- определение потребности в оборотных средствах и прирост оборотных средств;</w:t>
      </w:r>
    </w:p>
    <w:p w:rsidR="0030622B" w:rsidRDefault="0030622B">
      <w:pPr>
        <w:spacing w:line="216" w:lineRule="auto"/>
      </w:pPr>
      <w:r>
        <w:t>- общие капиталовложения;</w:t>
      </w:r>
    </w:p>
    <w:p w:rsidR="0030622B" w:rsidRDefault="0030622B">
      <w:pPr>
        <w:spacing w:line="216" w:lineRule="auto"/>
      </w:pPr>
      <w:r>
        <w:t>- отчет о доходах и расходах и показатели рентабельности.</w:t>
      </w:r>
    </w:p>
    <w:p w:rsidR="0030622B" w:rsidRDefault="0030622B">
      <w:pPr>
        <w:jc w:val="center"/>
        <w:rPr>
          <w:sz w:val="16"/>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2"/>
        <w:gridCol w:w="648"/>
        <w:gridCol w:w="424"/>
        <w:gridCol w:w="567"/>
        <w:gridCol w:w="425"/>
        <w:gridCol w:w="284"/>
        <w:gridCol w:w="425"/>
        <w:gridCol w:w="283"/>
        <w:gridCol w:w="284"/>
        <w:gridCol w:w="283"/>
        <w:gridCol w:w="284"/>
        <w:gridCol w:w="283"/>
        <w:gridCol w:w="426"/>
        <w:gridCol w:w="283"/>
        <w:gridCol w:w="284"/>
        <w:gridCol w:w="236"/>
        <w:gridCol w:w="355"/>
        <w:gridCol w:w="365"/>
        <w:gridCol w:w="1174"/>
        <w:gridCol w:w="425"/>
        <w:gridCol w:w="425"/>
        <w:gridCol w:w="426"/>
        <w:gridCol w:w="567"/>
      </w:tblGrid>
      <w:tr w:rsidR="0030622B">
        <w:tblPrEx>
          <w:tblCellMar>
            <w:top w:w="0" w:type="dxa"/>
            <w:bottom w:w="0" w:type="dxa"/>
          </w:tblCellMar>
        </w:tblPrEx>
        <w:trPr>
          <w:cantSplit/>
          <w:trHeight w:val="486"/>
        </w:trPr>
        <w:tc>
          <w:tcPr>
            <w:tcW w:w="343" w:type="dxa"/>
            <w:tcBorders>
              <w:left w:val="single" w:sz="4" w:space="0" w:color="auto"/>
            </w:tcBorders>
            <w:textDirection w:val="btLr"/>
            <w:vAlign w:val="center"/>
          </w:tcPr>
          <w:p w:rsidR="0030622B" w:rsidRDefault="0030622B">
            <w:pPr>
              <w:ind w:firstLine="0"/>
              <w:jc w:val="center"/>
              <w:rPr>
                <w:sz w:val="24"/>
              </w:rPr>
            </w:pPr>
            <w:r>
              <w:rPr>
                <w:sz w:val="24"/>
              </w:rPr>
              <w:t>20</w:t>
            </w:r>
          </w:p>
        </w:tc>
        <w:tc>
          <w:tcPr>
            <w:tcW w:w="650" w:type="dxa"/>
            <w:textDirection w:val="btLr"/>
            <w:vAlign w:val="center"/>
          </w:tcPr>
          <w:p w:rsidR="0030622B" w:rsidRDefault="0030622B">
            <w:pPr>
              <w:ind w:firstLine="0"/>
              <w:jc w:val="center"/>
              <w:rPr>
                <w:sz w:val="24"/>
              </w:rPr>
            </w:pPr>
            <w:r>
              <w:rPr>
                <w:sz w:val="24"/>
              </w:rPr>
              <w:t>год</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single" w:sz="24" w:space="0" w:color="auto"/>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r>
              <w:rPr>
                <w:sz w:val="24"/>
              </w:rPr>
              <w:t>300</w:t>
            </w:r>
          </w:p>
        </w:tc>
        <w:tc>
          <w:tcPr>
            <w:tcW w:w="1175" w:type="dxa"/>
            <w:textDirection w:val="btLr"/>
            <w:vAlign w:val="center"/>
          </w:tcPr>
          <w:p w:rsidR="0030622B" w:rsidRDefault="0030622B">
            <w:pPr>
              <w:ind w:firstLine="0"/>
              <w:jc w:val="center"/>
              <w:rPr>
                <w:sz w:val="24"/>
              </w:rPr>
            </w:pPr>
          </w:p>
        </w:tc>
        <w:tc>
          <w:tcPr>
            <w:tcW w:w="425" w:type="dxa"/>
            <w:tcBorders>
              <w:right w:val="single" w:sz="4" w:space="0" w:color="auto"/>
            </w:tcBorders>
            <w:textDirection w:val="btLr"/>
            <w:vAlign w:val="center"/>
          </w:tcPr>
          <w:p w:rsidR="0030622B" w:rsidRDefault="0030622B">
            <w:pPr>
              <w:ind w:firstLine="0"/>
              <w:jc w:val="center"/>
              <w:rPr>
                <w:sz w:val="24"/>
              </w:rPr>
            </w:pPr>
            <w:r>
              <w:rPr>
                <w:sz w:val="24"/>
              </w:rPr>
              <w:t>300</w:t>
            </w:r>
          </w:p>
        </w:tc>
        <w:tc>
          <w:tcPr>
            <w:tcW w:w="425" w:type="dxa"/>
            <w:vMerge w:val="restart"/>
            <w:tcBorders>
              <w:top w:val="nil"/>
              <w:bottom w:val="single" w:sz="4" w:space="0" w:color="auto"/>
              <w:right w:val="nil"/>
            </w:tcBorders>
            <w:textDirection w:val="btLr"/>
          </w:tcPr>
          <w:p w:rsidR="0030622B" w:rsidRDefault="0030622B">
            <w:pPr>
              <w:ind w:firstLine="0"/>
              <w:jc w:val="left"/>
              <w:rPr>
                <w:sz w:val="24"/>
              </w:rPr>
            </w:pPr>
            <w:r>
              <w:rPr>
                <w:sz w:val="24"/>
              </w:rPr>
              <w:t xml:space="preserve">   </w:t>
            </w:r>
            <w:r>
              <w:rPr>
                <w:sz w:val="24"/>
              </w:rPr>
              <w:sym w:font="SymbolProp BT" w:char="F02D"/>
            </w:r>
            <w:r>
              <w:rPr>
                <w:sz w:val="24"/>
              </w:rPr>
              <w:t>капиталовложения в основные фонды (тыс. руб.)</w:t>
            </w:r>
          </w:p>
        </w:tc>
        <w:tc>
          <w:tcPr>
            <w:tcW w:w="426" w:type="dxa"/>
            <w:vMerge w:val="restart"/>
            <w:tcBorders>
              <w:top w:val="nil"/>
              <w:left w:val="nil"/>
              <w:bottom w:val="single" w:sz="4" w:space="0" w:color="auto"/>
              <w:right w:val="nil"/>
            </w:tcBorders>
            <w:textDirection w:val="btLr"/>
          </w:tcPr>
          <w:p w:rsidR="0030622B" w:rsidRDefault="0030622B">
            <w:pPr>
              <w:ind w:firstLine="0"/>
              <w:jc w:val="left"/>
              <w:rPr>
                <w:sz w:val="24"/>
              </w:rPr>
            </w:pPr>
            <w:r>
              <w:rPr>
                <w:sz w:val="24"/>
              </w:rPr>
              <w:t xml:space="preserve">   </w:t>
            </w:r>
            <w:r>
              <w:rPr>
                <w:sz w:val="24"/>
              </w:rPr>
              <w:sym w:font="SymbolProp BT" w:char="F02D"/>
            </w:r>
            <w:r>
              <w:rPr>
                <w:sz w:val="24"/>
              </w:rPr>
              <w:t>выпуск изделий (шт.)</w:t>
            </w:r>
          </w:p>
        </w:tc>
        <w:tc>
          <w:tcPr>
            <w:tcW w:w="567" w:type="dxa"/>
            <w:vMerge w:val="restart"/>
            <w:tcBorders>
              <w:top w:val="nil"/>
              <w:left w:val="nil"/>
              <w:right w:val="nil"/>
            </w:tcBorders>
            <w:textDirection w:val="btLr"/>
            <w:vAlign w:val="center"/>
          </w:tcPr>
          <w:p w:rsidR="0030622B" w:rsidRDefault="0030622B">
            <w:pPr>
              <w:ind w:firstLine="0"/>
              <w:jc w:val="center"/>
              <w:rPr>
                <w:sz w:val="22"/>
              </w:rPr>
            </w:pPr>
            <w:r>
              <w:t>Рис. 9.16. График реализации инвестиционного проекта (пример)</w:t>
            </w:r>
          </w:p>
        </w:tc>
      </w:tr>
      <w:tr w:rsidR="0030622B">
        <w:tblPrEx>
          <w:tblCellMar>
            <w:top w:w="0" w:type="dxa"/>
            <w:bottom w:w="0" w:type="dxa"/>
          </w:tblCellMar>
        </w:tblPrEx>
        <w:trPr>
          <w:cantSplit/>
          <w:trHeight w:val="422"/>
        </w:trPr>
        <w:tc>
          <w:tcPr>
            <w:tcW w:w="343" w:type="dxa"/>
            <w:tcBorders>
              <w:left w:val="single" w:sz="4" w:space="0" w:color="auto"/>
            </w:tcBorders>
            <w:textDirection w:val="btLr"/>
            <w:vAlign w:val="center"/>
          </w:tcPr>
          <w:p w:rsidR="0030622B" w:rsidRDefault="0030622B">
            <w:pPr>
              <w:ind w:firstLine="0"/>
              <w:jc w:val="center"/>
              <w:rPr>
                <w:sz w:val="24"/>
              </w:rPr>
            </w:pPr>
            <w:r>
              <w:rPr>
                <w:sz w:val="24"/>
              </w:rPr>
              <w:t>...</w:t>
            </w:r>
          </w:p>
        </w:tc>
        <w:tc>
          <w:tcPr>
            <w:tcW w:w="650" w:type="dxa"/>
            <w:textDirection w:val="btLr"/>
            <w:vAlign w:val="center"/>
          </w:tcPr>
          <w:p w:rsidR="0030622B" w:rsidRDefault="0030622B">
            <w:pPr>
              <w:ind w:firstLine="0"/>
              <w:jc w:val="center"/>
              <w:rPr>
                <w:sz w:val="24"/>
              </w:rPr>
            </w:pPr>
            <w:r>
              <w:rPr>
                <w:sz w:val="24"/>
              </w:rPr>
              <w:t>год</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single" w:sz="24" w:space="0" w:color="auto"/>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r>
              <w:rPr>
                <w:sz w:val="24"/>
              </w:rPr>
              <w:t>300</w:t>
            </w:r>
          </w:p>
        </w:tc>
        <w:tc>
          <w:tcPr>
            <w:tcW w:w="1175" w:type="dxa"/>
            <w:textDirection w:val="btLr"/>
            <w:vAlign w:val="center"/>
          </w:tcPr>
          <w:p w:rsidR="0030622B" w:rsidRDefault="0030622B">
            <w:pPr>
              <w:ind w:firstLine="0"/>
              <w:jc w:val="center"/>
              <w:rPr>
                <w:sz w:val="24"/>
              </w:rPr>
            </w:pPr>
          </w:p>
        </w:tc>
        <w:tc>
          <w:tcPr>
            <w:tcW w:w="425" w:type="dxa"/>
            <w:tcBorders>
              <w:right w:val="single" w:sz="4" w:space="0" w:color="auto"/>
            </w:tcBorders>
            <w:textDirection w:val="btLr"/>
            <w:vAlign w:val="center"/>
          </w:tcPr>
          <w:p w:rsidR="0030622B" w:rsidRDefault="0030622B">
            <w:pPr>
              <w:ind w:firstLine="0"/>
              <w:jc w:val="center"/>
              <w:rPr>
                <w:sz w:val="24"/>
              </w:rPr>
            </w:pPr>
            <w:r>
              <w:rPr>
                <w:sz w:val="24"/>
              </w:rPr>
              <w:t>300</w:t>
            </w: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414"/>
        </w:trPr>
        <w:tc>
          <w:tcPr>
            <w:tcW w:w="343" w:type="dxa"/>
            <w:tcBorders>
              <w:left w:val="single" w:sz="4" w:space="0" w:color="auto"/>
            </w:tcBorders>
            <w:textDirection w:val="btLr"/>
            <w:vAlign w:val="center"/>
          </w:tcPr>
          <w:p w:rsidR="0030622B" w:rsidRDefault="0030622B">
            <w:pPr>
              <w:ind w:firstLine="0"/>
              <w:jc w:val="center"/>
              <w:rPr>
                <w:sz w:val="24"/>
              </w:rPr>
            </w:pPr>
            <w:r>
              <w:rPr>
                <w:sz w:val="24"/>
              </w:rPr>
              <w:t>14</w:t>
            </w:r>
          </w:p>
        </w:tc>
        <w:tc>
          <w:tcPr>
            <w:tcW w:w="650" w:type="dxa"/>
            <w:textDirection w:val="btLr"/>
            <w:vAlign w:val="center"/>
          </w:tcPr>
          <w:p w:rsidR="0030622B" w:rsidRDefault="0030622B">
            <w:pPr>
              <w:ind w:firstLine="0"/>
              <w:jc w:val="center"/>
              <w:rPr>
                <w:sz w:val="24"/>
              </w:rPr>
            </w:pPr>
            <w:r>
              <w:rPr>
                <w:sz w:val="24"/>
              </w:rPr>
              <w:t>год</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single" w:sz="24" w:space="0" w:color="auto"/>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r>
              <w:rPr>
                <w:sz w:val="24"/>
              </w:rPr>
              <w:t>300</w:t>
            </w:r>
          </w:p>
        </w:tc>
        <w:tc>
          <w:tcPr>
            <w:tcW w:w="1175" w:type="dxa"/>
            <w:textDirection w:val="btLr"/>
            <w:vAlign w:val="center"/>
          </w:tcPr>
          <w:p w:rsidR="0030622B" w:rsidRDefault="0030622B">
            <w:pPr>
              <w:ind w:firstLine="0"/>
              <w:jc w:val="center"/>
              <w:rPr>
                <w:sz w:val="24"/>
              </w:rPr>
            </w:pPr>
          </w:p>
        </w:tc>
        <w:tc>
          <w:tcPr>
            <w:tcW w:w="425" w:type="dxa"/>
            <w:tcBorders>
              <w:right w:val="single" w:sz="4" w:space="0" w:color="auto"/>
            </w:tcBorders>
            <w:textDirection w:val="btLr"/>
            <w:vAlign w:val="center"/>
          </w:tcPr>
          <w:p w:rsidR="0030622B" w:rsidRDefault="0030622B">
            <w:pPr>
              <w:ind w:firstLine="0"/>
              <w:jc w:val="center"/>
              <w:rPr>
                <w:sz w:val="24"/>
              </w:rPr>
            </w:pPr>
            <w:r>
              <w:rPr>
                <w:sz w:val="24"/>
              </w:rPr>
              <w:t>300</w:t>
            </w: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405"/>
        </w:trPr>
        <w:tc>
          <w:tcPr>
            <w:tcW w:w="343" w:type="dxa"/>
            <w:tcBorders>
              <w:left w:val="single" w:sz="4" w:space="0" w:color="auto"/>
            </w:tcBorders>
            <w:textDirection w:val="btLr"/>
            <w:vAlign w:val="center"/>
          </w:tcPr>
          <w:p w:rsidR="0030622B" w:rsidRDefault="0030622B">
            <w:pPr>
              <w:ind w:firstLine="0"/>
              <w:jc w:val="center"/>
              <w:rPr>
                <w:sz w:val="24"/>
              </w:rPr>
            </w:pPr>
            <w:r>
              <w:rPr>
                <w:sz w:val="24"/>
              </w:rPr>
              <w:t>13</w:t>
            </w:r>
          </w:p>
        </w:tc>
        <w:tc>
          <w:tcPr>
            <w:tcW w:w="650" w:type="dxa"/>
            <w:textDirection w:val="btLr"/>
            <w:vAlign w:val="center"/>
          </w:tcPr>
          <w:p w:rsidR="0030622B" w:rsidRDefault="0030622B">
            <w:pPr>
              <w:ind w:firstLine="0"/>
              <w:jc w:val="center"/>
              <w:rPr>
                <w:sz w:val="24"/>
              </w:rPr>
            </w:pPr>
            <w:r>
              <w:rPr>
                <w:sz w:val="24"/>
              </w:rPr>
              <w:t>год</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single" w:sz="24" w:space="0" w:color="auto"/>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r>
              <w:rPr>
                <w:sz w:val="24"/>
              </w:rPr>
              <w:t>300</w:t>
            </w:r>
          </w:p>
        </w:tc>
        <w:tc>
          <w:tcPr>
            <w:tcW w:w="1175" w:type="dxa"/>
            <w:textDirection w:val="btLr"/>
            <w:vAlign w:val="center"/>
          </w:tcPr>
          <w:p w:rsidR="0030622B" w:rsidRDefault="0030622B">
            <w:pPr>
              <w:ind w:firstLine="0"/>
              <w:jc w:val="center"/>
              <w:rPr>
                <w:sz w:val="24"/>
              </w:rPr>
            </w:pPr>
          </w:p>
        </w:tc>
        <w:tc>
          <w:tcPr>
            <w:tcW w:w="425" w:type="dxa"/>
            <w:tcBorders>
              <w:right w:val="single" w:sz="4" w:space="0" w:color="auto"/>
            </w:tcBorders>
            <w:textDirection w:val="btLr"/>
            <w:vAlign w:val="center"/>
          </w:tcPr>
          <w:p w:rsidR="0030622B" w:rsidRDefault="0030622B">
            <w:pPr>
              <w:ind w:firstLine="0"/>
              <w:jc w:val="center"/>
              <w:rPr>
                <w:sz w:val="24"/>
              </w:rPr>
            </w:pPr>
            <w:r>
              <w:rPr>
                <w:sz w:val="24"/>
              </w:rPr>
              <w:t>300</w:t>
            </w: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67"/>
        </w:trPr>
        <w:tc>
          <w:tcPr>
            <w:tcW w:w="343" w:type="dxa"/>
            <w:tcBorders>
              <w:left w:val="single" w:sz="4" w:space="0" w:color="auto"/>
            </w:tcBorders>
            <w:textDirection w:val="btLr"/>
            <w:vAlign w:val="center"/>
          </w:tcPr>
          <w:p w:rsidR="0030622B" w:rsidRDefault="0030622B">
            <w:pPr>
              <w:ind w:firstLine="0"/>
              <w:jc w:val="center"/>
              <w:rPr>
                <w:sz w:val="24"/>
              </w:rPr>
            </w:pPr>
            <w:r>
              <w:rPr>
                <w:sz w:val="24"/>
              </w:rPr>
              <w:t>12</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bottom w:val="single" w:sz="4" w:space="0" w:color="auto"/>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bottom w:val="nil"/>
              <w:right w:val="single" w:sz="24" w:space="0" w:color="auto"/>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r>
              <w:rPr>
                <w:sz w:val="24"/>
              </w:rPr>
              <w:t>25</w:t>
            </w:r>
          </w:p>
        </w:tc>
        <w:tc>
          <w:tcPr>
            <w:tcW w:w="1175" w:type="dxa"/>
            <w:textDirection w:val="btLr"/>
            <w:vAlign w:val="center"/>
          </w:tcPr>
          <w:p w:rsidR="0030622B" w:rsidRDefault="0030622B">
            <w:pPr>
              <w:ind w:firstLine="0"/>
              <w:jc w:val="center"/>
              <w:rPr>
                <w:sz w:val="24"/>
              </w:rPr>
            </w:pPr>
          </w:p>
        </w:tc>
        <w:tc>
          <w:tcPr>
            <w:tcW w:w="425" w:type="dxa"/>
            <w:tcBorders>
              <w:right w:val="single" w:sz="4" w:space="0" w:color="auto"/>
            </w:tcBorders>
            <w:textDirection w:val="btLr"/>
            <w:vAlign w:val="center"/>
          </w:tcPr>
          <w:p w:rsidR="0030622B" w:rsidRDefault="0030622B">
            <w:pPr>
              <w:ind w:firstLine="0"/>
              <w:jc w:val="center"/>
              <w:rPr>
                <w:sz w:val="24"/>
              </w:rPr>
            </w:pPr>
            <w:r>
              <w:rPr>
                <w:sz w:val="24"/>
              </w:rPr>
              <w:t>25</w:t>
            </w: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47"/>
        </w:trPr>
        <w:tc>
          <w:tcPr>
            <w:tcW w:w="343" w:type="dxa"/>
            <w:tcBorders>
              <w:left w:val="single" w:sz="4" w:space="0" w:color="auto"/>
            </w:tcBorders>
            <w:textDirection w:val="btLr"/>
            <w:vAlign w:val="center"/>
          </w:tcPr>
          <w:p w:rsidR="0030622B" w:rsidRDefault="0030622B">
            <w:pPr>
              <w:ind w:firstLine="0"/>
              <w:jc w:val="center"/>
              <w:rPr>
                <w:sz w:val="24"/>
              </w:rPr>
            </w:pPr>
            <w:r>
              <w:rPr>
                <w:sz w:val="24"/>
              </w:rPr>
              <w:t>11</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top w:val="nil"/>
              <w:right w:val="single" w:sz="24" w:space="0" w:color="auto"/>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r>
              <w:rPr>
                <w:sz w:val="24"/>
              </w:rPr>
              <w:t>20</w:t>
            </w:r>
          </w:p>
        </w:tc>
        <w:tc>
          <w:tcPr>
            <w:tcW w:w="355" w:type="dxa"/>
            <w:tcBorders>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p>
        </w:tc>
        <w:tc>
          <w:tcPr>
            <w:tcW w:w="425" w:type="dxa"/>
            <w:tcBorders>
              <w:right w:val="single" w:sz="4" w:space="0" w:color="auto"/>
            </w:tcBorders>
            <w:textDirection w:val="btLr"/>
            <w:vAlign w:val="center"/>
          </w:tcPr>
          <w:p w:rsidR="0030622B" w:rsidRDefault="0030622B">
            <w:pPr>
              <w:ind w:firstLine="0"/>
              <w:jc w:val="center"/>
              <w:rPr>
                <w:sz w:val="24"/>
              </w:rPr>
            </w:pPr>
            <w:r>
              <w:rPr>
                <w:sz w:val="24"/>
              </w:rPr>
              <w:t>20</w:t>
            </w: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69"/>
        </w:trPr>
        <w:tc>
          <w:tcPr>
            <w:tcW w:w="343" w:type="dxa"/>
            <w:tcBorders>
              <w:left w:val="single" w:sz="4" w:space="0" w:color="auto"/>
            </w:tcBorders>
            <w:textDirection w:val="btLr"/>
            <w:vAlign w:val="center"/>
          </w:tcPr>
          <w:p w:rsidR="0030622B" w:rsidRDefault="0030622B">
            <w:pPr>
              <w:ind w:firstLine="0"/>
              <w:jc w:val="center"/>
              <w:rPr>
                <w:sz w:val="24"/>
              </w:rPr>
            </w:pPr>
            <w:r>
              <w:rPr>
                <w:sz w:val="24"/>
              </w:rPr>
              <w:t>10</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single" w:sz="24" w:space="0" w:color="auto"/>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r>
              <w:rPr>
                <w:sz w:val="24"/>
              </w:rPr>
              <w:t>15</w:t>
            </w:r>
          </w:p>
        </w:tc>
        <w:tc>
          <w:tcPr>
            <w:tcW w:w="355" w:type="dxa"/>
            <w:tcBorders>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p>
        </w:tc>
        <w:tc>
          <w:tcPr>
            <w:tcW w:w="425" w:type="dxa"/>
            <w:tcBorders>
              <w:right w:val="single" w:sz="4" w:space="0" w:color="auto"/>
            </w:tcBorders>
            <w:textDirection w:val="btLr"/>
            <w:vAlign w:val="center"/>
          </w:tcPr>
          <w:p w:rsidR="0030622B" w:rsidRDefault="0030622B">
            <w:pPr>
              <w:ind w:firstLine="0"/>
              <w:jc w:val="center"/>
              <w:rPr>
                <w:sz w:val="24"/>
              </w:rPr>
            </w:pPr>
            <w:r>
              <w:rPr>
                <w:sz w:val="24"/>
              </w:rPr>
              <w:t>15</w:t>
            </w: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49"/>
        </w:trPr>
        <w:tc>
          <w:tcPr>
            <w:tcW w:w="343" w:type="dxa"/>
            <w:tcBorders>
              <w:left w:val="single" w:sz="4" w:space="0" w:color="auto"/>
            </w:tcBorders>
            <w:textDirection w:val="btLr"/>
            <w:vAlign w:val="center"/>
          </w:tcPr>
          <w:p w:rsidR="0030622B" w:rsidRDefault="0030622B">
            <w:pPr>
              <w:ind w:firstLine="0"/>
              <w:jc w:val="center"/>
              <w:rPr>
                <w:sz w:val="24"/>
              </w:rPr>
            </w:pPr>
            <w:r>
              <w:rPr>
                <w:sz w:val="24"/>
              </w:rPr>
              <w:t>9</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bottom w:val="single" w:sz="4" w:space="0" w:color="auto"/>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bottom w:val="nil"/>
              <w:right w:val="single" w:sz="24" w:space="0" w:color="auto"/>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r>
              <w:rPr>
                <w:sz w:val="24"/>
              </w:rPr>
              <w:t>10</w:t>
            </w:r>
          </w:p>
        </w:tc>
        <w:tc>
          <w:tcPr>
            <w:tcW w:w="355" w:type="dxa"/>
            <w:tcBorders>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p>
        </w:tc>
        <w:tc>
          <w:tcPr>
            <w:tcW w:w="425" w:type="dxa"/>
            <w:tcBorders>
              <w:right w:val="single" w:sz="4" w:space="0" w:color="auto"/>
            </w:tcBorders>
            <w:textDirection w:val="btLr"/>
            <w:vAlign w:val="center"/>
          </w:tcPr>
          <w:p w:rsidR="0030622B" w:rsidRDefault="0030622B">
            <w:pPr>
              <w:ind w:firstLine="0"/>
              <w:jc w:val="center"/>
              <w:rPr>
                <w:sz w:val="24"/>
              </w:rPr>
            </w:pPr>
            <w:r>
              <w:rPr>
                <w:sz w:val="24"/>
              </w:rPr>
              <w:t>10</w:t>
            </w: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57"/>
        </w:trPr>
        <w:tc>
          <w:tcPr>
            <w:tcW w:w="343" w:type="dxa"/>
            <w:tcBorders>
              <w:left w:val="single" w:sz="4" w:space="0" w:color="auto"/>
            </w:tcBorders>
            <w:textDirection w:val="btLr"/>
            <w:vAlign w:val="center"/>
          </w:tcPr>
          <w:p w:rsidR="0030622B" w:rsidRDefault="0030622B">
            <w:pPr>
              <w:ind w:firstLine="0"/>
              <w:jc w:val="center"/>
              <w:rPr>
                <w:sz w:val="24"/>
              </w:rPr>
            </w:pPr>
            <w:r>
              <w:rPr>
                <w:sz w:val="24"/>
              </w:rPr>
              <w:t>8</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top w:val="nil"/>
              <w:right w:val="single" w:sz="24" w:space="0" w:color="auto"/>
            </w:tcBorders>
            <w:textDirection w:val="btLr"/>
            <w:vAlign w:val="center"/>
          </w:tcPr>
          <w:p w:rsidR="0030622B" w:rsidRDefault="0030622B">
            <w:pPr>
              <w:ind w:firstLine="0"/>
              <w:jc w:val="center"/>
              <w:rPr>
                <w:sz w:val="24"/>
              </w:rPr>
            </w:pPr>
            <w:r>
              <w:rPr>
                <w:sz w:val="24"/>
              </w:rPr>
              <w:t>80</w:t>
            </w: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r>
              <w:rPr>
                <w:sz w:val="24"/>
              </w:rPr>
              <w:t>80</w:t>
            </w:r>
          </w:p>
        </w:tc>
        <w:tc>
          <w:tcPr>
            <w:tcW w:w="425" w:type="dxa"/>
            <w:tcBorders>
              <w:right w:val="single" w:sz="4" w:space="0" w:color="auto"/>
            </w:tcBorders>
            <w:textDirection w:val="btLr"/>
            <w:vAlign w:val="center"/>
          </w:tcPr>
          <w:p w:rsidR="0030622B" w:rsidRDefault="0030622B">
            <w:pPr>
              <w:ind w:firstLine="0"/>
              <w:jc w:val="center"/>
              <w:rPr>
                <w:sz w:val="24"/>
              </w:rPr>
            </w:pP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51"/>
        </w:trPr>
        <w:tc>
          <w:tcPr>
            <w:tcW w:w="343" w:type="dxa"/>
            <w:tcBorders>
              <w:left w:val="single" w:sz="4" w:space="0" w:color="auto"/>
            </w:tcBorders>
            <w:textDirection w:val="btLr"/>
            <w:vAlign w:val="center"/>
          </w:tcPr>
          <w:p w:rsidR="0030622B" w:rsidRDefault="0030622B">
            <w:pPr>
              <w:ind w:firstLine="0"/>
              <w:jc w:val="center"/>
              <w:rPr>
                <w:sz w:val="24"/>
              </w:rPr>
            </w:pPr>
            <w:r>
              <w:rPr>
                <w:sz w:val="24"/>
              </w:rPr>
              <w:t>7</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bottom w:val="single" w:sz="4" w:space="0" w:color="auto"/>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bottom w:val="single" w:sz="4" w:space="0" w:color="auto"/>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single" w:sz="24" w:space="0" w:color="auto"/>
            </w:tcBorders>
            <w:textDirection w:val="btLr"/>
            <w:vAlign w:val="center"/>
          </w:tcPr>
          <w:p w:rsidR="0030622B" w:rsidRDefault="0030622B">
            <w:pPr>
              <w:ind w:firstLine="0"/>
              <w:jc w:val="center"/>
              <w:rPr>
                <w:sz w:val="24"/>
              </w:rPr>
            </w:pPr>
            <w:r>
              <w:rPr>
                <w:sz w:val="24"/>
              </w:rPr>
              <w:t>70</w:t>
            </w: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r>
              <w:rPr>
                <w:sz w:val="24"/>
              </w:rPr>
              <w:t>70</w:t>
            </w:r>
          </w:p>
        </w:tc>
        <w:tc>
          <w:tcPr>
            <w:tcW w:w="425" w:type="dxa"/>
            <w:tcBorders>
              <w:right w:val="single" w:sz="4" w:space="0" w:color="auto"/>
            </w:tcBorders>
            <w:textDirection w:val="btLr"/>
            <w:vAlign w:val="center"/>
          </w:tcPr>
          <w:p w:rsidR="0030622B" w:rsidRDefault="0030622B">
            <w:pPr>
              <w:ind w:firstLine="0"/>
              <w:jc w:val="center"/>
              <w:rPr>
                <w:sz w:val="24"/>
              </w:rPr>
            </w:pP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73"/>
        </w:trPr>
        <w:tc>
          <w:tcPr>
            <w:tcW w:w="343" w:type="dxa"/>
            <w:tcBorders>
              <w:left w:val="single" w:sz="4" w:space="0" w:color="auto"/>
            </w:tcBorders>
            <w:textDirection w:val="btLr"/>
            <w:vAlign w:val="center"/>
          </w:tcPr>
          <w:p w:rsidR="0030622B" w:rsidRDefault="0030622B">
            <w:pPr>
              <w:ind w:firstLine="0"/>
              <w:jc w:val="center"/>
              <w:rPr>
                <w:sz w:val="24"/>
              </w:rPr>
            </w:pPr>
            <w:r>
              <w:rPr>
                <w:sz w:val="24"/>
              </w:rPr>
              <w:t>6</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top w:val="nil"/>
              <w:right w:val="single" w:sz="24" w:space="0" w:color="auto"/>
            </w:tcBorders>
            <w:textDirection w:val="btLr"/>
            <w:vAlign w:val="center"/>
          </w:tcPr>
          <w:p w:rsidR="0030622B" w:rsidRDefault="0030622B">
            <w:pPr>
              <w:ind w:firstLine="0"/>
              <w:jc w:val="center"/>
              <w:rPr>
                <w:sz w:val="24"/>
              </w:rPr>
            </w:pPr>
            <w:r>
              <w:rPr>
                <w:sz w:val="24"/>
              </w:rPr>
              <w:t>200</w:t>
            </w:r>
          </w:p>
        </w:tc>
        <w:tc>
          <w:tcPr>
            <w:tcW w:w="283" w:type="dxa"/>
            <w:tcBorders>
              <w:left w:val="nil"/>
            </w:tcBorders>
            <w:textDirection w:val="btLr"/>
            <w:vAlign w:val="center"/>
          </w:tcPr>
          <w:p w:rsidR="0030622B" w:rsidRDefault="0030622B">
            <w:pPr>
              <w:ind w:firstLine="0"/>
              <w:jc w:val="center"/>
              <w:rPr>
                <w:sz w:val="24"/>
              </w:rPr>
            </w:pPr>
          </w:p>
        </w:tc>
        <w:tc>
          <w:tcPr>
            <w:tcW w:w="284" w:type="dxa"/>
            <w:tcBorders>
              <w:top w:val="nil"/>
              <w:right w:val="single" w:sz="24" w:space="0" w:color="auto"/>
            </w:tcBorders>
            <w:textDirection w:val="btLr"/>
            <w:vAlign w:val="center"/>
          </w:tcPr>
          <w:p w:rsidR="0030622B" w:rsidRDefault="0030622B">
            <w:pPr>
              <w:ind w:firstLine="0"/>
              <w:jc w:val="center"/>
              <w:rPr>
                <w:sz w:val="24"/>
              </w:rPr>
            </w:pPr>
            <w:r>
              <w:rPr>
                <w:sz w:val="24"/>
              </w:rPr>
              <w:t>600</w:t>
            </w:r>
          </w:p>
        </w:tc>
        <w:tc>
          <w:tcPr>
            <w:tcW w:w="283" w:type="dxa"/>
            <w:tcBorders>
              <w:left w:val="nil"/>
            </w:tcBorders>
            <w:textDirection w:val="btLr"/>
            <w:vAlign w:val="center"/>
          </w:tcPr>
          <w:p w:rsidR="0030622B" w:rsidRDefault="0030622B">
            <w:pPr>
              <w:ind w:firstLine="0"/>
              <w:jc w:val="center"/>
              <w:rPr>
                <w:sz w:val="24"/>
              </w:rPr>
            </w:pPr>
          </w:p>
        </w:tc>
        <w:tc>
          <w:tcPr>
            <w:tcW w:w="426" w:type="dxa"/>
            <w:tcBorders>
              <w:bottom w:val="nil"/>
              <w:right w:val="single" w:sz="24" w:space="0" w:color="auto"/>
            </w:tcBorders>
            <w:textDirection w:val="btLr"/>
            <w:vAlign w:val="center"/>
          </w:tcPr>
          <w:p w:rsidR="0030622B" w:rsidRDefault="0030622B">
            <w:pPr>
              <w:ind w:firstLine="0"/>
              <w:jc w:val="center"/>
              <w:rPr>
                <w:sz w:val="24"/>
              </w:rPr>
            </w:pPr>
            <w:r>
              <w:rPr>
                <w:sz w:val="24"/>
              </w:rPr>
              <w:t>60</w:t>
            </w: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r>
              <w:rPr>
                <w:sz w:val="24"/>
              </w:rPr>
              <w:t>860</w:t>
            </w:r>
          </w:p>
        </w:tc>
        <w:tc>
          <w:tcPr>
            <w:tcW w:w="425" w:type="dxa"/>
            <w:tcBorders>
              <w:right w:val="single" w:sz="4" w:space="0" w:color="auto"/>
            </w:tcBorders>
            <w:textDirection w:val="btLr"/>
            <w:vAlign w:val="center"/>
          </w:tcPr>
          <w:p w:rsidR="0030622B" w:rsidRDefault="0030622B">
            <w:pPr>
              <w:ind w:firstLine="0"/>
              <w:jc w:val="center"/>
              <w:rPr>
                <w:sz w:val="24"/>
              </w:rPr>
            </w:pP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53"/>
        </w:trPr>
        <w:tc>
          <w:tcPr>
            <w:tcW w:w="343" w:type="dxa"/>
            <w:tcBorders>
              <w:left w:val="single" w:sz="4" w:space="0" w:color="auto"/>
            </w:tcBorders>
            <w:textDirection w:val="btLr"/>
            <w:vAlign w:val="center"/>
          </w:tcPr>
          <w:p w:rsidR="0030622B" w:rsidRDefault="0030622B">
            <w:pPr>
              <w:ind w:firstLine="0"/>
              <w:jc w:val="center"/>
              <w:rPr>
                <w:sz w:val="24"/>
              </w:rPr>
            </w:pPr>
            <w:r>
              <w:rPr>
                <w:sz w:val="24"/>
              </w:rPr>
              <w:t>5</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single" w:sz="24" w:space="0" w:color="auto"/>
            </w:tcBorders>
            <w:textDirection w:val="btLr"/>
            <w:vAlign w:val="center"/>
          </w:tcPr>
          <w:p w:rsidR="0030622B" w:rsidRDefault="0030622B">
            <w:pPr>
              <w:ind w:firstLine="0"/>
              <w:jc w:val="center"/>
              <w:rPr>
                <w:sz w:val="24"/>
              </w:rPr>
            </w:pPr>
            <w:r>
              <w:rPr>
                <w:sz w:val="24"/>
              </w:rPr>
              <w:t>150</w:t>
            </w:r>
          </w:p>
        </w:tc>
        <w:tc>
          <w:tcPr>
            <w:tcW w:w="283" w:type="dxa"/>
            <w:tcBorders>
              <w:left w:val="nil"/>
            </w:tcBorders>
            <w:textDirection w:val="btLr"/>
            <w:vAlign w:val="center"/>
          </w:tcPr>
          <w:p w:rsidR="0030622B" w:rsidRDefault="0030622B">
            <w:pPr>
              <w:ind w:firstLine="0"/>
              <w:jc w:val="center"/>
              <w:rPr>
                <w:sz w:val="24"/>
              </w:rPr>
            </w:pPr>
          </w:p>
        </w:tc>
        <w:tc>
          <w:tcPr>
            <w:tcW w:w="284" w:type="dxa"/>
            <w:tcBorders>
              <w:bottom w:val="nil"/>
              <w:right w:val="single" w:sz="24" w:space="0" w:color="auto"/>
            </w:tcBorders>
            <w:textDirection w:val="btLr"/>
            <w:vAlign w:val="center"/>
          </w:tcPr>
          <w:p w:rsidR="0030622B" w:rsidRDefault="0030622B">
            <w:pPr>
              <w:ind w:firstLine="0"/>
              <w:jc w:val="center"/>
              <w:rPr>
                <w:sz w:val="24"/>
              </w:rPr>
            </w:pPr>
            <w:r>
              <w:rPr>
                <w:sz w:val="24"/>
              </w:rPr>
              <w:t>500</w:t>
            </w: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bottom w:val="nil"/>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r>
              <w:rPr>
                <w:sz w:val="24"/>
              </w:rPr>
              <w:t>650</w:t>
            </w:r>
          </w:p>
        </w:tc>
        <w:tc>
          <w:tcPr>
            <w:tcW w:w="425" w:type="dxa"/>
            <w:tcBorders>
              <w:right w:val="single" w:sz="4" w:space="0" w:color="auto"/>
            </w:tcBorders>
            <w:textDirection w:val="btLr"/>
            <w:vAlign w:val="center"/>
          </w:tcPr>
          <w:p w:rsidR="0030622B" w:rsidRDefault="0030622B">
            <w:pPr>
              <w:ind w:firstLine="0"/>
              <w:jc w:val="center"/>
              <w:rPr>
                <w:sz w:val="24"/>
              </w:rPr>
            </w:pP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47"/>
        </w:trPr>
        <w:tc>
          <w:tcPr>
            <w:tcW w:w="343" w:type="dxa"/>
            <w:tcBorders>
              <w:left w:val="single" w:sz="4" w:space="0" w:color="auto"/>
            </w:tcBorders>
            <w:textDirection w:val="btLr"/>
            <w:vAlign w:val="center"/>
          </w:tcPr>
          <w:p w:rsidR="0030622B" w:rsidRDefault="0030622B">
            <w:pPr>
              <w:ind w:firstLine="0"/>
              <w:jc w:val="center"/>
              <w:rPr>
                <w:sz w:val="24"/>
              </w:rPr>
            </w:pPr>
            <w:r>
              <w:rPr>
                <w:sz w:val="24"/>
              </w:rPr>
              <w:t>4</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single" w:sz="24" w:space="0" w:color="auto"/>
            </w:tcBorders>
            <w:textDirection w:val="btLr"/>
            <w:vAlign w:val="center"/>
          </w:tcPr>
          <w:p w:rsidR="0030622B" w:rsidRDefault="0030622B">
            <w:pPr>
              <w:ind w:firstLine="0"/>
              <w:jc w:val="center"/>
              <w:rPr>
                <w:sz w:val="24"/>
              </w:rPr>
            </w:pPr>
            <w:r>
              <w:rPr>
                <w:sz w:val="24"/>
              </w:rPr>
              <w:t>150</w:t>
            </w: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r>
              <w:rPr>
                <w:sz w:val="24"/>
              </w:rPr>
              <w:t>150</w:t>
            </w:r>
          </w:p>
        </w:tc>
        <w:tc>
          <w:tcPr>
            <w:tcW w:w="425" w:type="dxa"/>
            <w:tcBorders>
              <w:right w:val="single" w:sz="4" w:space="0" w:color="auto"/>
            </w:tcBorders>
            <w:textDirection w:val="btLr"/>
            <w:vAlign w:val="center"/>
          </w:tcPr>
          <w:p w:rsidR="0030622B" w:rsidRDefault="0030622B">
            <w:pPr>
              <w:ind w:firstLine="0"/>
              <w:jc w:val="center"/>
              <w:rPr>
                <w:sz w:val="24"/>
              </w:rPr>
            </w:pP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69"/>
        </w:trPr>
        <w:tc>
          <w:tcPr>
            <w:tcW w:w="343" w:type="dxa"/>
            <w:tcBorders>
              <w:left w:val="single" w:sz="4" w:space="0" w:color="auto"/>
            </w:tcBorders>
            <w:textDirection w:val="btLr"/>
            <w:vAlign w:val="center"/>
          </w:tcPr>
          <w:p w:rsidR="0030622B" w:rsidRDefault="0030622B">
            <w:pPr>
              <w:ind w:firstLine="0"/>
              <w:jc w:val="center"/>
              <w:rPr>
                <w:sz w:val="24"/>
              </w:rPr>
            </w:pPr>
            <w:r>
              <w:rPr>
                <w:sz w:val="24"/>
              </w:rPr>
              <w:t>3</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bottom w:val="single" w:sz="4" w:space="0" w:color="auto"/>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bottom w:val="nil"/>
              <w:right w:val="single" w:sz="24" w:space="0" w:color="auto"/>
            </w:tcBorders>
            <w:textDirection w:val="btLr"/>
            <w:vAlign w:val="center"/>
          </w:tcPr>
          <w:p w:rsidR="0030622B" w:rsidRDefault="0030622B">
            <w:pPr>
              <w:ind w:firstLine="0"/>
              <w:jc w:val="center"/>
              <w:rPr>
                <w:sz w:val="24"/>
              </w:rPr>
            </w:pPr>
            <w:r>
              <w:rPr>
                <w:sz w:val="24"/>
              </w:rPr>
              <w:t>100</w:t>
            </w: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r>
              <w:rPr>
                <w:sz w:val="24"/>
              </w:rPr>
              <w:t>100</w:t>
            </w:r>
          </w:p>
        </w:tc>
        <w:tc>
          <w:tcPr>
            <w:tcW w:w="425" w:type="dxa"/>
            <w:tcBorders>
              <w:right w:val="single" w:sz="4" w:space="0" w:color="auto"/>
            </w:tcBorders>
            <w:textDirection w:val="btLr"/>
            <w:vAlign w:val="center"/>
          </w:tcPr>
          <w:p w:rsidR="0030622B" w:rsidRDefault="0030622B">
            <w:pPr>
              <w:ind w:firstLine="0"/>
              <w:jc w:val="center"/>
              <w:rPr>
                <w:sz w:val="24"/>
              </w:rPr>
            </w:pPr>
          </w:p>
        </w:tc>
        <w:tc>
          <w:tcPr>
            <w:tcW w:w="425" w:type="dxa"/>
            <w:vMerge/>
            <w:tcBorders>
              <w:top w:val="nil"/>
              <w:bottom w:val="single" w:sz="4" w:space="0" w:color="auto"/>
              <w:right w:val="nil"/>
            </w:tcBorders>
            <w:textDirection w:val="btLr"/>
          </w:tcPr>
          <w:p w:rsidR="0030622B" w:rsidRDefault="0030622B">
            <w:pPr>
              <w:ind w:firstLine="0"/>
              <w:jc w:val="center"/>
              <w:rPr>
                <w:sz w:val="24"/>
              </w:rPr>
            </w:pPr>
          </w:p>
        </w:tc>
        <w:tc>
          <w:tcPr>
            <w:tcW w:w="426" w:type="dxa"/>
            <w:vMerge/>
            <w:tcBorders>
              <w:top w:val="nil"/>
              <w:left w:val="nil"/>
              <w:bottom w:val="single" w:sz="4" w:space="0" w:color="auto"/>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49"/>
        </w:trPr>
        <w:tc>
          <w:tcPr>
            <w:tcW w:w="343" w:type="dxa"/>
            <w:tcBorders>
              <w:left w:val="single" w:sz="4" w:space="0" w:color="auto"/>
            </w:tcBorders>
            <w:textDirection w:val="btLr"/>
            <w:vAlign w:val="center"/>
          </w:tcPr>
          <w:p w:rsidR="0030622B" w:rsidRDefault="0030622B">
            <w:pPr>
              <w:ind w:firstLine="0"/>
              <w:jc w:val="center"/>
              <w:rPr>
                <w:sz w:val="24"/>
              </w:rPr>
            </w:pPr>
            <w:r>
              <w:rPr>
                <w:sz w:val="24"/>
              </w:rPr>
              <w:t>2</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bottom w:val="single" w:sz="4" w:space="0" w:color="auto"/>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top w:val="nil"/>
              <w:bottom w:val="single" w:sz="4" w:space="0" w:color="auto"/>
              <w:right w:val="single" w:sz="24" w:space="0" w:color="auto"/>
            </w:tcBorders>
            <w:textDirection w:val="btLr"/>
            <w:vAlign w:val="center"/>
          </w:tcPr>
          <w:p w:rsidR="0030622B" w:rsidRDefault="0030622B">
            <w:pPr>
              <w:ind w:firstLine="0"/>
              <w:jc w:val="center"/>
              <w:rPr>
                <w:sz w:val="24"/>
              </w:rPr>
            </w:pPr>
            <w:r>
              <w:rPr>
                <w:sz w:val="24"/>
              </w:rPr>
              <w:t>10</w:t>
            </w: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r>
              <w:rPr>
                <w:sz w:val="24"/>
              </w:rPr>
              <w:t>10</w:t>
            </w:r>
          </w:p>
        </w:tc>
        <w:tc>
          <w:tcPr>
            <w:tcW w:w="425" w:type="dxa"/>
            <w:tcBorders>
              <w:bottom w:val="single" w:sz="4" w:space="0" w:color="auto"/>
              <w:right w:val="single" w:sz="4" w:space="0" w:color="auto"/>
            </w:tcBorders>
            <w:textDirection w:val="btLr"/>
            <w:vAlign w:val="center"/>
          </w:tcPr>
          <w:p w:rsidR="0030622B" w:rsidRDefault="0030622B">
            <w:pPr>
              <w:ind w:firstLine="0"/>
              <w:jc w:val="center"/>
              <w:rPr>
                <w:sz w:val="24"/>
              </w:rPr>
            </w:pPr>
          </w:p>
        </w:tc>
        <w:tc>
          <w:tcPr>
            <w:tcW w:w="425" w:type="dxa"/>
            <w:vMerge/>
            <w:tcBorders>
              <w:top w:val="nil"/>
              <w:bottom w:val="nil"/>
              <w:right w:val="nil"/>
            </w:tcBorders>
            <w:textDirection w:val="btLr"/>
          </w:tcPr>
          <w:p w:rsidR="0030622B" w:rsidRDefault="0030622B">
            <w:pPr>
              <w:ind w:firstLine="0"/>
              <w:jc w:val="center"/>
              <w:rPr>
                <w:sz w:val="24"/>
              </w:rPr>
            </w:pPr>
          </w:p>
        </w:tc>
        <w:tc>
          <w:tcPr>
            <w:tcW w:w="426" w:type="dxa"/>
            <w:vMerge/>
            <w:tcBorders>
              <w:top w:val="nil"/>
              <w:left w:val="nil"/>
              <w:bottom w:val="nil"/>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571"/>
        </w:trPr>
        <w:tc>
          <w:tcPr>
            <w:tcW w:w="343" w:type="dxa"/>
            <w:tcBorders>
              <w:left w:val="single" w:sz="4" w:space="0" w:color="auto"/>
            </w:tcBorders>
            <w:textDirection w:val="btLr"/>
            <w:vAlign w:val="center"/>
          </w:tcPr>
          <w:p w:rsidR="0030622B" w:rsidRDefault="0030622B">
            <w:pPr>
              <w:ind w:firstLine="0"/>
              <w:jc w:val="center"/>
              <w:rPr>
                <w:sz w:val="24"/>
              </w:rPr>
            </w:pPr>
            <w:r>
              <w:rPr>
                <w:sz w:val="24"/>
              </w:rPr>
              <w:t>1</w:t>
            </w:r>
          </w:p>
        </w:tc>
        <w:tc>
          <w:tcPr>
            <w:tcW w:w="650" w:type="dxa"/>
            <w:textDirection w:val="btLr"/>
            <w:vAlign w:val="center"/>
          </w:tcPr>
          <w:p w:rsidR="0030622B" w:rsidRDefault="0030622B">
            <w:pPr>
              <w:ind w:firstLine="0"/>
              <w:jc w:val="center"/>
              <w:rPr>
                <w:sz w:val="24"/>
              </w:rPr>
            </w:pPr>
            <w:r>
              <w:rPr>
                <w:sz w:val="24"/>
              </w:rPr>
              <w:t>мес.</w:t>
            </w:r>
          </w:p>
        </w:tc>
        <w:tc>
          <w:tcPr>
            <w:tcW w:w="425" w:type="dxa"/>
            <w:textDirection w:val="btLr"/>
            <w:vAlign w:val="center"/>
          </w:tcPr>
          <w:p w:rsidR="0030622B" w:rsidRDefault="0030622B">
            <w:pPr>
              <w:ind w:firstLine="0"/>
              <w:jc w:val="center"/>
              <w:rPr>
                <w:sz w:val="24"/>
              </w:rPr>
            </w:pPr>
          </w:p>
        </w:tc>
        <w:tc>
          <w:tcPr>
            <w:tcW w:w="567" w:type="dxa"/>
            <w:tcBorders>
              <w:right w:val="nil"/>
            </w:tcBorders>
            <w:textDirection w:val="btLr"/>
            <w:vAlign w:val="center"/>
          </w:tcPr>
          <w:p w:rsidR="0030622B" w:rsidRDefault="0030622B">
            <w:pPr>
              <w:ind w:firstLine="0"/>
              <w:jc w:val="center"/>
              <w:rPr>
                <w:sz w:val="24"/>
              </w:rPr>
            </w:pPr>
          </w:p>
        </w:tc>
        <w:tc>
          <w:tcPr>
            <w:tcW w:w="425" w:type="dxa"/>
            <w:tcBorders>
              <w:top w:val="nil"/>
              <w:left w:val="single" w:sz="4" w:space="0" w:color="auto"/>
              <w:bottom w:val="nil"/>
              <w:right w:val="single" w:sz="24" w:space="0" w:color="auto"/>
            </w:tcBorders>
            <w:textDirection w:val="btLr"/>
            <w:vAlign w:val="center"/>
          </w:tcPr>
          <w:p w:rsidR="0030622B" w:rsidRDefault="0030622B">
            <w:pPr>
              <w:ind w:firstLine="0"/>
              <w:jc w:val="center"/>
              <w:rPr>
                <w:sz w:val="24"/>
              </w:rPr>
            </w:pPr>
            <w:r>
              <w:rPr>
                <w:sz w:val="24"/>
              </w:rPr>
              <w:t>5</w:t>
            </w:r>
          </w:p>
        </w:tc>
        <w:tc>
          <w:tcPr>
            <w:tcW w:w="284" w:type="dxa"/>
            <w:tcBorders>
              <w:left w:val="nil"/>
            </w:tcBorders>
            <w:textDirection w:val="btLr"/>
            <w:vAlign w:val="center"/>
          </w:tcPr>
          <w:p w:rsidR="0030622B" w:rsidRDefault="0030622B">
            <w:pPr>
              <w:ind w:firstLine="0"/>
              <w:jc w:val="center"/>
              <w:rPr>
                <w:sz w:val="24"/>
              </w:rPr>
            </w:pPr>
          </w:p>
        </w:tc>
        <w:tc>
          <w:tcPr>
            <w:tcW w:w="425" w:type="dxa"/>
            <w:tcBorders>
              <w:top w:val="nil"/>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bottom w:val="nil"/>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bottom w:val="single" w:sz="4" w:space="0" w:color="auto"/>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bottom w:val="single" w:sz="4" w:space="0" w:color="auto"/>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bottom w:val="single" w:sz="4" w:space="0" w:color="auto"/>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r>
              <w:rPr>
                <w:sz w:val="24"/>
              </w:rPr>
              <w:t>5</w:t>
            </w:r>
          </w:p>
        </w:tc>
        <w:tc>
          <w:tcPr>
            <w:tcW w:w="425" w:type="dxa"/>
            <w:tcBorders>
              <w:right w:val="single" w:sz="4" w:space="0" w:color="auto"/>
            </w:tcBorders>
            <w:textDirection w:val="btLr"/>
            <w:vAlign w:val="center"/>
          </w:tcPr>
          <w:p w:rsidR="0030622B" w:rsidRDefault="0030622B">
            <w:pPr>
              <w:ind w:firstLine="0"/>
              <w:jc w:val="center"/>
              <w:rPr>
                <w:sz w:val="24"/>
              </w:rPr>
            </w:pPr>
          </w:p>
        </w:tc>
        <w:tc>
          <w:tcPr>
            <w:tcW w:w="425" w:type="dxa"/>
            <w:vMerge w:val="restart"/>
            <w:tcBorders>
              <w:top w:val="nil"/>
              <w:left w:val="single" w:sz="4" w:space="0" w:color="auto"/>
              <w:bottom w:val="nil"/>
              <w:right w:val="single" w:sz="24" w:space="0" w:color="auto"/>
            </w:tcBorders>
            <w:textDirection w:val="btLr"/>
          </w:tcPr>
          <w:p w:rsidR="0030622B" w:rsidRDefault="0030622B">
            <w:pPr>
              <w:ind w:firstLine="0"/>
              <w:jc w:val="center"/>
              <w:rPr>
                <w:sz w:val="24"/>
              </w:rPr>
            </w:pPr>
            <w:r>
              <w:rPr>
                <w:sz w:val="24"/>
              </w:rPr>
              <w:t>0,00</w:t>
            </w:r>
          </w:p>
        </w:tc>
        <w:tc>
          <w:tcPr>
            <w:tcW w:w="426" w:type="dxa"/>
            <w:vMerge w:val="restart"/>
            <w:tcBorders>
              <w:top w:val="nil"/>
              <w:left w:val="single" w:sz="24" w:space="0" w:color="auto"/>
              <w:bottom w:val="nil"/>
              <w:right w:val="nil"/>
            </w:tcBorders>
            <w:textDirection w:val="btLr"/>
          </w:tcPr>
          <w:p w:rsidR="0030622B" w:rsidRDefault="0030622B">
            <w:pPr>
              <w:ind w:firstLine="0"/>
              <w:jc w:val="center"/>
              <w:rPr>
                <w:sz w:val="24"/>
              </w:rPr>
            </w:pPr>
            <w:r>
              <w:rPr>
                <w:sz w:val="24"/>
                <w:lang w:val="en-US"/>
              </w:rPr>
              <w:t>Q</w:t>
            </w: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396"/>
        </w:trPr>
        <w:tc>
          <w:tcPr>
            <w:tcW w:w="343" w:type="dxa"/>
            <w:tcBorders>
              <w:left w:val="single" w:sz="4" w:space="0" w:color="auto"/>
            </w:tcBorders>
            <w:textDirection w:val="btLr"/>
            <w:vAlign w:val="center"/>
          </w:tcPr>
          <w:p w:rsidR="0030622B" w:rsidRDefault="0030622B">
            <w:pPr>
              <w:ind w:firstLine="0"/>
              <w:jc w:val="center"/>
              <w:rPr>
                <w:sz w:val="24"/>
              </w:rPr>
            </w:pPr>
            <w:r>
              <w:rPr>
                <w:sz w:val="24"/>
              </w:rPr>
              <w:t>0</w:t>
            </w:r>
          </w:p>
        </w:tc>
        <w:tc>
          <w:tcPr>
            <w:tcW w:w="650" w:type="dxa"/>
            <w:textDirection w:val="btLr"/>
            <w:vAlign w:val="center"/>
          </w:tcPr>
          <w:p w:rsidR="0030622B" w:rsidRDefault="0030622B">
            <w:pPr>
              <w:ind w:firstLine="0"/>
              <w:jc w:val="center"/>
              <w:rPr>
                <w:sz w:val="24"/>
              </w:rPr>
            </w:pPr>
          </w:p>
        </w:tc>
        <w:tc>
          <w:tcPr>
            <w:tcW w:w="425" w:type="dxa"/>
            <w:textDirection w:val="btLr"/>
            <w:vAlign w:val="center"/>
          </w:tcPr>
          <w:p w:rsidR="0030622B" w:rsidRDefault="0030622B">
            <w:pPr>
              <w:ind w:firstLine="0"/>
              <w:jc w:val="center"/>
              <w:rPr>
                <w:sz w:val="24"/>
              </w:rPr>
            </w:pPr>
          </w:p>
        </w:tc>
        <w:tc>
          <w:tcPr>
            <w:tcW w:w="567" w:type="dxa"/>
            <w:textDirection w:val="btLr"/>
            <w:vAlign w:val="center"/>
          </w:tcPr>
          <w:p w:rsidR="0030622B" w:rsidRDefault="0030622B">
            <w:pPr>
              <w:ind w:firstLine="0"/>
              <w:jc w:val="center"/>
              <w:rPr>
                <w:sz w:val="24"/>
              </w:rPr>
            </w:pPr>
          </w:p>
        </w:tc>
        <w:tc>
          <w:tcPr>
            <w:tcW w:w="425" w:type="dxa"/>
            <w:tcBorders>
              <w:top w:val="single" w:sz="4" w:space="0" w:color="auto"/>
              <w:right w:val="nil"/>
            </w:tcBorders>
            <w:textDirection w:val="btLr"/>
            <w:vAlign w:val="center"/>
          </w:tcPr>
          <w:p w:rsidR="0030622B" w:rsidRDefault="0030622B">
            <w:pPr>
              <w:ind w:firstLine="0"/>
              <w:jc w:val="center"/>
              <w:rPr>
                <w:sz w:val="24"/>
              </w:rPr>
            </w:pPr>
          </w:p>
        </w:tc>
        <w:tc>
          <w:tcPr>
            <w:tcW w:w="284" w:type="dxa"/>
            <w:tcBorders>
              <w:left w:val="nil"/>
            </w:tcBorders>
            <w:textDirection w:val="btLr"/>
            <w:vAlign w:val="center"/>
          </w:tcPr>
          <w:p w:rsidR="0030622B" w:rsidRDefault="0030622B">
            <w:pPr>
              <w:ind w:firstLine="0"/>
              <w:jc w:val="center"/>
              <w:rPr>
                <w:sz w:val="24"/>
              </w:rPr>
            </w:pPr>
          </w:p>
        </w:tc>
        <w:tc>
          <w:tcPr>
            <w:tcW w:w="425"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426" w:type="dxa"/>
            <w:tcBorders>
              <w:top w:val="nil"/>
              <w:right w:val="nil"/>
            </w:tcBorders>
            <w:textDirection w:val="btLr"/>
            <w:vAlign w:val="center"/>
          </w:tcPr>
          <w:p w:rsidR="0030622B" w:rsidRDefault="0030622B">
            <w:pPr>
              <w:ind w:firstLine="0"/>
              <w:jc w:val="center"/>
              <w:rPr>
                <w:sz w:val="24"/>
              </w:rPr>
            </w:pPr>
          </w:p>
        </w:tc>
        <w:tc>
          <w:tcPr>
            <w:tcW w:w="283" w:type="dxa"/>
            <w:tcBorders>
              <w:left w:val="nil"/>
            </w:tcBorders>
            <w:textDirection w:val="btLr"/>
            <w:vAlign w:val="center"/>
          </w:tcPr>
          <w:p w:rsidR="0030622B" w:rsidRDefault="0030622B">
            <w:pPr>
              <w:ind w:firstLine="0"/>
              <w:jc w:val="center"/>
              <w:rPr>
                <w:sz w:val="24"/>
              </w:rPr>
            </w:pPr>
          </w:p>
        </w:tc>
        <w:tc>
          <w:tcPr>
            <w:tcW w:w="284" w:type="dxa"/>
            <w:tcBorders>
              <w:top w:val="nil"/>
              <w:right w:val="nil"/>
            </w:tcBorders>
            <w:textDirection w:val="btLr"/>
            <w:vAlign w:val="center"/>
          </w:tcPr>
          <w:p w:rsidR="0030622B" w:rsidRDefault="0030622B">
            <w:pPr>
              <w:ind w:firstLine="0"/>
              <w:jc w:val="center"/>
              <w:rPr>
                <w:sz w:val="24"/>
              </w:rPr>
            </w:pPr>
          </w:p>
        </w:tc>
        <w:tc>
          <w:tcPr>
            <w:tcW w:w="236" w:type="dxa"/>
            <w:tcBorders>
              <w:left w:val="nil"/>
            </w:tcBorders>
            <w:textDirection w:val="btLr"/>
            <w:vAlign w:val="center"/>
          </w:tcPr>
          <w:p w:rsidR="0030622B" w:rsidRDefault="0030622B">
            <w:pPr>
              <w:ind w:firstLine="0"/>
              <w:jc w:val="center"/>
              <w:rPr>
                <w:sz w:val="24"/>
              </w:rPr>
            </w:pPr>
          </w:p>
        </w:tc>
        <w:tc>
          <w:tcPr>
            <w:tcW w:w="355" w:type="dxa"/>
            <w:tcBorders>
              <w:top w:val="nil"/>
              <w:right w:val="nil"/>
            </w:tcBorders>
            <w:textDirection w:val="btLr"/>
            <w:vAlign w:val="center"/>
          </w:tcPr>
          <w:p w:rsidR="0030622B" w:rsidRDefault="0030622B">
            <w:pPr>
              <w:ind w:firstLine="0"/>
              <w:jc w:val="center"/>
              <w:rPr>
                <w:sz w:val="24"/>
              </w:rPr>
            </w:pPr>
          </w:p>
        </w:tc>
        <w:tc>
          <w:tcPr>
            <w:tcW w:w="360" w:type="dxa"/>
            <w:tcBorders>
              <w:left w:val="nil"/>
            </w:tcBorders>
            <w:textDirection w:val="btLr"/>
            <w:vAlign w:val="center"/>
          </w:tcPr>
          <w:p w:rsidR="0030622B" w:rsidRDefault="0030622B">
            <w:pPr>
              <w:ind w:firstLine="0"/>
              <w:jc w:val="center"/>
              <w:rPr>
                <w:sz w:val="24"/>
              </w:rPr>
            </w:pPr>
          </w:p>
        </w:tc>
        <w:tc>
          <w:tcPr>
            <w:tcW w:w="1175" w:type="dxa"/>
            <w:textDirection w:val="btLr"/>
            <w:vAlign w:val="center"/>
          </w:tcPr>
          <w:p w:rsidR="0030622B" w:rsidRDefault="0030622B">
            <w:pPr>
              <w:ind w:firstLine="0"/>
              <w:jc w:val="center"/>
              <w:rPr>
                <w:sz w:val="24"/>
              </w:rPr>
            </w:pPr>
            <w:r>
              <w:rPr>
                <w:sz w:val="24"/>
              </w:rPr>
              <w:t>0</w:t>
            </w:r>
          </w:p>
        </w:tc>
        <w:tc>
          <w:tcPr>
            <w:tcW w:w="425" w:type="dxa"/>
            <w:tcBorders>
              <w:right w:val="single" w:sz="4" w:space="0" w:color="auto"/>
            </w:tcBorders>
            <w:textDirection w:val="btLr"/>
            <w:vAlign w:val="center"/>
          </w:tcPr>
          <w:p w:rsidR="0030622B" w:rsidRDefault="0030622B">
            <w:pPr>
              <w:ind w:firstLine="0"/>
              <w:jc w:val="center"/>
              <w:rPr>
                <w:sz w:val="24"/>
              </w:rPr>
            </w:pPr>
          </w:p>
        </w:tc>
        <w:tc>
          <w:tcPr>
            <w:tcW w:w="425" w:type="dxa"/>
            <w:vMerge/>
            <w:tcBorders>
              <w:top w:val="single" w:sz="24" w:space="0" w:color="auto"/>
              <w:left w:val="single" w:sz="4" w:space="0" w:color="auto"/>
              <w:bottom w:val="nil"/>
              <w:right w:val="single" w:sz="24" w:space="0" w:color="auto"/>
            </w:tcBorders>
            <w:textDirection w:val="btLr"/>
          </w:tcPr>
          <w:p w:rsidR="0030622B" w:rsidRDefault="0030622B">
            <w:pPr>
              <w:ind w:firstLine="0"/>
              <w:jc w:val="center"/>
              <w:rPr>
                <w:sz w:val="24"/>
              </w:rPr>
            </w:pPr>
          </w:p>
        </w:tc>
        <w:tc>
          <w:tcPr>
            <w:tcW w:w="426" w:type="dxa"/>
            <w:vMerge/>
            <w:tcBorders>
              <w:top w:val="single" w:sz="24" w:space="0" w:color="auto"/>
              <w:left w:val="single" w:sz="24" w:space="0" w:color="auto"/>
              <w:bottom w:val="nil"/>
              <w:right w:val="nil"/>
            </w:tcBorders>
            <w:textDirection w:val="btLr"/>
          </w:tcPr>
          <w:p w:rsidR="0030622B" w:rsidRDefault="0030622B">
            <w:pPr>
              <w:ind w:firstLine="0"/>
              <w:jc w:val="center"/>
              <w:rPr>
                <w:sz w:val="24"/>
              </w:rPr>
            </w:pPr>
          </w:p>
        </w:tc>
        <w:tc>
          <w:tcPr>
            <w:tcW w:w="567" w:type="dxa"/>
            <w:vMerge/>
            <w:tcBorders>
              <w:left w:val="nil"/>
              <w:right w:val="nil"/>
            </w:tcBorders>
            <w:textDirection w:val="btLr"/>
            <w:vAlign w:val="center"/>
          </w:tcPr>
          <w:p w:rsidR="0030622B" w:rsidRDefault="0030622B">
            <w:pPr>
              <w:ind w:firstLine="0"/>
              <w:jc w:val="center"/>
              <w:rPr>
                <w:sz w:val="22"/>
              </w:rPr>
            </w:pPr>
          </w:p>
        </w:tc>
      </w:tr>
      <w:tr w:rsidR="0030622B">
        <w:tblPrEx>
          <w:tblCellMar>
            <w:top w:w="0" w:type="dxa"/>
            <w:bottom w:w="0" w:type="dxa"/>
          </w:tblCellMar>
        </w:tblPrEx>
        <w:trPr>
          <w:cantSplit/>
          <w:trHeight w:val="3583"/>
        </w:trPr>
        <w:tc>
          <w:tcPr>
            <w:tcW w:w="343" w:type="dxa"/>
            <w:tcBorders>
              <w:left w:val="single" w:sz="4" w:space="0" w:color="auto"/>
            </w:tcBorders>
            <w:textDirection w:val="btLr"/>
            <w:vAlign w:val="center"/>
          </w:tcPr>
          <w:p w:rsidR="0030622B" w:rsidRDefault="0030622B">
            <w:pPr>
              <w:ind w:left="113" w:right="113" w:firstLine="0"/>
              <w:jc w:val="center"/>
              <w:rPr>
                <w:sz w:val="24"/>
              </w:rPr>
            </w:pPr>
            <w:r>
              <w:rPr>
                <w:sz w:val="24"/>
              </w:rPr>
              <w:t>Номер шага</w:t>
            </w:r>
          </w:p>
        </w:tc>
        <w:tc>
          <w:tcPr>
            <w:tcW w:w="650" w:type="dxa"/>
            <w:textDirection w:val="btLr"/>
            <w:vAlign w:val="center"/>
          </w:tcPr>
          <w:p w:rsidR="0030622B" w:rsidRDefault="0030622B">
            <w:pPr>
              <w:ind w:left="113" w:right="113" w:firstLine="0"/>
              <w:jc w:val="center"/>
              <w:rPr>
                <w:sz w:val="24"/>
              </w:rPr>
            </w:pPr>
            <w:r>
              <w:rPr>
                <w:sz w:val="24"/>
              </w:rPr>
              <w:t xml:space="preserve">Длительность шага, </w:t>
            </w:r>
          </w:p>
          <w:p w:rsidR="0030622B" w:rsidRDefault="0030622B">
            <w:pPr>
              <w:ind w:left="113" w:right="113" w:firstLine="0"/>
              <w:jc w:val="center"/>
              <w:rPr>
                <w:sz w:val="24"/>
              </w:rPr>
            </w:pPr>
            <w:r>
              <w:rPr>
                <w:sz w:val="24"/>
              </w:rPr>
              <w:t>годы или доли года</w:t>
            </w:r>
          </w:p>
        </w:tc>
        <w:tc>
          <w:tcPr>
            <w:tcW w:w="425" w:type="dxa"/>
            <w:textDirection w:val="btLr"/>
            <w:vAlign w:val="center"/>
          </w:tcPr>
          <w:p w:rsidR="0030622B" w:rsidRDefault="0030622B">
            <w:pPr>
              <w:ind w:left="113" w:right="113" w:firstLine="0"/>
              <w:jc w:val="center"/>
              <w:rPr>
                <w:sz w:val="24"/>
              </w:rPr>
            </w:pPr>
            <w:r>
              <w:rPr>
                <w:sz w:val="24"/>
              </w:rPr>
              <w:t>Этапы работы и показатели</w:t>
            </w:r>
          </w:p>
        </w:tc>
        <w:tc>
          <w:tcPr>
            <w:tcW w:w="567" w:type="dxa"/>
            <w:textDirection w:val="btLr"/>
            <w:vAlign w:val="center"/>
          </w:tcPr>
          <w:p w:rsidR="0030622B" w:rsidRDefault="0030622B">
            <w:pPr>
              <w:ind w:left="113" w:right="113" w:firstLine="0"/>
              <w:jc w:val="left"/>
              <w:rPr>
                <w:sz w:val="24"/>
              </w:rPr>
            </w:pPr>
            <w:r>
              <w:rPr>
                <w:sz w:val="24"/>
              </w:rPr>
              <w:t xml:space="preserve">1. Предпроизводственный </w:t>
            </w:r>
          </w:p>
          <w:p w:rsidR="0030622B" w:rsidRDefault="0030622B">
            <w:pPr>
              <w:ind w:left="113" w:right="113" w:firstLine="0"/>
              <w:jc w:val="left"/>
              <w:rPr>
                <w:sz w:val="24"/>
              </w:rPr>
            </w:pPr>
            <w:r>
              <w:rPr>
                <w:sz w:val="24"/>
              </w:rPr>
              <w:t>период</w:t>
            </w:r>
          </w:p>
        </w:tc>
        <w:tc>
          <w:tcPr>
            <w:tcW w:w="709" w:type="dxa"/>
            <w:gridSpan w:val="2"/>
            <w:textDirection w:val="btLr"/>
            <w:vAlign w:val="center"/>
          </w:tcPr>
          <w:p w:rsidR="0030622B" w:rsidRDefault="0030622B" w:rsidP="0030622B">
            <w:pPr>
              <w:numPr>
                <w:ilvl w:val="1"/>
                <w:numId w:val="77"/>
              </w:numPr>
              <w:ind w:right="113"/>
              <w:jc w:val="left"/>
              <w:rPr>
                <w:sz w:val="24"/>
              </w:rPr>
            </w:pPr>
            <w:r>
              <w:rPr>
                <w:sz w:val="24"/>
              </w:rPr>
              <w:t xml:space="preserve">Госрегистрация </w:t>
            </w:r>
          </w:p>
          <w:p w:rsidR="0030622B" w:rsidRDefault="0030622B" w:rsidP="0030622B">
            <w:pPr>
              <w:numPr>
                <w:ilvl w:val="1"/>
                <w:numId w:val="77"/>
              </w:numPr>
              <w:ind w:right="113"/>
              <w:jc w:val="left"/>
              <w:rPr>
                <w:sz w:val="24"/>
              </w:rPr>
            </w:pPr>
            <w:r>
              <w:rPr>
                <w:sz w:val="24"/>
              </w:rPr>
              <w:t>предприятия</w:t>
            </w:r>
          </w:p>
        </w:tc>
        <w:tc>
          <w:tcPr>
            <w:tcW w:w="708" w:type="dxa"/>
            <w:gridSpan w:val="2"/>
            <w:textDirection w:val="btLr"/>
            <w:vAlign w:val="center"/>
          </w:tcPr>
          <w:p w:rsidR="0030622B" w:rsidRDefault="0030622B">
            <w:pPr>
              <w:ind w:left="113" w:right="113" w:firstLine="0"/>
              <w:jc w:val="left"/>
              <w:rPr>
                <w:sz w:val="24"/>
              </w:rPr>
            </w:pPr>
            <w:r>
              <w:rPr>
                <w:sz w:val="24"/>
              </w:rPr>
              <w:t>1.2. Лицензия на право деятельности</w:t>
            </w:r>
          </w:p>
        </w:tc>
        <w:tc>
          <w:tcPr>
            <w:tcW w:w="567" w:type="dxa"/>
            <w:gridSpan w:val="2"/>
            <w:textDirection w:val="btLr"/>
            <w:vAlign w:val="center"/>
          </w:tcPr>
          <w:p w:rsidR="0030622B" w:rsidRDefault="0030622B">
            <w:pPr>
              <w:ind w:left="113" w:right="113" w:firstLine="0"/>
              <w:jc w:val="left"/>
              <w:rPr>
                <w:sz w:val="24"/>
              </w:rPr>
            </w:pPr>
            <w:r>
              <w:rPr>
                <w:sz w:val="24"/>
              </w:rPr>
              <w:t>1.3. Строительные работы</w:t>
            </w:r>
          </w:p>
        </w:tc>
        <w:tc>
          <w:tcPr>
            <w:tcW w:w="567" w:type="dxa"/>
            <w:gridSpan w:val="2"/>
            <w:textDirection w:val="btLr"/>
            <w:vAlign w:val="center"/>
          </w:tcPr>
          <w:p w:rsidR="0030622B" w:rsidRDefault="0030622B">
            <w:pPr>
              <w:ind w:left="113" w:right="113" w:firstLine="0"/>
              <w:jc w:val="left"/>
              <w:rPr>
                <w:sz w:val="24"/>
              </w:rPr>
            </w:pPr>
            <w:r>
              <w:rPr>
                <w:sz w:val="24"/>
              </w:rPr>
              <w:t>1.4. Закупка оборудования</w:t>
            </w:r>
          </w:p>
        </w:tc>
        <w:tc>
          <w:tcPr>
            <w:tcW w:w="709" w:type="dxa"/>
            <w:gridSpan w:val="2"/>
            <w:textDirection w:val="btLr"/>
            <w:vAlign w:val="center"/>
          </w:tcPr>
          <w:p w:rsidR="0030622B" w:rsidRDefault="0030622B">
            <w:pPr>
              <w:ind w:left="113" w:right="113" w:firstLine="0"/>
              <w:jc w:val="left"/>
              <w:rPr>
                <w:sz w:val="24"/>
              </w:rPr>
            </w:pPr>
            <w:r>
              <w:rPr>
                <w:sz w:val="24"/>
              </w:rPr>
              <w:t xml:space="preserve">1.5. Монтажные и </w:t>
            </w:r>
          </w:p>
          <w:p w:rsidR="0030622B" w:rsidRDefault="0030622B">
            <w:pPr>
              <w:ind w:left="113" w:right="113" w:firstLine="0"/>
              <w:jc w:val="left"/>
              <w:rPr>
                <w:sz w:val="24"/>
              </w:rPr>
            </w:pPr>
            <w:r>
              <w:rPr>
                <w:sz w:val="24"/>
              </w:rPr>
              <w:t>пусконаладочные работы</w:t>
            </w:r>
          </w:p>
        </w:tc>
        <w:tc>
          <w:tcPr>
            <w:tcW w:w="515" w:type="dxa"/>
            <w:gridSpan w:val="2"/>
            <w:textDirection w:val="btLr"/>
            <w:vAlign w:val="center"/>
          </w:tcPr>
          <w:p w:rsidR="0030622B" w:rsidRDefault="0030622B">
            <w:pPr>
              <w:ind w:left="113" w:right="113" w:firstLine="0"/>
              <w:jc w:val="left"/>
              <w:rPr>
                <w:sz w:val="24"/>
              </w:rPr>
            </w:pPr>
            <w:r>
              <w:rPr>
                <w:sz w:val="24"/>
              </w:rPr>
              <w:t>2. Освоение производства</w:t>
            </w:r>
          </w:p>
        </w:tc>
        <w:tc>
          <w:tcPr>
            <w:tcW w:w="720" w:type="dxa"/>
            <w:gridSpan w:val="2"/>
            <w:textDirection w:val="btLr"/>
            <w:vAlign w:val="center"/>
          </w:tcPr>
          <w:p w:rsidR="0030622B" w:rsidRDefault="0030622B">
            <w:pPr>
              <w:ind w:left="113" w:right="113" w:firstLine="0"/>
              <w:jc w:val="left"/>
              <w:rPr>
                <w:sz w:val="24"/>
              </w:rPr>
            </w:pPr>
            <w:r>
              <w:rPr>
                <w:sz w:val="24"/>
              </w:rPr>
              <w:t>3. Работа на полную мощность</w:t>
            </w:r>
          </w:p>
        </w:tc>
        <w:tc>
          <w:tcPr>
            <w:tcW w:w="1175" w:type="dxa"/>
            <w:textDirection w:val="btLr"/>
            <w:vAlign w:val="center"/>
          </w:tcPr>
          <w:p w:rsidR="0030622B" w:rsidRDefault="0030622B">
            <w:pPr>
              <w:ind w:left="113" w:right="113" w:firstLine="0"/>
              <w:jc w:val="left"/>
              <w:rPr>
                <w:sz w:val="24"/>
              </w:rPr>
            </w:pPr>
            <w:r>
              <w:rPr>
                <w:sz w:val="24"/>
              </w:rPr>
              <w:t>4. Итого первоначальные</w:t>
            </w:r>
          </w:p>
          <w:p w:rsidR="0030622B" w:rsidRDefault="0030622B">
            <w:pPr>
              <w:ind w:left="113" w:right="113" w:firstLine="0"/>
              <w:jc w:val="left"/>
              <w:rPr>
                <w:sz w:val="24"/>
              </w:rPr>
            </w:pPr>
            <w:r>
              <w:rPr>
                <w:sz w:val="24"/>
              </w:rPr>
              <w:t xml:space="preserve">капиталовложения в основные </w:t>
            </w:r>
          </w:p>
          <w:p w:rsidR="0030622B" w:rsidRDefault="0030622B">
            <w:pPr>
              <w:ind w:left="113" w:right="113" w:firstLine="0"/>
              <w:jc w:val="left"/>
              <w:rPr>
                <w:sz w:val="24"/>
              </w:rPr>
            </w:pPr>
            <w:r>
              <w:rPr>
                <w:sz w:val="24"/>
              </w:rPr>
              <w:t xml:space="preserve">фонды </w:t>
            </w:r>
          </w:p>
          <w:p w:rsidR="0030622B" w:rsidRDefault="0030622B">
            <w:pPr>
              <w:ind w:left="113" w:right="113" w:firstLine="0"/>
              <w:jc w:val="left"/>
              <w:rPr>
                <w:sz w:val="24"/>
              </w:rPr>
            </w:pPr>
            <w:r>
              <w:rPr>
                <w:sz w:val="24"/>
              </w:rPr>
              <w:t>(тыс. руб.)</w:t>
            </w:r>
          </w:p>
        </w:tc>
        <w:tc>
          <w:tcPr>
            <w:tcW w:w="425" w:type="dxa"/>
            <w:tcBorders>
              <w:right w:val="single" w:sz="4" w:space="0" w:color="auto"/>
            </w:tcBorders>
            <w:textDirection w:val="btLr"/>
            <w:vAlign w:val="center"/>
          </w:tcPr>
          <w:p w:rsidR="0030622B" w:rsidRDefault="0030622B">
            <w:pPr>
              <w:ind w:left="113" w:right="113" w:firstLine="0"/>
              <w:jc w:val="left"/>
              <w:rPr>
                <w:sz w:val="24"/>
              </w:rPr>
            </w:pPr>
            <w:r>
              <w:rPr>
                <w:sz w:val="24"/>
              </w:rPr>
              <w:t>5. Итого выпуск изделий (шт.)</w:t>
            </w:r>
          </w:p>
        </w:tc>
        <w:tc>
          <w:tcPr>
            <w:tcW w:w="851" w:type="dxa"/>
            <w:gridSpan w:val="2"/>
            <w:tcBorders>
              <w:top w:val="nil"/>
              <w:left w:val="single" w:sz="4" w:space="0" w:color="auto"/>
              <w:bottom w:val="nil"/>
              <w:right w:val="nil"/>
            </w:tcBorders>
            <w:textDirection w:val="btLr"/>
            <w:vAlign w:val="center"/>
          </w:tcPr>
          <w:p w:rsidR="0030622B" w:rsidRDefault="0030622B">
            <w:pPr>
              <w:ind w:left="113" w:right="113" w:firstLine="0"/>
              <w:jc w:val="center"/>
              <w:rPr>
                <w:sz w:val="24"/>
              </w:rPr>
            </w:pPr>
            <w:r>
              <w:rPr>
                <w:sz w:val="24"/>
              </w:rPr>
              <w:t>Условные обозначения</w:t>
            </w:r>
          </w:p>
        </w:tc>
        <w:tc>
          <w:tcPr>
            <w:tcW w:w="567" w:type="dxa"/>
            <w:vMerge/>
            <w:tcBorders>
              <w:left w:val="nil"/>
              <w:bottom w:val="nil"/>
              <w:right w:val="nil"/>
            </w:tcBorders>
            <w:textDirection w:val="btLr"/>
          </w:tcPr>
          <w:p w:rsidR="0030622B" w:rsidRDefault="0030622B">
            <w:pPr>
              <w:ind w:left="113" w:right="113" w:firstLine="0"/>
              <w:jc w:val="left"/>
              <w:rPr>
                <w:sz w:val="22"/>
              </w:rPr>
            </w:pPr>
          </w:p>
        </w:tc>
      </w:tr>
    </w:tbl>
    <w:p w:rsidR="0030622B" w:rsidRDefault="0030622B">
      <w:pPr>
        <w:pStyle w:val="4"/>
      </w:pPr>
      <w:r>
        <w:br w:type="page"/>
      </w:r>
      <w:bookmarkStart w:id="939" w:name="_Toc30926207"/>
      <w:bookmarkStart w:id="940" w:name="_Toc30994949"/>
      <w:bookmarkStart w:id="941" w:name="_Toc30996294"/>
      <w:bookmarkStart w:id="942" w:name="_Toc34462018"/>
      <w:bookmarkStart w:id="943" w:name="_Toc34462244"/>
      <w:bookmarkStart w:id="944" w:name="_Toc42425233"/>
      <w:r>
        <w:lastRenderedPageBreak/>
        <w:t>9.9.1.1. Издержки производства и реализации продукции (услуг)</w:t>
      </w:r>
      <w:bookmarkEnd w:id="939"/>
      <w:bookmarkEnd w:id="940"/>
      <w:bookmarkEnd w:id="941"/>
      <w:bookmarkEnd w:id="942"/>
      <w:bookmarkEnd w:id="943"/>
      <w:bookmarkEnd w:id="944"/>
    </w:p>
    <w:p w:rsidR="0030622B" w:rsidRDefault="0030622B">
      <w:pPr>
        <w:pStyle w:val="21"/>
      </w:pPr>
      <w:r>
        <w:t>При расчете издержек производства и реализации продукции (услуг) группировка затрат не имеет принципиального значения. Однако, при выполнении этих расчетов необходимо соблюдать следующие правила:</w:t>
      </w:r>
    </w:p>
    <w:p w:rsidR="0030622B" w:rsidRDefault="0030622B">
      <w:r>
        <w:t>- выделять амортизационные отчисления в отдельную статью;</w:t>
      </w:r>
    </w:p>
    <w:p w:rsidR="0030622B" w:rsidRDefault="0030622B">
      <w:r>
        <w:t>- группировку затрат производить таким образом, чтобы затраты можно было бы разделить на условно-постоянные и условно-переменные.</w:t>
      </w:r>
    </w:p>
    <w:p w:rsidR="0030622B" w:rsidRDefault="0030622B">
      <w:r>
        <w:t>Ниже приведена примерная форма таблицы для расчета издержек производства и реализации продукции (услуг) (табл.9.16).</w:t>
      </w:r>
    </w:p>
    <w:p w:rsidR="0030622B" w:rsidRDefault="0030622B">
      <w:pPr>
        <w:pStyle w:val="ab"/>
        <w:tabs>
          <w:tab w:val="clear" w:pos="4677"/>
          <w:tab w:val="clear" w:pos="9355"/>
        </w:tabs>
      </w:pPr>
    </w:p>
    <w:p w:rsidR="0030622B" w:rsidRDefault="0030622B">
      <w:pPr>
        <w:jc w:val="right"/>
      </w:pPr>
      <w:r>
        <w:t>Таблица 9.16</w:t>
      </w:r>
    </w:p>
    <w:p w:rsidR="0030622B" w:rsidRDefault="0030622B">
      <w:pPr>
        <w:pStyle w:val="a5"/>
        <w:spacing w:after="120" w:line="240" w:lineRule="auto"/>
      </w:pPr>
      <w:r>
        <w:t>Издержки производства и реализации продукции (тыс. руб.)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38"/>
        <w:gridCol w:w="567"/>
        <w:gridCol w:w="567"/>
        <w:gridCol w:w="567"/>
      </w:tblGrid>
      <w:tr w:rsidR="0030622B">
        <w:tblPrEx>
          <w:tblCellMar>
            <w:top w:w="0" w:type="dxa"/>
            <w:bottom w:w="0" w:type="dxa"/>
          </w:tblCellMar>
        </w:tblPrEx>
        <w:tc>
          <w:tcPr>
            <w:tcW w:w="7938" w:type="dxa"/>
            <w:vAlign w:val="center"/>
          </w:tcPr>
          <w:p w:rsidR="0030622B" w:rsidRDefault="0030622B">
            <w:pPr>
              <w:ind w:firstLine="0"/>
              <w:jc w:val="center"/>
            </w:pPr>
            <w:r>
              <w:t>Номер шага</w:t>
            </w:r>
          </w:p>
        </w:tc>
        <w:tc>
          <w:tcPr>
            <w:tcW w:w="567" w:type="dxa"/>
            <w:vAlign w:val="center"/>
          </w:tcPr>
          <w:p w:rsidR="0030622B" w:rsidRDefault="0030622B">
            <w:pPr>
              <w:ind w:firstLine="0"/>
              <w:jc w:val="center"/>
            </w:pPr>
            <w:r>
              <w:t>0</w:t>
            </w:r>
          </w:p>
        </w:tc>
        <w:tc>
          <w:tcPr>
            <w:tcW w:w="567" w:type="dxa"/>
            <w:vAlign w:val="center"/>
          </w:tcPr>
          <w:p w:rsidR="0030622B" w:rsidRDefault="0030622B">
            <w:pPr>
              <w:ind w:firstLine="0"/>
              <w:jc w:val="center"/>
            </w:pPr>
            <w:r>
              <w:t>1</w:t>
            </w:r>
          </w:p>
        </w:tc>
        <w:tc>
          <w:tcPr>
            <w:tcW w:w="567" w:type="dxa"/>
            <w:vAlign w:val="center"/>
          </w:tcPr>
          <w:p w:rsidR="0030622B" w:rsidRDefault="0030622B">
            <w:pPr>
              <w:ind w:firstLine="0"/>
              <w:jc w:val="center"/>
            </w:pPr>
            <w:r>
              <w:t>...</w:t>
            </w:r>
          </w:p>
        </w:tc>
      </w:tr>
      <w:tr w:rsidR="0030622B">
        <w:tblPrEx>
          <w:tblCellMar>
            <w:top w:w="0" w:type="dxa"/>
            <w:bottom w:w="0" w:type="dxa"/>
          </w:tblCellMar>
        </w:tblPrEx>
        <w:tc>
          <w:tcPr>
            <w:tcW w:w="7938" w:type="dxa"/>
            <w:vAlign w:val="center"/>
          </w:tcPr>
          <w:p w:rsidR="0030622B" w:rsidRDefault="0030622B">
            <w:pPr>
              <w:ind w:firstLine="0"/>
              <w:jc w:val="center"/>
            </w:pPr>
            <w:r>
              <w:t>Продолжительность (в годах или долях года)</w:t>
            </w:r>
          </w:p>
        </w:tc>
        <w:tc>
          <w:tcPr>
            <w:tcW w:w="567" w:type="dxa"/>
            <w:vAlign w:val="center"/>
          </w:tcPr>
          <w:p w:rsidR="0030622B" w:rsidRDefault="0030622B">
            <w:pPr>
              <w:ind w:firstLine="0"/>
              <w:jc w:val="center"/>
            </w:pPr>
          </w:p>
        </w:tc>
        <w:tc>
          <w:tcPr>
            <w:tcW w:w="567" w:type="dxa"/>
            <w:vAlign w:val="center"/>
          </w:tcPr>
          <w:p w:rsidR="0030622B" w:rsidRDefault="0030622B">
            <w:pPr>
              <w:ind w:firstLine="0"/>
              <w:jc w:val="center"/>
            </w:pPr>
          </w:p>
        </w:tc>
        <w:tc>
          <w:tcPr>
            <w:tcW w:w="567" w:type="dxa"/>
            <w:vAlign w:val="center"/>
          </w:tcPr>
          <w:p w:rsidR="0030622B" w:rsidRDefault="0030622B">
            <w:pPr>
              <w:ind w:firstLine="0"/>
              <w:jc w:val="center"/>
            </w:pPr>
          </w:p>
        </w:tc>
      </w:tr>
      <w:tr w:rsidR="0030622B">
        <w:tblPrEx>
          <w:tblCellMar>
            <w:top w:w="0" w:type="dxa"/>
            <w:bottom w:w="0" w:type="dxa"/>
          </w:tblCellMar>
        </w:tblPrEx>
        <w:tc>
          <w:tcPr>
            <w:tcW w:w="7938" w:type="dxa"/>
            <w:vAlign w:val="center"/>
          </w:tcPr>
          <w:p w:rsidR="0030622B" w:rsidRDefault="0030622B">
            <w:pPr>
              <w:ind w:firstLine="0"/>
              <w:jc w:val="center"/>
            </w:pPr>
            <w:r>
              <w:t>Статьи</w:t>
            </w:r>
          </w:p>
        </w:tc>
        <w:tc>
          <w:tcPr>
            <w:tcW w:w="567" w:type="dxa"/>
            <w:vAlign w:val="center"/>
          </w:tcPr>
          <w:p w:rsidR="0030622B" w:rsidRDefault="0030622B">
            <w:pPr>
              <w:ind w:firstLine="0"/>
              <w:jc w:val="center"/>
            </w:pPr>
          </w:p>
        </w:tc>
        <w:tc>
          <w:tcPr>
            <w:tcW w:w="567" w:type="dxa"/>
            <w:vAlign w:val="center"/>
          </w:tcPr>
          <w:p w:rsidR="0030622B" w:rsidRDefault="0030622B">
            <w:pPr>
              <w:ind w:firstLine="0"/>
              <w:jc w:val="center"/>
            </w:pPr>
          </w:p>
        </w:tc>
        <w:tc>
          <w:tcPr>
            <w:tcW w:w="567" w:type="dxa"/>
            <w:vAlign w:val="center"/>
          </w:tcPr>
          <w:p w:rsidR="0030622B" w:rsidRDefault="0030622B">
            <w:pPr>
              <w:ind w:firstLine="0"/>
              <w:jc w:val="center"/>
            </w:pPr>
          </w:p>
        </w:tc>
      </w:tr>
      <w:tr w:rsidR="0030622B">
        <w:tblPrEx>
          <w:tblCellMar>
            <w:top w:w="0" w:type="dxa"/>
            <w:bottom w:w="0" w:type="dxa"/>
          </w:tblCellMar>
        </w:tblPrEx>
        <w:tc>
          <w:tcPr>
            <w:tcW w:w="7938" w:type="dxa"/>
          </w:tcPr>
          <w:p w:rsidR="0030622B" w:rsidRDefault="0030622B">
            <w:pPr>
              <w:ind w:firstLine="709"/>
            </w:pPr>
            <w:r>
              <w:t>1. Объем производства (шт.)</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2. Прямые материальные затраты (итог табл.9.12)</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3. Расходы на оплату труда производственных рабочих и специалистов, непосредственно занятых изготовлением продукции (итог табл. 9.14)</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4. Отчисления на социальные нужды (% от стр.3)</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5. Амортизационные отчисления (итог табл.9.15)</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6. Налоги, относимые на себестоимость</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7. Общепроизводственные и общехозяйственные расходы без амортизационных отчислений и налогов, относимых на себестоимость</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8. Издержки производства (сумма строк 2</w:t>
            </w:r>
            <w:r>
              <w:sym w:font="SymbolProp BT" w:char="F0B8"/>
            </w:r>
            <w:r>
              <w:t>7)</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 xml:space="preserve">9. Издержки производства без амортизации (стр.8 </w:t>
            </w:r>
            <w:r>
              <w:sym w:font="Symbol" w:char="F02D"/>
            </w:r>
            <w:r>
              <w:t xml:space="preserve"> стр.5)</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 xml:space="preserve">10.Издержки по сбыту продукции </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11.Издержки производства и сбыта продукции (стр.8+стр.10)</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12.Издержки производства и сбыта продукции без амортизации (стр.9+стр.10)</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13.Производственная себестоимость единицы продукции (стр.8/стр.1)</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14.Полная себестоимость единицы продукции (стр.11/стр.1)</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15.Условно-постоянные издержки</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c>
          <w:tcPr>
            <w:tcW w:w="7938" w:type="dxa"/>
          </w:tcPr>
          <w:p w:rsidR="0030622B" w:rsidRDefault="0030622B">
            <w:pPr>
              <w:ind w:firstLine="709"/>
            </w:pPr>
            <w:r>
              <w:t>16.Условно-переменные издержки на единицу продукции</w:t>
            </w:r>
          </w:p>
        </w:tc>
        <w:tc>
          <w:tcPr>
            <w:tcW w:w="567" w:type="dxa"/>
          </w:tcPr>
          <w:p w:rsidR="0030622B" w:rsidRDefault="0030622B">
            <w:pPr>
              <w:ind w:firstLine="0"/>
            </w:pPr>
          </w:p>
        </w:tc>
        <w:tc>
          <w:tcPr>
            <w:tcW w:w="567" w:type="dxa"/>
          </w:tcPr>
          <w:p w:rsidR="0030622B" w:rsidRDefault="0030622B">
            <w:pPr>
              <w:ind w:firstLine="0"/>
            </w:pPr>
          </w:p>
        </w:tc>
        <w:tc>
          <w:tcPr>
            <w:tcW w:w="567" w:type="dxa"/>
          </w:tcPr>
          <w:p w:rsidR="0030622B" w:rsidRDefault="0030622B">
            <w:pPr>
              <w:ind w:firstLine="0"/>
            </w:pPr>
          </w:p>
        </w:tc>
      </w:tr>
    </w:tbl>
    <w:p w:rsidR="0030622B" w:rsidRDefault="0030622B"/>
    <w:p w:rsidR="0030622B" w:rsidRDefault="0030622B">
      <w:r>
        <w:t>Издержки по сбыту продукции состоят из следующих статей затрат:</w:t>
      </w:r>
    </w:p>
    <w:p w:rsidR="0030622B" w:rsidRDefault="0030622B">
      <w:pPr>
        <w:pStyle w:val="ab"/>
        <w:tabs>
          <w:tab w:val="clear" w:pos="4677"/>
          <w:tab w:val="clear" w:pos="9355"/>
        </w:tabs>
      </w:pPr>
      <w:r>
        <w:noBreakHyphen/>
        <w:t> расходы на тару и упаковку изделий (на складах отдела сбыта);</w:t>
      </w:r>
    </w:p>
    <w:p w:rsidR="0030622B" w:rsidRDefault="0030622B">
      <w:r>
        <w:noBreakHyphen/>
        <w:t> расходы на транспортировку продукции;</w:t>
      </w:r>
    </w:p>
    <w:p w:rsidR="0030622B" w:rsidRDefault="0030622B">
      <w:r>
        <w:lastRenderedPageBreak/>
        <w:t>- расходы на заработную плату работников, занятых сбытом продукции (погрузочно-разгрузочные работы и прочие), и отчисления на социальные нужды;</w:t>
      </w:r>
    </w:p>
    <w:p w:rsidR="0030622B" w:rsidRDefault="0030622B">
      <w:r>
        <w:noBreakHyphen/>
        <w:t> комиссионные отчисления сбытовым организациям;</w:t>
      </w:r>
    </w:p>
    <w:p w:rsidR="0030622B" w:rsidRDefault="0030622B">
      <w:r>
        <w:noBreakHyphen/>
        <w:t> гарантийный ремонт и обслуживание;</w:t>
      </w:r>
    </w:p>
    <w:p w:rsidR="0030622B" w:rsidRDefault="0030622B">
      <w:r>
        <w:noBreakHyphen/>
      </w:r>
      <w:r>
        <w:rPr>
          <w:lang w:val="en-US"/>
        </w:rPr>
        <w:t> </w:t>
      </w:r>
      <w:r>
        <w:t>расходы на рекламу;</w:t>
      </w:r>
    </w:p>
    <w:p w:rsidR="0030622B" w:rsidRDefault="0030622B">
      <w:r>
        <w:noBreakHyphen/>
      </w:r>
      <w:r>
        <w:rPr>
          <w:lang w:val="en-US"/>
        </w:rPr>
        <w:t> </w:t>
      </w:r>
      <w:r>
        <w:t>расходы на участие в выставках;</w:t>
      </w:r>
    </w:p>
    <w:p w:rsidR="0030622B" w:rsidRDefault="0030622B">
      <w:r>
        <w:noBreakHyphen/>
      </w:r>
      <w:r>
        <w:rPr>
          <w:lang w:val="en-US"/>
        </w:rPr>
        <w:t> </w:t>
      </w:r>
      <w:r>
        <w:t>подготовка продавцов и торговцев данной продукцией;</w:t>
      </w:r>
    </w:p>
    <w:p w:rsidR="0030622B" w:rsidRDefault="0030622B">
      <w:r>
        <w:noBreakHyphen/>
      </w:r>
      <w:r>
        <w:rPr>
          <w:lang w:val="en-US"/>
        </w:rPr>
        <w:t> </w:t>
      </w:r>
      <w:r>
        <w:t>прочие расходы по сбыту.</w:t>
      </w:r>
    </w:p>
    <w:p w:rsidR="0030622B" w:rsidRDefault="0030622B">
      <w:pPr>
        <w:pStyle w:val="4"/>
      </w:pPr>
      <w:bookmarkStart w:id="945" w:name="_Toc30926208"/>
      <w:bookmarkStart w:id="946" w:name="_Toc30994950"/>
      <w:bookmarkStart w:id="947" w:name="_Toc30996295"/>
    </w:p>
    <w:p w:rsidR="0030622B" w:rsidRDefault="0030622B">
      <w:pPr>
        <w:pStyle w:val="4"/>
      </w:pPr>
      <w:bookmarkStart w:id="948" w:name="_Toc34462019"/>
      <w:bookmarkStart w:id="949" w:name="_Toc34462245"/>
      <w:bookmarkStart w:id="950" w:name="_Toc42425234"/>
      <w:r>
        <w:t>9.9.1.2. Определение потребности в оборотных средствах (оборотном капитале)</w:t>
      </w:r>
      <w:bookmarkEnd w:id="945"/>
      <w:bookmarkEnd w:id="946"/>
      <w:bookmarkEnd w:id="947"/>
      <w:bookmarkEnd w:id="948"/>
      <w:bookmarkEnd w:id="949"/>
      <w:bookmarkEnd w:id="950"/>
    </w:p>
    <w:p w:rsidR="0030622B" w:rsidRDefault="0030622B">
      <w:pPr>
        <w:pStyle w:val="5"/>
      </w:pPr>
      <w:bookmarkStart w:id="951" w:name="_Toc30926209"/>
      <w:bookmarkStart w:id="952" w:name="_Toc30994951"/>
      <w:bookmarkStart w:id="953" w:name="_Toc30996296"/>
      <w:bookmarkStart w:id="954" w:name="_Toc34462020"/>
      <w:bookmarkStart w:id="955" w:name="_Toc34462246"/>
      <w:bookmarkStart w:id="956" w:name="_Toc42425235"/>
      <w:r>
        <w:t>9.9.1.2.1. Общие положения</w:t>
      </w:r>
      <w:bookmarkEnd w:id="951"/>
      <w:bookmarkEnd w:id="952"/>
      <w:bookmarkEnd w:id="953"/>
      <w:bookmarkEnd w:id="954"/>
      <w:bookmarkEnd w:id="955"/>
      <w:bookmarkEnd w:id="956"/>
    </w:p>
    <w:p w:rsidR="0030622B" w:rsidRDefault="0030622B">
      <w:r>
        <w:t>Необходимость достаточно подробного учета оборотного капитала определяется несколькими факторами.</w:t>
      </w:r>
    </w:p>
    <w:p w:rsidR="0030622B" w:rsidRDefault="0030622B">
      <w:r>
        <w:t>Это в первую очередь:</w:t>
      </w:r>
    </w:p>
    <w:p w:rsidR="0030622B" w:rsidRDefault="0030622B">
      <w:r>
        <w:noBreakHyphen/>
      </w:r>
      <w:r>
        <w:rPr>
          <w:lang w:val="en-US"/>
        </w:rPr>
        <w:t> </w:t>
      </w:r>
      <w:r>
        <w:t>объем оборотного капитала, зависящий от типа инвестиционного проекта;</w:t>
      </w:r>
    </w:p>
    <w:p w:rsidR="0030622B" w:rsidRDefault="0030622B">
      <w:r>
        <w:noBreakHyphen/>
      </w:r>
      <w:r>
        <w:rPr>
          <w:lang w:val="en-US"/>
        </w:rPr>
        <w:t> </w:t>
      </w:r>
      <w:r>
        <w:t>уровень прогнозируемой инфляции;</w:t>
      </w:r>
    </w:p>
    <w:p w:rsidR="0030622B" w:rsidRDefault="0030622B">
      <w:r>
        <w:noBreakHyphen/>
      </w:r>
      <w:r>
        <w:rPr>
          <w:lang w:val="en-US"/>
        </w:rPr>
        <w:t> </w:t>
      </w:r>
      <w:r>
        <w:t>степень неопределенности сроков поступления необходимых материалов и оплаты готовой продукции.</w:t>
      </w:r>
    </w:p>
    <w:p w:rsidR="0030622B" w:rsidRDefault="0030622B">
      <w:r>
        <w:t>В связи со спецификой процесса производства и обращения существуют определенные особенности в составе и структуре оборотных средств у предприятий различных сфер деятельности.</w:t>
      </w:r>
    </w:p>
    <w:p w:rsidR="0030622B" w:rsidRDefault="0030622B">
      <w:r>
        <w:t>У предприятий добывающих отраслей практически отсутствуют сырье и основные материалы, покупные полуфабрикаты, значительная доля вспомогательных материалов, расходов будущих периодов (затраты на горно-подготовительные работы). Например, большинство инвестиционных проектов в газовой промышленности (кроме некоторых, таких, как связанные с газоперерабатывающими заводами, подземными хранилищами газа и др.) не связаны с заметным объемом оборотного капитала и потому не требуют подробной оценки потребности в нем. При их разработке достаточно использовать упрощенные оценки.</w:t>
      </w:r>
    </w:p>
    <w:p w:rsidR="0030622B" w:rsidRDefault="0030622B">
      <w:r>
        <w:t>На предприятиях обрабатывающих отраслей значительными являются производственные запасы. В силу длительности производственного цикла высок удельный вес незавершенного производства.</w:t>
      </w:r>
    </w:p>
    <w:p w:rsidR="0030622B" w:rsidRDefault="0030622B">
      <w:r>
        <w:t>В состав оборотных производственных фондов сельскохозяйственных предприятий входят молодняк животных, животные на выращивании и откорме, корма, семена, запасные части, горюче-смазочные материалы, удобрения, вспомогательные материалы, посевы озимых культур, зябь. Наибольший удельный вес занимают производственные запасы.</w:t>
      </w:r>
    </w:p>
    <w:p w:rsidR="0030622B" w:rsidRDefault="0030622B">
      <w:r>
        <w:t xml:space="preserve">Основным элементом оборотных активов у строительных организаций являются производственные запасы и незавершенное строительное </w:t>
      </w:r>
      <w:r>
        <w:lastRenderedPageBreak/>
        <w:t>производство. В состав производственных запасов входят запасы строительных конструкций, деталей, блоков, строительных материалов.</w:t>
      </w:r>
    </w:p>
    <w:p w:rsidR="0030622B" w:rsidRDefault="0030622B">
      <w:r>
        <w:t>Продукция предприятий транспорта не имеет вещественного выражения и поэтому отсутствуют такие элементы оборотных активов, как незавершенное производство. Оборотные производственные фонды включают в себя вспомогательные материалы, запасные части, топливо, смазочные материалы.</w:t>
      </w:r>
    </w:p>
    <w:p w:rsidR="0030622B" w:rsidRDefault="0030622B">
      <w:r>
        <w:t>Оборотные производственные фонды предприятий торговли представлены запасами товаров, вспомогательными материалами. Фонды обращения включают средства в расчетах, денежные средства в кассе и на счетах в банке.</w:t>
      </w:r>
    </w:p>
    <w:p w:rsidR="0030622B" w:rsidRDefault="0030622B">
      <w:r>
        <w:t>Особенностью деятельности организаций сферы науки является длительный характер выполнения научно-исследовательских и опытно-конструкторских работ. Высока доля заработной платы в составе издержек, при относительно небольшом удельном весе материальных затрат. В связи с этим, в составе оборотных производственных фондов значительный удельный вес принадлежит незавершенному производству.</w:t>
      </w:r>
    </w:p>
    <w:p w:rsidR="0030622B" w:rsidRDefault="0030622B">
      <w:r>
        <w:t>Расчеты потребности в оборотном капитале при разработке инвестиционных проектов и оценке их эффективности несколько отличаются от аналогичных бухгалтерских расчетов, что обусловлено различиями в учете затрат и результатов, а также необходимостью более точного учета фактора времени.</w:t>
      </w:r>
    </w:p>
    <w:p w:rsidR="0030622B" w:rsidRDefault="0030622B">
      <w:r>
        <w:t>В связи с тем, что расчеты потребности в оборотных средствах представляют определенную сложность и требуют большого объема исходной информации на начальных стадиях разработки проекта, для предварительных расчетов или в случае, когда оборотный капитал мал и существенного влияния не оказывает, потребность в нем может определяться укрупненно, например, как определенный процент от среднемесячных (на данном шаге) чистых операционных издержек или себестоимости. Значение такого процента может определяться  по данным аналогичных действующих предприятий. При расчетах оборотного капитала отдельные его составляющие могут не учитываться, если специалист, осуществляющий расчет, сочтет, что учитывать их не следует и приведет обоснование своего мнения.</w:t>
      </w:r>
    </w:p>
    <w:p w:rsidR="0030622B" w:rsidRDefault="0030622B">
      <w:r>
        <w:t>На рис. 9.17 приведены методы расчета оборотного капитала для действующих и вновь создаваемых предприятий.</w:t>
      </w:r>
    </w:p>
    <w:p w:rsidR="0030622B" w:rsidRDefault="0030622B">
      <w:pPr>
        <w:ind w:firstLine="0"/>
        <w:jc w:val="center"/>
      </w:pPr>
      <w:r>
        <w:object w:dxaOrig="9344" w:dyaOrig="7926">
          <v:shape id="_x0000_i1226" type="#_x0000_t75" style="width:467.25pt;height:396pt" o:ole="">
            <v:imagedata r:id="rId415" o:title=""/>
          </v:shape>
          <o:OLEObject Type="Embed" ProgID="Visio.Drawing.11" ShapeID="_x0000_i1226" DrawAspect="Content" ObjectID="_1447854317" r:id="rId416"/>
        </w:object>
      </w:r>
    </w:p>
    <w:p w:rsidR="0030622B" w:rsidRDefault="0030622B">
      <w:pPr>
        <w:ind w:firstLine="0"/>
        <w:jc w:val="center"/>
      </w:pPr>
      <w:r>
        <w:t>Рис.9.17. Методы расчета оборотного капитала.</w:t>
      </w:r>
    </w:p>
    <w:p w:rsidR="0030622B" w:rsidRDefault="0030622B"/>
    <w:p w:rsidR="0030622B" w:rsidRDefault="0030622B">
      <w:pPr>
        <w:pStyle w:val="5"/>
      </w:pPr>
      <w:bookmarkStart w:id="957" w:name="_Toc30926210"/>
      <w:bookmarkStart w:id="958" w:name="_Toc30994952"/>
      <w:bookmarkStart w:id="959" w:name="_Toc30996297"/>
      <w:bookmarkStart w:id="960" w:name="_Toc34462021"/>
      <w:bookmarkStart w:id="961" w:name="_Toc34462247"/>
      <w:bookmarkStart w:id="962" w:name="_Toc42425236"/>
      <w:r>
        <w:rPr>
          <w:snapToGrid/>
        </w:rPr>
        <w:t>9.9.1.2.2. Аналитический метод определения потребности в оборотных</w:t>
      </w:r>
      <w:r>
        <w:t xml:space="preserve"> средствах</w:t>
      </w:r>
      <w:bookmarkEnd w:id="957"/>
      <w:bookmarkEnd w:id="958"/>
      <w:bookmarkEnd w:id="959"/>
      <w:bookmarkEnd w:id="960"/>
      <w:bookmarkEnd w:id="961"/>
      <w:bookmarkEnd w:id="962"/>
    </w:p>
    <w:p w:rsidR="0030622B" w:rsidRDefault="0030622B">
      <w:r>
        <w:t>Аналитический метод предполагает определение потребности в оборотных средствах на основе их среднефактических остатков с учетом изменения объема производства.</w:t>
      </w:r>
    </w:p>
    <w:p w:rsidR="0030622B" w:rsidRDefault="0030622B">
      <w:r>
        <w:t>Условие применения аналитического и коэффициентных методов – наличие сформированной производственной программы, статистических данных за прошлые периоды об изменении остатков нормируемых оборотных активов.</w:t>
      </w:r>
    </w:p>
    <w:p w:rsidR="0030622B" w:rsidRDefault="0030622B">
      <w:r>
        <w:t>Потребность в оборотных средствах определяется по формуле</w:t>
      </w:r>
    </w:p>
    <w:p w:rsidR="0030622B" w:rsidRDefault="0030622B">
      <w:pPr>
        <w:spacing w:before="120" w:after="120"/>
        <w:ind w:firstLine="0"/>
        <w:jc w:val="right"/>
      </w:pPr>
      <w:r>
        <w:rPr>
          <w:position w:val="-36"/>
        </w:rPr>
        <w:object w:dxaOrig="2120" w:dyaOrig="820">
          <v:shape id="_x0000_i1227" type="#_x0000_t75" style="width:105.75pt;height:41.25pt" o:ole="" fillcolor="window">
            <v:imagedata r:id="rId417" o:title=""/>
          </v:shape>
          <o:OLEObject Type="Embed" ProgID="Equation.3" ShapeID="_x0000_i1227" DrawAspect="Content" ObjectID="_1447854318" r:id="rId418"/>
        </w:object>
      </w:r>
      <w:r>
        <w:t xml:space="preserve">                                                  (9.7)</w:t>
      </w:r>
    </w:p>
    <w:p w:rsidR="0030622B" w:rsidRDefault="0030622B">
      <w:pPr>
        <w:ind w:firstLine="0"/>
      </w:pPr>
      <w:r>
        <w:t>где Об</w:t>
      </w:r>
      <w:r>
        <w:rPr>
          <w:vertAlign w:val="subscript"/>
        </w:rPr>
        <w:t>п</w:t>
      </w:r>
      <w:r>
        <w:t xml:space="preserve"> – оборотные средства планируемого производства;</w:t>
      </w:r>
    </w:p>
    <w:p w:rsidR="0030622B" w:rsidRDefault="0030622B">
      <w:pPr>
        <w:ind w:firstLine="0"/>
      </w:pPr>
      <w:r>
        <w:t xml:space="preserve">       Об</w:t>
      </w:r>
      <w:r>
        <w:rPr>
          <w:vertAlign w:val="subscript"/>
        </w:rPr>
        <w:t>Б</w:t>
      </w:r>
      <w:r>
        <w:t xml:space="preserve"> – среднефактические остатки оборотных средств базового периода;</w:t>
      </w:r>
    </w:p>
    <w:p w:rsidR="0030622B" w:rsidRDefault="0030622B">
      <w:pPr>
        <w:ind w:firstLine="0"/>
      </w:pPr>
      <w:r>
        <w:t xml:space="preserve">       </w:t>
      </w:r>
      <w:r>
        <w:rPr>
          <w:lang w:val="en-US"/>
        </w:rPr>
        <w:t>V</w:t>
      </w:r>
      <w:r>
        <w:rPr>
          <w:vertAlign w:val="subscript"/>
        </w:rPr>
        <w:t>п</w:t>
      </w:r>
      <w:r>
        <w:t xml:space="preserve"> – объем производства в планируемом периоде;</w:t>
      </w:r>
    </w:p>
    <w:p w:rsidR="0030622B" w:rsidRDefault="0030622B">
      <w:pPr>
        <w:ind w:firstLine="0"/>
      </w:pPr>
      <w:r>
        <w:t xml:space="preserve">       </w:t>
      </w:r>
      <w:r>
        <w:rPr>
          <w:lang w:val="en-US"/>
        </w:rPr>
        <w:t>V</w:t>
      </w:r>
      <w:r>
        <w:rPr>
          <w:vertAlign w:val="subscript"/>
        </w:rPr>
        <w:t>Б</w:t>
      </w:r>
      <w:r>
        <w:t xml:space="preserve"> – объем производства в базовом периоде.</w:t>
      </w:r>
    </w:p>
    <w:p w:rsidR="0030622B" w:rsidRDefault="0030622B">
      <w:pPr>
        <w:pStyle w:val="5"/>
      </w:pPr>
      <w:bookmarkStart w:id="963" w:name="_Toc30926211"/>
      <w:bookmarkStart w:id="964" w:name="_Toc30994953"/>
      <w:bookmarkStart w:id="965" w:name="_Toc30996298"/>
      <w:bookmarkStart w:id="966" w:name="_Toc34462022"/>
      <w:bookmarkStart w:id="967" w:name="_Toc34462248"/>
      <w:bookmarkStart w:id="968" w:name="_Toc42425237"/>
      <w:r>
        <w:lastRenderedPageBreak/>
        <w:t>9.9.1.2.3. Коэффициентный метод определения потребности в оборотных средствах</w:t>
      </w:r>
      <w:bookmarkEnd w:id="963"/>
      <w:bookmarkEnd w:id="964"/>
      <w:bookmarkEnd w:id="965"/>
      <w:bookmarkEnd w:id="966"/>
      <w:bookmarkEnd w:id="967"/>
      <w:bookmarkEnd w:id="968"/>
    </w:p>
    <w:p w:rsidR="0030622B" w:rsidRDefault="0030622B">
      <w:r>
        <w:t>Коэффициентный метод предполагает разделение оборотных активов на три группы:</w:t>
      </w:r>
    </w:p>
    <w:p w:rsidR="0030622B" w:rsidRDefault="0030622B" w:rsidP="0030622B">
      <w:pPr>
        <w:numPr>
          <w:ilvl w:val="0"/>
          <w:numId w:val="51"/>
        </w:numPr>
      </w:pPr>
      <w:r>
        <w:t>оборотные активы, потребность в которых зависит от объемов производства (сырье, основные материалы, топливо, готовая продукция, комплектующие изделия и т.д.) (У.пер.Об);</w:t>
      </w:r>
    </w:p>
    <w:p w:rsidR="0030622B" w:rsidRDefault="0030622B" w:rsidP="0030622B">
      <w:pPr>
        <w:numPr>
          <w:ilvl w:val="0"/>
          <w:numId w:val="51"/>
        </w:numPr>
      </w:pPr>
      <w:r>
        <w:t>оборотные активы, потребность в которых не находится в прямой зависимости от объемов производства (запасные части, энергия и топливо для содержания основных средств и т.д.) (У.пос.Об);</w:t>
      </w:r>
    </w:p>
    <w:p w:rsidR="0030622B" w:rsidRDefault="0030622B" w:rsidP="0030622B">
      <w:pPr>
        <w:numPr>
          <w:ilvl w:val="0"/>
          <w:numId w:val="51"/>
        </w:numPr>
      </w:pPr>
      <w:r>
        <w:t>оборотные активы, потребность в которых  определяется по особому расчету (расходы будущих периодов) (Об</w:t>
      </w:r>
      <w:r>
        <w:rPr>
          <w:vertAlign w:val="subscript"/>
        </w:rPr>
        <w:t>ос.</w:t>
      </w:r>
      <w:r>
        <w:t>).</w:t>
      </w:r>
    </w:p>
    <w:p w:rsidR="0030622B" w:rsidRDefault="0030622B">
      <w:r>
        <w:t>По первой группе потребность в оборотных средствах в планируемом периоде (У.пер.Об</w:t>
      </w:r>
      <w:r>
        <w:rPr>
          <w:vertAlign w:val="subscript"/>
        </w:rPr>
        <w:t>п</w:t>
      </w:r>
      <w:r>
        <w:t>) определяется исходя из размеров в базисном периоде (У.пер.Об</w:t>
      </w:r>
      <w:r>
        <w:rPr>
          <w:vertAlign w:val="subscript"/>
        </w:rPr>
        <w:t>Б</w:t>
      </w:r>
      <w:r>
        <w:t xml:space="preserve">) и темпов роста объемов производства в планируемом периоде </w:t>
      </w:r>
    </w:p>
    <w:p w:rsidR="0030622B" w:rsidRDefault="0030622B">
      <w:pPr>
        <w:ind w:firstLine="0"/>
        <w:jc w:val="center"/>
      </w:pPr>
      <w:r>
        <w:rPr>
          <w:position w:val="-38"/>
        </w:rPr>
        <w:object w:dxaOrig="820" w:dyaOrig="900">
          <v:shape id="_x0000_i1228" type="#_x0000_t75" style="width:41.25pt;height:45pt" o:ole="" fillcolor="window">
            <v:imagedata r:id="rId419" o:title=""/>
          </v:shape>
          <o:OLEObject Type="Embed" ProgID="Equation.3" ShapeID="_x0000_i1228" DrawAspect="Content" ObjectID="_1447854319" r:id="rId420"/>
        </w:object>
      </w:r>
    </w:p>
    <w:p w:rsidR="0030622B" w:rsidRDefault="0030622B">
      <w:r>
        <w:t>По второй группе потребность в оборотных средствах планируется на уровне их среднефактических остатков за ряд периодов (У.пос.Об).</w:t>
      </w:r>
    </w:p>
    <w:p w:rsidR="0030622B" w:rsidRDefault="0030622B">
      <w:r>
        <w:t>По третьей группе потребность в оборотных средствах определяется с учетом особенностей каждого элемента (расходы будущих периодов Об</w:t>
      </w:r>
      <w:r>
        <w:rPr>
          <w:vertAlign w:val="subscript"/>
        </w:rPr>
        <w:t>ос.п</w:t>
      </w:r>
      <w:r>
        <w:t>).</w:t>
      </w:r>
    </w:p>
    <w:p w:rsidR="0030622B" w:rsidRDefault="0030622B">
      <w:r>
        <w:t>Таким образом, потребность в оборотных средствах в планируемом периоде можно определить по формуле</w:t>
      </w:r>
    </w:p>
    <w:p w:rsidR="0030622B" w:rsidRDefault="0030622B"/>
    <w:p w:rsidR="0030622B" w:rsidRDefault="0030622B">
      <w:pPr>
        <w:ind w:firstLine="0"/>
        <w:jc w:val="right"/>
      </w:pPr>
      <w:r>
        <w:rPr>
          <w:position w:val="-36"/>
        </w:rPr>
        <w:object w:dxaOrig="5260" w:dyaOrig="820">
          <v:shape id="_x0000_i1229" type="#_x0000_t75" style="width:263.25pt;height:41.25pt" o:ole="" fillcolor="window">
            <v:imagedata r:id="rId421" o:title=""/>
          </v:shape>
          <o:OLEObject Type="Embed" ProgID="Equation.3" ShapeID="_x0000_i1229" DrawAspect="Content" ObjectID="_1447854320" r:id="rId422"/>
        </w:object>
      </w:r>
      <w:r>
        <w:t xml:space="preserve">  .                        (9.8)</w:t>
      </w:r>
    </w:p>
    <w:p w:rsidR="0030622B" w:rsidRDefault="0030622B"/>
    <w:p w:rsidR="0030622B" w:rsidRDefault="0030622B"/>
    <w:p w:rsidR="0030622B" w:rsidRDefault="0030622B">
      <w:pPr>
        <w:pStyle w:val="5"/>
      </w:pPr>
      <w:bookmarkStart w:id="969" w:name="_Toc30926212"/>
      <w:bookmarkStart w:id="970" w:name="_Toc30994954"/>
      <w:bookmarkStart w:id="971" w:name="_Toc30996299"/>
      <w:bookmarkStart w:id="972" w:name="_Toc34462023"/>
      <w:bookmarkStart w:id="973" w:name="_Toc34462249"/>
      <w:bookmarkStart w:id="974" w:name="_Toc42425238"/>
      <w:r>
        <w:t>9.9.1.2.4. Определение потребности в оборотных средствах как процент к себестоимости или операционным издержкам</w:t>
      </w:r>
      <w:bookmarkEnd w:id="969"/>
      <w:bookmarkEnd w:id="970"/>
      <w:bookmarkEnd w:id="971"/>
      <w:bookmarkEnd w:id="972"/>
      <w:bookmarkEnd w:id="973"/>
      <w:bookmarkEnd w:id="974"/>
    </w:p>
    <w:p w:rsidR="0030622B" w:rsidRDefault="0030622B">
      <w:r>
        <w:t>Как уже было сказано выше, для предварительных расчетов или в случае, когда оборотный капитал мал и существенного влияния на денежные потоки не оказывает, потребность в нем может определяться укрупненно, как определенный процент от среднемесячных (на данном шаге) чистых операционных издержек или себестоимости. Значение такого процента может определяться экспертно исходя из данных аналогичных действующих предприятий. При этом, однако, следует учитывать, что на момент ввода в эксплуатацию такой расчет может привести к большим ошибкам, особенно по таким статьям баланса, как дебиторская задолженность, запасы готовой продукции, незавершенное производство, расчеты с бюджетом и внебюджетными фондами, расчеты с персоналом.</w:t>
      </w:r>
    </w:p>
    <w:p w:rsidR="0030622B" w:rsidRDefault="0030622B">
      <w:pPr>
        <w:ind w:firstLine="0"/>
      </w:pPr>
    </w:p>
    <w:p w:rsidR="0030622B" w:rsidRDefault="0030622B">
      <w:pPr>
        <w:pStyle w:val="5"/>
      </w:pPr>
      <w:bookmarkStart w:id="975" w:name="_Toc30926213"/>
      <w:bookmarkStart w:id="976" w:name="_Toc30994955"/>
      <w:bookmarkStart w:id="977" w:name="_Toc30996300"/>
      <w:bookmarkStart w:id="978" w:name="_Toc34462024"/>
      <w:bookmarkStart w:id="979" w:name="_Toc34462250"/>
      <w:bookmarkStart w:id="980" w:name="_Toc42425239"/>
      <w:r>
        <w:lastRenderedPageBreak/>
        <w:t>9.9.1.2.5. Определение потребности в оборотных средствах методом расчета их нормируемой части</w:t>
      </w:r>
      <w:bookmarkEnd w:id="975"/>
      <w:bookmarkEnd w:id="976"/>
      <w:bookmarkEnd w:id="977"/>
      <w:bookmarkEnd w:id="978"/>
      <w:bookmarkEnd w:id="979"/>
      <w:bookmarkEnd w:id="980"/>
    </w:p>
    <w:p w:rsidR="0030622B" w:rsidRDefault="0030622B">
      <w:r>
        <w:t>Этот метод прямого счета для вновь создаваемых предприятий предполагает наличие исходной информации, приведенной в табл. 9.17.</w:t>
      </w:r>
    </w:p>
    <w:p w:rsidR="0030622B" w:rsidRDefault="0030622B">
      <w:pPr>
        <w:pStyle w:val="a6"/>
        <w:rPr>
          <w:szCs w:val="24"/>
        </w:rPr>
      </w:pPr>
    </w:p>
    <w:p w:rsidR="0030622B" w:rsidRDefault="0030622B">
      <w:pPr>
        <w:spacing w:before="120"/>
        <w:jc w:val="right"/>
      </w:pPr>
      <w:r>
        <w:t>Таблица 9.17</w:t>
      </w:r>
    </w:p>
    <w:p w:rsidR="0030622B" w:rsidRDefault="0030622B">
      <w:pPr>
        <w:pStyle w:val="ad"/>
      </w:pPr>
      <w:r>
        <w:t>Исходная информация для расчета потребности в оборотных средствах (нормируемой части)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47"/>
        <w:gridCol w:w="654"/>
        <w:gridCol w:w="763"/>
        <w:gridCol w:w="589"/>
      </w:tblGrid>
      <w:tr w:rsidR="0030622B">
        <w:tblPrEx>
          <w:tblCellMar>
            <w:top w:w="0" w:type="dxa"/>
            <w:bottom w:w="0" w:type="dxa"/>
          </w:tblCellMar>
        </w:tblPrEx>
        <w:tc>
          <w:tcPr>
            <w:tcW w:w="7847" w:type="dxa"/>
          </w:tcPr>
          <w:p w:rsidR="0030622B" w:rsidRDefault="0030622B">
            <w:pPr>
              <w:ind w:firstLine="0"/>
              <w:jc w:val="center"/>
            </w:pPr>
            <w:r>
              <w:t>Номер шага</w:t>
            </w:r>
          </w:p>
        </w:tc>
        <w:tc>
          <w:tcPr>
            <w:tcW w:w="654" w:type="dxa"/>
          </w:tcPr>
          <w:p w:rsidR="0030622B" w:rsidRDefault="0030622B">
            <w:pPr>
              <w:ind w:firstLine="0"/>
              <w:jc w:val="center"/>
            </w:pPr>
            <w:r>
              <w:t>0</w:t>
            </w:r>
          </w:p>
        </w:tc>
        <w:tc>
          <w:tcPr>
            <w:tcW w:w="763" w:type="dxa"/>
          </w:tcPr>
          <w:p w:rsidR="0030622B" w:rsidRDefault="0030622B">
            <w:pPr>
              <w:ind w:firstLine="0"/>
              <w:jc w:val="center"/>
            </w:pPr>
            <w:r>
              <w:t>1</w:t>
            </w:r>
          </w:p>
        </w:tc>
        <w:tc>
          <w:tcPr>
            <w:tcW w:w="589" w:type="dxa"/>
          </w:tcPr>
          <w:p w:rsidR="0030622B" w:rsidRDefault="0030622B">
            <w:pPr>
              <w:ind w:firstLine="0"/>
              <w:jc w:val="center"/>
            </w:pPr>
            <w:r>
              <w:t>…</w:t>
            </w:r>
          </w:p>
        </w:tc>
      </w:tr>
      <w:tr w:rsidR="0030622B">
        <w:tblPrEx>
          <w:tblCellMar>
            <w:top w:w="0" w:type="dxa"/>
            <w:bottom w:w="0" w:type="dxa"/>
          </w:tblCellMar>
        </w:tblPrEx>
        <w:tc>
          <w:tcPr>
            <w:tcW w:w="7847" w:type="dxa"/>
          </w:tcPr>
          <w:p w:rsidR="0030622B" w:rsidRDefault="0030622B">
            <w:pPr>
              <w:ind w:firstLine="0"/>
            </w:pPr>
            <w:r>
              <w:t>Продолжительность (в годах или долях года)</w:t>
            </w:r>
          </w:p>
        </w:tc>
        <w:tc>
          <w:tcPr>
            <w:tcW w:w="654" w:type="dxa"/>
          </w:tcPr>
          <w:p w:rsidR="0030622B" w:rsidRDefault="0030622B">
            <w:pPr>
              <w:ind w:firstLine="0"/>
            </w:pPr>
          </w:p>
        </w:tc>
        <w:tc>
          <w:tcPr>
            <w:tcW w:w="763" w:type="dxa"/>
          </w:tcPr>
          <w:p w:rsidR="0030622B" w:rsidRDefault="0030622B">
            <w:pPr>
              <w:ind w:firstLine="0"/>
            </w:pPr>
          </w:p>
        </w:tc>
        <w:tc>
          <w:tcPr>
            <w:tcW w:w="589" w:type="dxa"/>
          </w:tcPr>
          <w:p w:rsidR="0030622B" w:rsidRDefault="0030622B">
            <w:pPr>
              <w:ind w:firstLine="0"/>
            </w:pPr>
          </w:p>
        </w:tc>
      </w:tr>
      <w:tr w:rsidR="0030622B">
        <w:tblPrEx>
          <w:tblCellMar>
            <w:top w:w="0" w:type="dxa"/>
            <w:bottom w:w="0" w:type="dxa"/>
          </w:tblCellMar>
        </w:tblPrEx>
        <w:tc>
          <w:tcPr>
            <w:tcW w:w="7847" w:type="dxa"/>
          </w:tcPr>
          <w:p w:rsidR="0030622B" w:rsidRDefault="0030622B">
            <w:pPr>
              <w:ind w:firstLine="0"/>
              <w:jc w:val="center"/>
            </w:pPr>
            <w:r>
              <w:t>Статьи</w:t>
            </w:r>
          </w:p>
        </w:tc>
        <w:tc>
          <w:tcPr>
            <w:tcW w:w="654" w:type="dxa"/>
          </w:tcPr>
          <w:p w:rsidR="0030622B" w:rsidRDefault="0030622B">
            <w:pPr>
              <w:ind w:firstLine="0"/>
              <w:jc w:val="center"/>
            </w:pPr>
          </w:p>
        </w:tc>
        <w:tc>
          <w:tcPr>
            <w:tcW w:w="763" w:type="dxa"/>
          </w:tcPr>
          <w:p w:rsidR="0030622B" w:rsidRDefault="0030622B">
            <w:pPr>
              <w:ind w:firstLine="0"/>
              <w:jc w:val="center"/>
            </w:pPr>
          </w:p>
        </w:tc>
        <w:tc>
          <w:tcPr>
            <w:tcW w:w="589" w:type="dxa"/>
          </w:tcPr>
          <w:p w:rsidR="0030622B" w:rsidRDefault="0030622B">
            <w:pPr>
              <w:ind w:firstLine="0"/>
              <w:jc w:val="center"/>
            </w:pPr>
          </w:p>
        </w:tc>
      </w:tr>
      <w:tr w:rsidR="0030622B">
        <w:tblPrEx>
          <w:tblCellMar>
            <w:top w:w="0" w:type="dxa"/>
            <w:bottom w:w="0" w:type="dxa"/>
          </w:tblCellMar>
        </w:tblPrEx>
        <w:tc>
          <w:tcPr>
            <w:tcW w:w="7847" w:type="dxa"/>
          </w:tcPr>
          <w:p w:rsidR="0030622B" w:rsidRDefault="0030622B">
            <w:pPr>
              <w:ind w:firstLine="709"/>
              <w:jc w:val="left"/>
            </w:pPr>
            <w:r>
              <w:t xml:space="preserve">1. Объем производства, </w:t>
            </w:r>
            <w:r>
              <w:rPr>
                <w:lang w:val="en-US"/>
              </w:rPr>
              <w:t>V</w:t>
            </w:r>
            <w:r>
              <w:t xml:space="preserve"> (шт.)</w:t>
            </w:r>
          </w:p>
        </w:tc>
        <w:tc>
          <w:tcPr>
            <w:tcW w:w="654" w:type="dxa"/>
          </w:tcPr>
          <w:p w:rsidR="0030622B" w:rsidRDefault="0030622B">
            <w:pPr>
              <w:ind w:firstLine="0"/>
            </w:pPr>
          </w:p>
        </w:tc>
        <w:tc>
          <w:tcPr>
            <w:tcW w:w="763" w:type="dxa"/>
          </w:tcPr>
          <w:p w:rsidR="0030622B" w:rsidRDefault="0030622B">
            <w:pPr>
              <w:ind w:firstLine="0"/>
            </w:pPr>
          </w:p>
        </w:tc>
        <w:tc>
          <w:tcPr>
            <w:tcW w:w="589" w:type="dxa"/>
          </w:tcPr>
          <w:p w:rsidR="0030622B" w:rsidRDefault="0030622B">
            <w:pPr>
              <w:ind w:firstLine="0"/>
            </w:pPr>
          </w:p>
        </w:tc>
      </w:tr>
      <w:tr w:rsidR="0030622B">
        <w:tblPrEx>
          <w:tblCellMar>
            <w:top w:w="0" w:type="dxa"/>
            <w:bottom w:w="0" w:type="dxa"/>
          </w:tblCellMar>
        </w:tblPrEx>
        <w:tc>
          <w:tcPr>
            <w:tcW w:w="7847" w:type="dxa"/>
          </w:tcPr>
          <w:p w:rsidR="0030622B" w:rsidRDefault="0030622B">
            <w:pPr>
              <w:ind w:firstLine="709"/>
              <w:jc w:val="left"/>
            </w:pPr>
            <w:r>
              <w:t xml:space="preserve">2. Среднесуточный выпуск продукции, </w:t>
            </w:r>
            <w:r>
              <w:rPr>
                <w:lang w:val="en-US"/>
              </w:rPr>
              <w:t>V</w:t>
            </w:r>
            <w:r>
              <w:rPr>
                <w:vertAlign w:val="subscript"/>
              </w:rPr>
              <w:t>с.с.</w:t>
            </w:r>
            <w:r>
              <w:t xml:space="preserve"> (стр.1: продолжительность шага в календарных днях)</w:t>
            </w:r>
          </w:p>
        </w:tc>
        <w:tc>
          <w:tcPr>
            <w:tcW w:w="654" w:type="dxa"/>
          </w:tcPr>
          <w:p w:rsidR="0030622B" w:rsidRDefault="0030622B">
            <w:pPr>
              <w:ind w:firstLine="0"/>
            </w:pPr>
          </w:p>
        </w:tc>
        <w:tc>
          <w:tcPr>
            <w:tcW w:w="763" w:type="dxa"/>
          </w:tcPr>
          <w:p w:rsidR="0030622B" w:rsidRDefault="0030622B">
            <w:pPr>
              <w:ind w:firstLine="0"/>
            </w:pPr>
          </w:p>
        </w:tc>
        <w:tc>
          <w:tcPr>
            <w:tcW w:w="589" w:type="dxa"/>
          </w:tcPr>
          <w:p w:rsidR="0030622B" w:rsidRDefault="0030622B">
            <w:pPr>
              <w:ind w:firstLine="0"/>
            </w:pPr>
          </w:p>
        </w:tc>
      </w:tr>
      <w:tr w:rsidR="0030622B">
        <w:tblPrEx>
          <w:tblCellMar>
            <w:top w:w="0" w:type="dxa"/>
            <w:bottom w:w="0" w:type="dxa"/>
          </w:tblCellMar>
        </w:tblPrEx>
        <w:tc>
          <w:tcPr>
            <w:tcW w:w="7847" w:type="dxa"/>
          </w:tcPr>
          <w:p w:rsidR="0030622B" w:rsidRDefault="0030622B">
            <w:pPr>
              <w:ind w:firstLine="709"/>
              <w:jc w:val="left"/>
            </w:pPr>
            <w:r>
              <w:t>3. Стоимость сырья, материалов, комплектующих изделий на единицу продукции, С</w:t>
            </w:r>
            <w:r>
              <w:rPr>
                <w:vertAlign w:val="subscript"/>
              </w:rPr>
              <w:t>м</w:t>
            </w:r>
            <w:r>
              <w:t>(руб.)</w:t>
            </w:r>
          </w:p>
        </w:tc>
        <w:tc>
          <w:tcPr>
            <w:tcW w:w="654" w:type="dxa"/>
          </w:tcPr>
          <w:p w:rsidR="0030622B" w:rsidRDefault="0030622B">
            <w:pPr>
              <w:ind w:firstLine="0"/>
            </w:pPr>
          </w:p>
        </w:tc>
        <w:tc>
          <w:tcPr>
            <w:tcW w:w="763" w:type="dxa"/>
          </w:tcPr>
          <w:p w:rsidR="0030622B" w:rsidRDefault="0030622B">
            <w:pPr>
              <w:ind w:firstLine="0"/>
            </w:pPr>
          </w:p>
        </w:tc>
        <w:tc>
          <w:tcPr>
            <w:tcW w:w="589" w:type="dxa"/>
          </w:tcPr>
          <w:p w:rsidR="0030622B" w:rsidRDefault="0030622B">
            <w:pPr>
              <w:ind w:firstLine="0"/>
            </w:pPr>
          </w:p>
        </w:tc>
      </w:tr>
      <w:tr w:rsidR="0030622B">
        <w:tblPrEx>
          <w:tblCellMar>
            <w:top w:w="0" w:type="dxa"/>
            <w:bottom w:w="0" w:type="dxa"/>
          </w:tblCellMar>
        </w:tblPrEx>
        <w:tc>
          <w:tcPr>
            <w:tcW w:w="7847" w:type="dxa"/>
          </w:tcPr>
          <w:p w:rsidR="0030622B" w:rsidRDefault="0030622B">
            <w:pPr>
              <w:ind w:firstLine="709"/>
              <w:jc w:val="left"/>
            </w:pPr>
            <w:r>
              <w:t>4. Норма запаса сырья, материалов, комплектующих изделий, Н</w:t>
            </w:r>
            <w:r>
              <w:rPr>
                <w:vertAlign w:val="subscript"/>
              </w:rPr>
              <w:t>з.м.,</w:t>
            </w:r>
            <w:r>
              <w:t xml:space="preserve"> (в календарных днях)</w:t>
            </w:r>
          </w:p>
        </w:tc>
        <w:tc>
          <w:tcPr>
            <w:tcW w:w="654" w:type="dxa"/>
          </w:tcPr>
          <w:p w:rsidR="0030622B" w:rsidRDefault="0030622B">
            <w:pPr>
              <w:ind w:firstLine="0"/>
            </w:pPr>
          </w:p>
        </w:tc>
        <w:tc>
          <w:tcPr>
            <w:tcW w:w="763" w:type="dxa"/>
          </w:tcPr>
          <w:p w:rsidR="0030622B" w:rsidRDefault="0030622B">
            <w:pPr>
              <w:ind w:firstLine="0"/>
            </w:pPr>
          </w:p>
        </w:tc>
        <w:tc>
          <w:tcPr>
            <w:tcW w:w="589" w:type="dxa"/>
          </w:tcPr>
          <w:p w:rsidR="0030622B" w:rsidRDefault="0030622B">
            <w:pPr>
              <w:ind w:firstLine="0"/>
            </w:pPr>
          </w:p>
        </w:tc>
      </w:tr>
      <w:tr w:rsidR="0030622B">
        <w:tblPrEx>
          <w:tblCellMar>
            <w:top w:w="0" w:type="dxa"/>
            <w:bottom w:w="0" w:type="dxa"/>
          </w:tblCellMar>
        </w:tblPrEx>
        <w:tc>
          <w:tcPr>
            <w:tcW w:w="7847" w:type="dxa"/>
          </w:tcPr>
          <w:p w:rsidR="0030622B" w:rsidRDefault="0030622B">
            <w:pPr>
              <w:ind w:firstLine="709"/>
              <w:jc w:val="left"/>
            </w:pPr>
            <w:r>
              <w:t xml:space="preserve">5. Производственная себестоимость единицы продукции, </w:t>
            </w:r>
            <w:r>
              <w:rPr>
                <w:lang w:val="en-US"/>
              </w:rPr>
              <w:t>S</w:t>
            </w:r>
            <w:r>
              <w:rPr>
                <w:vertAlign w:val="subscript"/>
              </w:rPr>
              <w:t>пр.</w:t>
            </w:r>
            <w:r>
              <w:t>(руб.)</w:t>
            </w:r>
          </w:p>
        </w:tc>
        <w:tc>
          <w:tcPr>
            <w:tcW w:w="654" w:type="dxa"/>
          </w:tcPr>
          <w:p w:rsidR="0030622B" w:rsidRDefault="0030622B">
            <w:pPr>
              <w:ind w:firstLine="0"/>
            </w:pPr>
          </w:p>
        </w:tc>
        <w:tc>
          <w:tcPr>
            <w:tcW w:w="763" w:type="dxa"/>
          </w:tcPr>
          <w:p w:rsidR="0030622B" w:rsidRDefault="0030622B">
            <w:pPr>
              <w:ind w:firstLine="0"/>
            </w:pPr>
          </w:p>
        </w:tc>
        <w:tc>
          <w:tcPr>
            <w:tcW w:w="589" w:type="dxa"/>
          </w:tcPr>
          <w:p w:rsidR="0030622B" w:rsidRDefault="0030622B">
            <w:pPr>
              <w:ind w:firstLine="0"/>
            </w:pPr>
          </w:p>
        </w:tc>
      </w:tr>
      <w:tr w:rsidR="0030622B">
        <w:tblPrEx>
          <w:tblCellMar>
            <w:top w:w="0" w:type="dxa"/>
            <w:bottom w:w="0" w:type="dxa"/>
          </w:tblCellMar>
        </w:tblPrEx>
        <w:tc>
          <w:tcPr>
            <w:tcW w:w="7847" w:type="dxa"/>
          </w:tcPr>
          <w:p w:rsidR="0030622B" w:rsidRDefault="0030622B">
            <w:pPr>
              <w:ind w:firstLine="709"/>
              <w:jc w:val="left"/>
            </w:pPr>
            <w:r>
              <w:t>6. Длительность производственного цикла, Т</w:t>
            </w:r>
            <w:r>
              <w:rPr>
                <w:vertAlign w:val="subscript"/>
              </w:rPr>
              <w:t>ц</w:t>
            </w:r>
            <w:r>
              <w:t xml:space="preserve"> (в календарных днях).</w:t>
            </w:r>
          </w:p>
        </w:tc>
        <w:tc>
          <w:tcPr>
            <w:tcW w:w="654" w:type="dxa"/>
          </w:tcPr>
          <w:p w:rsidR="0030622B" w:rsidRDefault="0030622B">
            <w:pPr>
              <w:ind w:firstLine="0"/>
            </w:pPr>
          </w:p>
        </w:tc>
        <w:tc>
          <w:tcPr>
            <w:tcW w:w="763" w:type="dxa"/>
          </w:tcPr>
          <w:p w:rsidR="0030622B" w:rsidRDefault="0030622B">
            <w:pPr>
              <w:ind w:firstLine="0"/>
            </w:pPr>
          </w:p>
        </w:tc>
        <w:tc>
          <w:tcPr>
            <w:tcW w:w="589" w:type="dxa"/>
          </w:tcPr>
          <w:p w:rsidR="0030622B" w:rsidRDefault="0030622B">
            <w:pPr>
              <w:ind w:firstLine="0"/>
            </w:pPr>
          </w:p>
        </w:tc>
      </w:tr>
      <w:tr w:rsidR="0030622B">
        <w:tblPrEx>
          <w:tblCellMar>
            <w:top w:w="0" w:type="dxa"/>
            <w:bottom w:w="0" w:type="dxa"/>
          </w:tblCellMar>
        </w:tblPrEx>
        <w:tc>
          <w:tcPr>
            <w:tcW w:w="7847" w:type="dxa"/>
          </w:tcPr>
          <w:p w:rsidR="0030622B" w:rsidRDefault="0030622B">
            <w:pPr>
              <w:ind w:firstLine="709"/>
              <w:jc w:val="left"/>
            </w:pPr>
            <w:r>
              <w:t>7. Коэффициент нарастания затрат, К</w:t>
            </w:r>
            <w:r>
              <w:rPr>
                <w:vertAlign w:val="subscript"/>
              </w:rPr>
              <w:t>н.з.</w:t>
            </w:r>
            <w:r>
              <w:t xml:space="preserve"> (определяется по статистическим данным предприятий, производящих подобную продукцию. При отсутствии статистических данных рассчитывается по формуле</w:t>
            </w:r>
          </w:p>
          <w:p w:rsidR="0030622B" w:rsidRDefault="0030622B">
            <w:pPr>
              <w:ind w:firstLine="709"/>
              <w:jc w:val="right"/>
            </w:pPr>
            <w:r>
              <w:rPr>
                <w:position w:val="-40"/>
              </w:rPr>
              <w:object w:dxaOrig="2340" w:dyaOrig="1300">
                <v:shape id="_x0000_i1230" type="#_x0000_t75" style="width:117pt;height:65.25pt" o:ole="" fillcolor="window">
                  <v:imagedata r:id="rId423" o:title=""/>
                </v:shape>
                <o:OLEObject Type="Embed" ProgID="Equation.3" ShapeID="_x0000_i1230" DrawAspect="Content" ObjectID="_1447854321" r:id="rId424"/>
              </w:object>
            </w:r>
            <w:r>
              <w:t xml:space="preserve">                            (9.9)</w:t>
            </w:r>
          </w:p>
        </w:tc>
        <w:tc>
          <w:tcPr>
            <w:tcW w:w="654" w:type="dxa"/>
          </w:tcPr>
          <w:p w:rsidR="0030622B" w:rsidRDefault="0030622B">
            <w:pPr>
              <w:ind w:firstLine="0"/>
            </w:pPr>
          </w:p>
        </w:tc>
        <w:tc>
          <w:tcPr>
            <w:tcW w:w="763" w:type="dxa"/>
          </w:tcPr>
          <w:p w:rsidR="0030622B" w:rsidRDefault="0030622B">
            <w:pPr>
              <w:ind w:firstLine="0"/>
            </w:pPr>
          </w:p>
        </w:tc>
        <w:tc>
          <w:tcPr>
            <w:tcW w:w="589" w:type="dxa"/>
          </w:tcPr>
          <w:p w:rsidR="0030622B" w:rsidRDefault="0030622B">
            <w:pPr>
              <w:ind w:firstLine="0"/>
            </w:pPr>
          </w:p>
        </w:tc>
      </w:tr>
      <w:tr w:rsidR="0030622B">
        <w:tblPrEx>
          <w:tblCellMar>
            <w:top w:w="0" w:type="dxa"/>
            <w:bottom w:w="0" w:type="dxa"/>
          </w:tblCellMar>
        </w:tblPrEx>
        <w:tc>
          <w:tcPr>
            <w:tcW w:w="7847" w:type="dxa"/>
          </w:tcPr>
          <w:p w:rsidR="0030622B" w:rsidRDefault="0030622B">
            <w:pPr>
              <w:ind w:firstLine="709"/>
              <w:jc w:val="left"/>
            </w:pPr>
            <w:r>
              <w:t>8. Норма запаса готовой продукции, Н</w:t>
            </w:r>
            <w:r>
              <w:rPr>
                <w:vertAlign w:val="subscript"/>
              </w:rPr>
              <w:t>з.г.п.</w:t>
            </w:r>
            <w:r>
              <w:t xml:space="preserve"> (в календарных днях)</w:t>
            </w:r>
          </w:p>
        </w:tc>
        <w:tc>
          <w:tcPr>
            <w:tcW w:w="654" w:type="dxa"/>
          </w:tcPr>
          <w:p w:rsidR="0030622B" w:rsidRDefault="0030622B">
            <w:pPr>
              <w:ind w:firstLine="0"/>
            </w:pPr>
          </w:p>
        </w:tc>
        <w:tc>
          <w:tcPr>
            <w:tcW w:w="763" w:type="dxa"/>
          </w:tcPr>
          <w:p w:rsidR="0030622B" w:rsidRDefault="0030622B">
            <w:pPr>
              <w:ind w:firstLine="0"/>
            </w:pPr>
          </w:p>
        </w:tc>
        <w:tc>
          <w:tcPr>
            <w:tcW w:w="589" w:type="dxa"/>
          </w:tcPr>
          <w:p w:rsidR="0030622B" w:rsidRDefault="0030622B">
            <w:pPr>
              <w:ind w:firstLine="0"/>
            </w:pPr>
          </w:p>
        </w:tc>
      </w:tr>
    </w:tbl>
    <w:p w:rsidR="0030622B" w:rsidRDefault="0030622B">
      <w:pPr>
        <w:rPr>
          <w:sz w:val="16"/>
        </w:rPr>
      </w:pPr>
    </w:p>
    <w:p w:rsidR="0030622B" w:rsidRDefault="0030622B">
      <w:r>
        <w:t>Потребность в оборотных средствах по шагам расчета (Об) определяется как сумма активов нормируемой части оборотных средств:</w:t>
      </w:r>
    </w:p>
    <w:p w:rsidR="0030622B" w:rsidRDefault="0030622B"/>
    <w:p w:rsidR="0030622B" w:rsidRDefault="0030622B">
      <w:pPr>
        <w:ind w:firstLine="0"/>
        <w:jc w:val="right"/>
      </w:pPr>
      <w:r>
        <w:rPr>
          <w:position w:val="-14"/>
        </w:rPr>
        <w:object w:dxaOrig="2400" w:dyaOrig="380">
          <v:shape id="_x0000_i1231" type="#_x0000_t75" style="width:120pt;height:18.75pt" o:ole="" fillcolor="window">
            <v:imagedata r:id="rId425" o:title=""/>
          </v:shape>
          <o:OLEObject Type="Embed" ProgID="Equation.3" ShapeID="_x0000_i1231" DrawAspect="Content" ObjectID="_1447854322" r:id="rId426"/>
        </w:object>
      </w:r>
      <w:r>
        <w:t xml:space="preserve">                                            (9.10)</w:t>
      </w:r>
    </w:p>
    <w:p w:rsidR="0030622B" w:rsidRDefault="0030622B">
      <w:pPr>
        <w:ind w:firstLine="0"/>
        <w:jc w:val="right"/>
        <w:rPr>
          <w:sz w:val="16"/>
        </w:rPr>
      </w:pPr>
    </w:p>
    <w:p w:rsidR="0030622B" w:rsidRDefault="0030622B">
      <w:pPr>
        <w:ind w:firstLine="0"/>
      </w:pPr>
      <w:r>
        <w:t>где А</w:t>
      </w:r>
      <w:r>
        <w:rPr>
          <w:vertAlign w:val="subscript"/>
        </w:rPr>
        <w:t>1</w:t>
      </w:r>
      <w:r>
        <w:t xml:space="preserve"> – запасы сырья, материалов, комплектующих изделий</w:t>
      </w:r>
    </w:p>
    <w:p w:rsidR="0030622B" w:rsidRDefault="0030622B">
      <w:pPr>
        <w:ind w:firstLine="0"/>
      </w:pPr>
    </w:p>
    <w:p w:rsidR="0030622B" w:rsidRDefault="0030622B">
      <w:pPr>
        <w:ind w:firstLine="0"/>
        <w:jc w:val="right"/>
      </w:pPr>
      <w:r>
        <w:rPr>
          <w:position w:val="-14"/>
        </w:rPr>
        <w:object w:dxaOrig="2400" w:dyaOrig="380">
          <v:shape id="_x0000_i1232" type="#_x0000_t75" style="width:120pt;height:18.75pt" o:ole="" fillcolor="window">
            <v:imagedata r:id="rId427" o:title=""/>
          </v:shape>
          <o:OLEObject Type="Embed" ProgID="Equation.3" ShapeID="_x0000_i1232" DrawAspect="Content" ObjectID="_1447854323" r:id="rId428"/>
        </w:object>
      </w:r>
      <w:r>
        <w:t xml:space="preserve">                                             (9.11)</w:t>
      </w:r>
    </w:p>
    <w:p w:rsidR="0030622B" w:rsidRDefault="0030622B">
      <w:pPr>
        <w:ind w:firstLine="0"/>
        <w:jc w:val="right"/>
      </w:pPr>
    </w:p>
    <w:p w:rsidR="0030622B" w:rsidRDefault="0030622B">
      <w:pPr>
        <w:ind w:firstLine="0"/>
      </w:pPr>
      <w:r>
        <w:t>(обозначение см. в табл. 9.17);</w:t>
      </w:r>
    </w:p>
    <w:p w:rsidR="0030622B" w:rsidRDefault="0030622B">
      <w:pPr>
        <w:ind w:firstLine="0"/>
      </w:pPr>
      <w:r>
        <w:t xml:space="preserve">      А</w:t>
      </w:r>
      <w:r>
        <w:rPr>
          <w:vertAlign w:val="subscript"/>
        </w:rPr>
        <w:t>2</w:t>
      </w:r>
      <w:r>
        <w:t xml:space="preserve"> – затраты в незавершенном производстве</w:t>
      </w:r>
    </w:p>
    <w:p w:rsidR="0030622B" w:rsidRDefault="0030622B">
      <w:pPr>
        <w:ind w:firstLine="0"/>
        <w:jc w:val="right"/>
      </w:pPr>
      <w:r>
        <w:rPr>
          <w:position w:val="-18"/>
        </w:rPr>
        <w:object w:dxaOrig="3000" w:dyaOrig="420">
          <v:shape id="_x0000_i1233" type="#_x0000_t75" style="width:150pt;height:21pt" o:ole="" fillcolor="window">
            <v:imagedata r:id="rId429" o:title=""/>
          </v:shape>
          <o:OLEObject Type="Embed" ProgID="Equation.3" ShapeID="_x0000_i1233" DrawAspect="Content" ObjectID="_1447854324" r:id="rId430"/>
        </w:object>
      </w:r>
      <w:r>
        <w:t xml:space="preserve"> ;                                         (9.12)</w:t>
      </w:r>
    </w:p>
    <w:p w:rsidR="0030622B" w:rsidRDefault="0030622B">
      <w:r>
        <w:t>А</w:t>
      </w:r>
      <w:r>
        <w:rPr>
          <w:vertAlign w:val="subscript"/>
        </w:rPr>
        <w:t>3</w:t>
      </w:r>
      <w:r>
        <w:t xml:space="preserve"> – запасы готовой продукции</w:t>
      </w:r>
    </w:p>
    <w:p w:rsidR="0030622B" w:rsidRDefault="0030622B"/>
    <w:p w:rsidR="0030622B" w:rsidRDefault="0030622B">
      <w:pPr>
        <w:ind w:firstLine="0"/>
        <w:jc w:val="right"/>
      </w:pPr>
      <w:r>
        <w:rPr>
          <w:position w:val="-18"/>
        </w:rPr>
        <w:object w:dxaOrig="2659" w:dyaOrig="420">
          <v:shape id="_x0000_i1234" type="#_x0000_t75" style="width:132.75pt;height:21pt" o:ole="" fillcolor="window">
            <v:imagedata r:id="rId431" o:title=""/>
          </v:shape>
          <o:OLEObject Type="Embed" ProgID="Equation.3" ShapeID="_x0000_i1234" DrawAspect="Content" ObjectID="_1447854325" r:id="rId432"/>
        </w:object>
      </w:r>
      <w:r>
        <w:t xml:space="preserve">                                          (9.13)</w:t>
      </w:r>
    </w:p>
    <w:p w:rsidR="0030622B" w:rsidRDefault="0030622B">
      <w:r>
        <w:t>Результаты расчетов сводятся в табл. 9.18.</w:t>
      </w:r>
    </w:p>
    <w:p w:rsidR="0030622B" w:rsidRDefault="0030622B"/>
    <w:p w:rsidR="0030622B" w:rsidRDefault="0030622B">
      <w:pPr>
        <w:jc w:val="right"/>
      </w:pPr>
      <w:r>
        <w:t>Таблица 9.18</w:t>
      </w:r>
    </w:p>
    <w:p w:rsidR="0030622B" w:rsidRDefault="0030622B">
      <w:pPr>
        <w:pStyle w:val="ad"/>
        <w:spacing w:after="120"/>
      </w:pPr>
      <w:r>
        <w:t>Потребность в оборотных средствах и прирост оборотных средств (тыс. руб.)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21"/>
        <w:gridCol w:w="763"/>
        <w:gridCol w:w="763"/>
        <w:gridCol w:w="698"/>
      </w:tblGrid>
      <w:tr w:rsidR="0030622B">
        <w:tblPrEx>
          <w:tblCellMar>
            <w:top w:w="0" w:type="dxa"/>
            <w:bottom w:w="0" w:type="dxa"/>
          </w:tblCellMar>
        </w:tblPrEx>
        <w:tc>
          <w:tcPr>
            <w:tcW w:w="7521" w:type="dxa"/>
          </w:tcPr>
          <w:p w:rsidR="0030622B" w:rsidRDefault="0030622B">
            <w:pPr>
              <w:ind w:firstLine="0"/>
              <w:jc w:val="center"/>
            </w:pPr>
            <w:r>
              <w:t>Номер шага</w:t>
            </w:r>
          </w:p>
        </w:tc>
        <w:tc>
          <w:tcPr>
            <w:tcW w:w="763" w:type="dxa"/>
          </w:tcPr>
          <w:p w:rsidR="0030622B" w:rsidRDefault="0030622B">
            <w:pPr>
              <w:ind w:firstLine="0"/>
              <w:jc w:val="center"/>
            </w:pPr>
            <w:r>
              <w:t>0</w:t>
            </w:r>
          </w:p>
        </w:tc>
        <w:tc>
          <w:tcPr>
            <w:tcW w:w="763" w:type="dxa"/>
          </w:tcPr>
          <w:p w:rsidR="0030622B" w:rsidRDefault="0030622B">
            <w:pPr>
              <w:ind w:firstLine="0"/>
              <w:jc w:val="center"/>
            </w:pPr>
            <w:r>
              <w:t>1</w:t>
            </w:r>
          </w:p>
        </w:tc>
        <w:tc>
          <w:tcPr>
            <w:tcW w:w="698" w:type="dxa"/>
          </w:tcPr>
          <w:p w:rsidR="0030622B" w:rsidRDefault="0030622B">
            <w:pPr>
              <w:ind w:firstLine="0"/>
              <w:jc w:val="center"/>
            </w:pPr>
            <w:r>
              <w:t>…</w:t>
            </w:r>
          </w:p>
        </w:tc>
      </w:tr>
      <w:tr w:rsidR="0030622B">
        <w:tblPrEx>
          <w:tblCellMar>
            <w:top w:w="0" w:type="dxa"/>
            <w:bottom w:w="0" w:type="dxa"/>
          </w:tblCellMar>
        </w:tblPrEx>
        <w:tc>
          <w:tcPr>
            <w:tcW w:w="7521" w:type="dxa"/>
          </w:tcPr>
          <w:p w:rsidR="0030622B" w:rsidRDefault="0030622B">
            <w:pPr>
              <w:ind w:firstLine="0"/>
            </w:pPr>
            <w:r>
              <w:t>Продолжительность (в годах или долях года)</w:t>
            </w:r>
          </w:p>
        </w:tc>
        <w:tc>
          <w:tcPr>
            <w:tcW w:w="763" w:type="dxa"/>
          </w:tcPr>
          <w:p w:rsidR="0030622B" w:rsidRDefault="0030622B">
            <w:pPr>
              <w:ind w:firstLine="0"/>
            </w:pPr>
          </w:p>
        </w:tc>
        <w:tc>
          <w:tcPr>
            <w:tcW w:w="763" w:type="dxa"/>
          </w:tcPr>
          <w:p w:rsidR="0030622B" w:rsidRDefault="0030622B">
            <w:pPr>
              <w:ind w:firstLine="0"/>
            </w:pPr>
          </w:p>
        </w:tc>
        <w:tc>
          <w:tcPr>
            <w:tcW w:w="698" w:type="dxa"/>
          </w:tcPr>
          <w:p w:rsidR="0030622B" w:rsidRDefault="0030622B">
            <w:pPr>
              <w:ind w:firstLine="0"/>
            </w:pPr>
          </w:p>
        </w:tc>
      </w:tr>
      <w:tr w:rsidR="0030622B">
        <w:tblPrEx>
          <w:tblCellMar>
            <w:top w:w="0" w:type="dxa"/>
            <w:bottom w:w="0" w:type="dxa"/>
          </w:tblCellMar>
        </w:tblPrEx>
        <w:tc>
          <w:tcPr>
            <w:tcW w:w="7521" w:type="dxa"/>
          </w:tcPr>
          <w:p w:rsidR="0030622B" w:rsidRDefault="0030622B">
            <w:pPr>
              <w:ind w:firstLine="0"/>
              <w:jc w:val="center"/>
            </w:pPr>
            <w:r>
              <w:t>Статьи</w:t>
            </w:r>
          </w:p>
        </w:tc>
        <w:tc>
          <w:tcPr>
            <w:tcW w:w="763" w:type="dxa"/>
          </w:tcPr>
          <w:p w:rsidR="0030622B" w:rsidRDefault="0030622B">
            <w:pPr>
              <w:ind w:firstLine="0"/>
            </w:pPr>
          </w:p>
        </w:tc>
        <w:tc>
          <w:tcPr>
            <w:tcW w:w="763" w:type="dxa"/>
          </w:tcPr>
          <w:p w:rsidR="0030622B" w:rsidRDefault="0030622B">
            <w:pPr>
              <w:ind w:firstLine="0"/>
            </w:pPr>
          </w:p>
        </w:tc>
        <w:tc>
          <w:tcPr>
            <w:tcW w:w="698" w:type="dxa"/>
          </w:tcPr>
          <w:p w:rsidR="0030622B" w:rsidRDefault="0030622B">
            <w:pPr>
              <w:ind w:firstLine="0"/>
            </w:pPr>
          </w:p>
        </w:tc>
      </w:tr>
      <w:tr w:rsidR="0030622B">
        <w:tblPrEx>
          <w:tblCellMar>
            <w:top w:w="0" w:type="dxa"/>
            <w:bottom w:w="0" w:type="dxa"/>
          </w:tblCellMar>
        </w:tblPrEx>
        <w:tc>
          <w:tcPr>
            <w:tcW w:w="7521" w:type="dxa"/>
          </w:tcPr>
          <w:p w:rsidR="0030622B" w:rsidRDefault="0030622B">
            <w:pPr>
              <w:ind w:firstLine="0"/>
              <w:jc w:val="left"/>
            </w:pPr>
            <w:r>
              <w:t>1. Запасы сырья, материалов и комплектующих изделий (</w:t>
            </w:r>
            <w:r>
              <w:rPr>
                <w:position w:val="-12"/>
              </w:rPr>
              <w:object w:dxaOrig="2220" w:dyaOrig="320">
                <v:shape id="_x0000_i1235" type="#_x0000_t75" style="width:111pt;height:15.75pt" o:ole="" fillcolor="window">
                  <v:imagedata r:id="rId433" o:title=""/>
                </v:shape>
                <o:OLEObject Type="Embed" ProgID="Equation.3" ShapeID="_x0000_i1235" DrawAspect="Content" ObjectID="_1447854326" r:id="rId434"/>
              </w:object>
            </w:r>
            <w:r>
              <w:t>)</w:t>
            </w:r>
          </w:p>
        </w:tc>
        <w:tc>
          <w:tcPr>
            <w:tcW w:w="763" w:type="dxa"/>
          </w:tcPr>
          <w:p w:rsidR="0030622B" w:rsidRDefault="0030622B">
            <w:pPr>
              <w:ind w:firstLine="0"/>
              <w:jc w:val="left"/>
            </w:pPr>
          </w:p>
        </w:tc>
        <w:tc>
          <w:tcPr>
            <w:tcW w:w="763" w:type="dxa"/>
          </w:tcPr>
          <w:p w:rsidR="0030622B" w:rsidRDefault="0030622B">
            <w:pPr>
              <w:ind w:firstLine="0"/>
              <w:jc w:val="left"/>
            </w:pPr>
          </w:p>
        </w:tc>
        <w:tc>
          <w:tcPr>
            <w:tcW w:w="698" w:type="dxa"/>
          </w:tcPr>
          <w:p w:rsidR="0030622B" w:rsidRDefault="0030622B">
            <w:pPr>
              <w:ind w:firstLine="0"/>
              <w:jc w:val="left"/>
            </w:pPr>
          </w:p>
        </w:tc>
      </w:tr>
      <w:tr w:rsidR="0030622B">
        <w:tblPrEx>
          <w:tblCellMar>
            <w:top w:w="0" w:type="dxa"/>
            <w:bottom w:w="0" w:type="dxa"/>
          </w:tblCellMar>
        </w:tblPrEx>
        <w:tc>
          <w:tcPr>
            <w:tcW w:w="7521" w:type="dxa"/>
          </w:tcPr>
          <w:p w:rsidR="0030622B" w:rsidRDefault="0030622B">
            <w:pPr>
              <w:ind w:firstLine="0"/>
              <w:jc w:val="left"/>
            </w:pPr>
            <w:r>
              <w:t>2. Затраты в незавершенном производстве (</w:t>
            </w:r>
            <w:r>
              <w:rPr>
                <w:position w:val="-18"/>
              </w:rPr>
              <w:object w:dxaOrig="2480" w:dyaOrig="380">
                <v:shape id="_x0000_i1236" type="#_x0000_t75" style="width:123.75pt;height:18.75pt" o:ole="" fillcolor="window">
                  <v:imagedata r:id="rId435" o:title=""/>
                </v:shape>
                <o:OLEObject Type="Embed" ProgID="Equation.3" ShapeID="_x0000_i1236" DrawAspect="Content" ObjectID="_1447854327" r:id="rId436"/>
              </w:object>
            </w:r>
            <w:r>
              <w:t>)</w:t>
            </w:r>
          </w:p>
        </w:tc>
        <w:tc>
          <w:tcPr>
            <w:tcW w:w="763" w:type="dxa"/>
          </w:tcPr>
          <w:p w:rsidR="0030622B" w:rsidRDefault="0030622B">
            <w:pPr>
              <w:ind w:firstLine="0"/>
              <w:jc w:val="left"/>
            </w:pPr>
          </w:p>
        </w:tc>
        <w:tc>
          <w:tcPr>
            <w:tcW w:w="763" w:type="dxa"/>
          </w:tcPr>
          <w:p w:rsidR="0030622B" w:rsidRDefault="0030622B">
            <w:pPr>
              <w:ind w:firstLine="0"/>
              <w:jc w:val="left"/>
            </w:pPr>
          </w:p>
        </w:tc>
        <w:tc>
          <w:tcPr>
            <w:tcW w:w="698" w:type="dxa"/>
          </w:tcPr>
          <w:p w:rsidR="0030622B" w:rsidRDefault="0030622B">
            <w:pPr>
              <w:ind w:firstLine="0"/>
              <w:jc w:val="left"/>
            </w:pPr>
          </w:p>
        </w:tc>
      </w:tr>
      <w:tr w:rsidR="0030622B">
        <w:tblPrEx>
          <w:tblCellMar>
            <w:top w:w="0" w:type="dxa"/>
            <w:bottom w:w="0" w:type="dxa"/>
          </w:tblCellMar>
        </w:tblPrEx>
        <w:tc>
          <w:tcPr>
            <w:tcW w:w="7521" w:type="dxa"/>
          </w:tcPr>
          <w:p w:rsidR="0030622B" w:rsidRDefault="0030622B">
            <w:pPr>
              <w:ind w:firstLine="0"/>
              <w:jc w:val="left"/>
            </w:pPr>
            <w:r>
              <w:t>3. Запасы готовой продукции (</w:t>
            </w:r>
            <w:r>
              <w:rPr>
                <w:position w:val="-18"/>
              </w:rPr>
              <w:object w:dxaOrig="2240" w:dyaOrig="380">
                <v:shape id="_x0000_i1237" type="#_x0000_t75" style="width:111.75pt;height:18.75pt" o:ole="" fillcolor="window">
                  <v:imagedata r:id="rId437" o:title=""/>
                </v:shape>
                <o:OLEObject Type="Embed" ProgID="Equation.3" ShapeID="_x0000_i1237" DrawAspect="Content" ObjectID="_1447854328" r:id="rId438"/>
              </w:object>
            </w:r>
            <w:r>
              <w:t>)</w:t>
            </w:r>
          </w:p>
        </w:tc>
        <w:tc>
          <w:tcPr>
            <w:tcW w:w="763" w:type="dxa"/>
          </w:tcPr>
          <w:p w:rsidR="0030622B" w:rsidRDefault="0030622B">
            <w:pPr>
              <w:ind w:firstLine="0"/>
              <w:jc w:val="left"/>
            </w:pPr>
          </w:p>
        </w:tc>
        <w:tc>
          <w:tcPr>
            <w:tcW w:w="763" w:type="dxa"/>
          </w:tcPr>
          <w:p w:rsidR="0030622B" w:rsidRDefault="0030622B">
            <w:pPr>
              <w:ind w:firstLine="0"/>
              <w:jc w:val="left"/>
            </w:pPr>
          </w:p>
        </w:tc>
        <w:tc>
          <w:tcPr>
            <w:tcW w:w="698" w:type="dxa"/>
          </w:tcPr>
          <w:p w:rsidR="0030622B" w:rsidRDefault="0030622B">
            <w:pPr>
              <w:ind w:firstLine="0"/>
              <w:jc w:val="left"/>
            </w:pPr>
          </w:p>
        </w:tc>
      </w:tr>
      <w:tr w:rsidR="0030622B">
        <w:tblPrEx>
          <w:tblCellMar>
            <w:top w:w="0" w:type="dxa"/>
            <w:bottom w:w="0" w:type="dxa"/>
          </w:tblCellMar>
        </w:tblPrEx>
        <w:tc>
          <w:tcPr>
            <w:tcW w:w="7521" w:type="dxa"/>
          </w:tcPr>
          <w:p w:rsidR="0030622B" w:rsidRDefault="0030622B">
            <w:pPr>
              <w:ind w:firstLine="0"/>
              <w:jc w:val="left"/>
            </w:pPr>
            <w:r>
              <w:t>4. Потребность в оборотных средствах (сумма строк 1</w:t>
            </w:r>
            <w:r>
              <w:sym w:font="Symbol" w:char="F0B8"/>
            </w:r>
            <w:r>
              <w:t>3)</w:t>
            </w:r>
          </w:p>
        </w:tc>
        <w:tc>
          <w:tcPr>
            <w:tcW w:w="763" w:type="dxa"/>
          </w:tcPr>
          <w:p w:rsidR="0030622B" w:rsidRDefault="0030622B">
            <w:pPr>
              <w:ind w:firstLine="0"/>
              <w:jc w:val="left"/>
            </w:pPr>
          </w:p>
        </w:tc>
        <w:tc>
          <w:tcPr>
            <w:tcW w:w="763" w:type="dxa"/>
          </w:tcPr>
          <w:p w:rsidR="0030622B" w:rsidRDefault="0030622B">
            <w:pPr>
              <w:ind w:firstLine="0"/>
              <w:jc w:val="left"/>
            </w:pPr>
          </w:p>
        </w:tc>
        <w:tc>
          <w:tcPr>
            <w:tcW w:w="698" w:type="dxa"/>
          </w:tcPr>
          <w:p w:rsidR="0030622B" w:rsidRDefault="0030622B">
            <w:pPr>
              <w:ind w:firstLine="0"/>
              <w:jc w:val="left"/>
            </w:pPr>
          </w:p>
        </w:tc>
      </w:tr>
      <w:tr w:rsidR="0030622B">
        <w:tblPrEx>
          <w:tblCellMar>
            <w:top w:w="0" w:type="dxa"/>
            <w:bottom w:w="0" w:type="dxa"/>
          </w:tblCellMar>
        </w:tblPrEx>
        <w:tc>
          <w:tcPr>
            <w:tcW w:w="7521" w:type="dxa"/>
          </w:tcPr>
          <w:p w:rsidR="0030622B" w:rsidRDefault="0030622B">
            <w:pPr>
              <w:ind w:firstLine="0"/>
              <w:jc w:val="left"/>
            </w:pPr>
            <w:r>
              <w:t>5. Прирост оборотных средств</w:t>
            </w:r>
          </w:p>
        </w:tc>
        <w:tc>
          <w:tcPr>
            <w:tcW w:w="763" w:type="dxa"/>
          </w:tcPr>
          <w:p w:rsidR="0030622B" w:rsidRDefault="0030622B">
            <w:pPr>
              <w:ind w:firstLine="0"/>
              <w:jc w:val="left"/>
            </w:pPr>
          </w:p>
        </w:tc>
        <w:tc>
          <w:tcPr>
            <w:tcW w:w="763" w:type="dxa"/>
          </w:tcPr>
          <w:p w:rsidR="0030622B" w:rsidRDefault="0030622B">
            <w:pPr>
              <w:ind w:firstLine="0"/>
              <w:jc w:val="left"/>
            </w:pPr>
          </w:p>
        </w:tc>
        <w:tc>
          <w:tcPr>
            <w:tcW w:w="698" w:type="dxa"/>
          </w:tcPr>
          <w:p w:rsidR="0030622B" w:rsidRDefault="0030622B">
            <w:pPr>
              <w:ind w:firstLine="0"/>
              <w:jc w:val="left"/>
            </w:pPr>
          </w:p>
        </w:tc>
      </w:tr>
    </w:tbl>
    <w:p w:rsidR="0030622B" w:rsidRDefault="0030622B">
      <w:pPr>
        <w:pStyle w:val="5"/>
        <w:rPr>
          <w:sz w:val="16"/>
        </w:rPr>
      </w:pPr>
      <w:bookmarkStart w:id="981" w:name="_Toc30926214"/>
      <w:bookmarkStart w:id="982" w:name="_Toc30994956"/>
      <w:bookmarkStart w:id="983" w:name="_Toc30996301"/>
    </w:p>
    <w:p w:rsidR="0030622B" w:rsidRDefault="0030622B">
      <w:pPr>
        <w:rPr>
          <w:sz w:val="16"/>
        </w:rPr>
      </w:pPr>
    </w:p>
    <w:p w:rsidR="0030622B" w:rsidRDefault="0030622B">
      <w:pPr>
        <w:pStyle w:val="5"/>
      </w:pPr>
      <w:bookmarkStart w:id="984" w:name="_Toc34462025"/>
      <w:bookmarkStart w:id="985" w:name="_Toc34462251"/>
      <w:bookmarkStart w:id="986" w:name="_Toc42425240"/>
      <w:r>
        <w:t>9.9.1.2.6. Определение потребности в оборотных средствах как разницы их активов и пассивов</w:t>
      </w:r>
      <w:bookmarkEnd w:id="981"/>
      <w:bookmarkEnd w:id="982"/>
      <w:bookmarkEnd w:id="983"/>
      <w:bookmarkEnd w:id="984"/>
      <w:bookmarkEnd w:id="985"/>
      <w:bookmarkEnd w:id="986"/>
    </w:p>
    <w:p w:rsidR="0030622B" w:rsidRDefault="0030622B">
      <w:pPr>
        <w:pStyle w:val="6"/>
      </w:pPr>
      <w:bookmarkStart w:id="987" w:name="_Toc30926215"/>
      <w:bookmarkStart w:id="988" w:name="_Toc30994957"/>
      <w:bookmarkStart w:id="989" w:name="_Toc30996302"/>
      <w:bookmarkStart w:id="990" w:name="_Toc34462026"/>
      <w:bookmarkStart w:id="991" w:name="_Toc34462252"/>
      <w:bookmarkStart w:id="992" w:name="_Toc42425241"/>
      <w:r>
        <w:t>9.9.1.2.6.1. Общие положения</w:t>
      </w:r>
      <w:bookmarkEnd w:id="987"/>
      <w:bookmarkEnd w:id="988"/>
      <w:bookmarkEnd w:id="989"/>
      <w:bookmarkEnd w:id="990"/>
      <w:bookmarkEnd w:id="991"/>
      <w:bookmarkEnd w:id="992"/>
    </w:p>
    <w:p w:rsidR="0030622B" w:rsidRDefault="0030622B">
      <w:r>
        <w:rPr>
          <w:i/>
        </w:rPr>
        <w:t xml:space="preserve">Оборотный капитал представляет собой разность между оборотными активами и оборотными пассивами. </w:t>
      </w:r>
      <w:r>
        <w:t>Увеличение оборотного капитала является частью инвестиционных затрат (оттоков) ИП, уменьшение оборотного капитала – частью инвестиционных притоков.</w:t>
      </w:r>
    </w:p>
    <w:p w:rsidR="0030622B" w:rsidRDefault="0030622B">
      <w:r>
        <w:t xml:space="preserve">Поскольку выручка от реализации продукции обычно поступает не с самого начала реализации ИП и не непрерывно с течением времени, производство нуждается в некоторых запасах оборотных средств для удовлетворения своих краткосрочных потребностей. С необходимостью этих запасов и связаны </w:t>
      </w:r>
      <w:r>
        <w:rPr>
          <w:i/>
        </w:rPr>
        <w:t>оборотные активы.</w:t>
      </w:r>
    </w:p>
    <w:p w:rsidR="0030622B" w:rsidRDefault="0030622B">
      <w:r>
        <w:t>Если объем и издержки производства не меняются, оборотные активы по шагам расчета остаются постоянными и их прирост равен нулю; в противном случае они либо увеличиваются (положительный прирост), либо уменьшаются (отрицательный прирост).</w:t>
      </w:r>
    </w:p>
    <w:p w:rsidR="0030622B" w:rsidRDefault="0030622B">
      <w:r>
        <w:rPr>
          <w:i/>
        </w:rPr>
        <w:t>Оборотные пассивы</w:t>
      </w:r>
      <w:r>
        <w:t xml:space="preserve"> связаны с тем, что платежи, связанные с производством продукции в определенный момент времени, осуществляются не в тот же, а в более поздний момент времени, т.е. с некоторой задержкой (например, заработная плата работникам выплачивается не ежедневно, а два или один раз в месяц, т.е. задерживается в среднем на одну или две недели; израсходованная электроэнергия оплачивается также не ежедневно, а раз в </w:t>
      </w:r>
      <w:r>
        <w:lastRenderedPageBreak/>
        <w:t>месяц и т.д.). В пределах указанной задержки соответствующие денежные средства могут быть использованы в целях покрытия краткосрочной задолженности, и в частности для (полного или частичного) покрытия потребности в оборотных активах.</w:t>
      </w:r>
    </w:p>
    <w:p w:rsidR="0030622B" w:rsidRDefault="0030622B">
      <w:r>
        <w:t>Таким образом, оборотные пассивы (за исключением предоплаты) – это не источник средств, а возможность их экономии.</w:t>
      </w:r>
    </w:p>
    <w:p w:rsidR="0030622B" w:rsidRDefault="0030622B">
      <w:pPr>
        <w:pStyle w:val="6"/>
        <w:rPr>
          <w:sz w:val="18"/>
        </w:rPr>
      </w:pPr>
      <w:bookmarkStart w:id="993" w:name="_Toc30926216"/>
      <w:bookmarkStart w:id="994" w:name="_Toc30994958"/>
      <w:bookmarkStart w:id="995" w:name="_Toc30996303"/>
    </w:p>
    <w:p w:rsidR="0030622B" w:rsidRDefault="0030622B">
      <w:pPr>
        <w:pStyle w:val="6"/>
      </w:pPr>
      <w:bookmarkStart w:id="996" w:name="_Toc34462027"/>
      <w:bookmarkStart w:id="997" w:name="_Toc34462253"/>
      <w:bookmarkStart w:id="998" w:name="_Toc42425242"/>
      <w:r>
        <w:t>9.9.1.2.6.2. Исходные данные</w:t>
      </w:r>
      <w:bookmarkEnd w:id="993"/>
      <w:bookmarkEnd w:id="994"/>
      <w:bookmarkEnd w:id="995"/>
      <w:bookmarkEnd w:id="996"/>
      <w:bookmarkEnd w:id="997"/>
      <w:bookmarkEnd w:id="998"/>
    </w:p>
    <w:p w:rsidR="0030622B" w:rsidRDefault="0030622B">
      <w:r>
        <w:t>Исходные данные для расчета потребности в оборотном капитале представлены в таблице 9.19.</w:t>
      </w:r>
    </w:p>
    <w:p w:rsidR="0030622B" w:rsidRDefault="0030622B">
      <w:pPr>
        <w:rPr>
          <w:sz w:val="18"/>
        </w:rPr>
      </w:pPr>
    </w:p>
    <w:p w:rsidR="0030622B" w:rsidRDefault="0030622B">
      <w:pPr>
        <w:jc w:val="right"/>
      </w:pPr>
      <w:r>
        <w:t>Таблица 9.19</w:t>
      </w:r>
    </w:p>
    <w:p w:rsidR="0030622B" w:rsidRDefault="0030622B">
      <w:pPr>
        <w:spacing w:after="120"/>
        <w:jc w:val="center"/>
        <w:rPr>
          <w:bCs/>
        </w:rPr>
      </w:pPr>
      <w:r>
        <w:rPr>
          <w:bCs/>
        </w:rPr>
        <w:t>Исходная информация для расчета потребности в оборотном капитале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3543"/>
        <w:gridCol w:w="3119"/>
        <w:gridCol w:w="709"/>
        <w:gridCol w:w="708"/>
        <w:gridCol w:w="672"/>
      </w:tblGrid>
      <w:tr w:rsidR="0030622B">
        <w:tblPrEx>
          <w:tblCellMar>
            <w:top w:w="0" w:type="dxa"/>
            <w:bottom w:w="0" w:type="dxa"/>
          </w:tblCellMar>
        </w:tblPrEx>
        <w:trPr>
          <w:cantSplit/>
        </w:trPr>
        <w:tc>
          <w:tcPr>
            <w:tcW w:w="1101" w:type="dxa"/>
            <w:vMerge w:val="restart"/>
          </w:tcPr>
          <w:p w:rsidR="0030622B" w:rsidRDefault="0030622B">
            <w:pPr>
              <w:ind w:firstLine="0"/>
              <w:jc w:val="center"/>
              <w:rPr>
                <w:sz w:val="26"/>
              </w:rPr>
            </w:pPr>
            <w:r>
              <w:rPr>
                <w:sz w:val="26"/>
              </w:rPr>
              <w:t>Номер строки</w:t>
            </w:r>
          </w:p>
        </w:tc>
        <w:tc>
          <w:tcPr>
            <w:tcW w:w="6662" w:type="dxa"/>
            <w:gridSpan w:val="2"/>
            <w:vMerge w:val="restart"/>
          </w:tcPr>
          <w:p w:rsidR="0030622B" w:rsidRDefault="0030622B">
            <w:pPr>
              <w:ind w:firstLine="0"/>
              <w:jc w:val="center"/>
              <w:rPr>
                <w:sz w:val="26"/>
              </w:rPr>
            </w:pPr>
            <w:r>
              <w:rPr>
                <w:sz w:val="26"/>
              </w:rPr>
              <w:t>Показатели</w:t>
            </w:r>
          </w:p>
        </w:tc>
        <w:tc>
          <w:tcPr>
            <w:tcW w:w="2089" w:type="dxa"/>
            <w:gridSpan w:val="3"/>
          </w:tcPr>
          <w:p w:rsidR="0030622B" w:rsidRDefault="0030622B">
            <w:pPr>
              <w:ind w:firstLine="0"/>
              <w:jc w:val="center"/>
              <w:rPr>
                <w:sz w:val="26"/>
              </w:rPr>
            </w:pPr>
            <w:r>
              <w:rPr>
                <w:sz w:val="26"/>
              </w:rPr>
              <w:t>Номер шага</w:t>
            </w:r>
          </w:p>
        </w:tc>
      </w:tr>
      <w:tr w:rsidR="0030622B">
        <w:tblPrEx>
          <w:tblCellMar>
            <w:top w:w="0" w:type="dxa"/>
            <w:bottom w:w="0" w:type="dxa"/>
          </w:tblCellMar>
        </w:tblPrEx>
        <w:trPr>
          <w:cantSplit/>
        </w:trPr>
        <w:tc>
          <w:tcPr>
            <w:tcW w:w="1101" w:type="dxa"/>
            <w:vMerge/>
          </w:tcPr>
          <w:p w:rsidR="0030622B" w:rsidRDefault="0030622B">
            <w:pPr>
              <w:ind w:firstLine="0"/>
              <w:jc w:val="center"/>
              <w:rPr>
                <w:b/>
                <w:sz w:val="26"/>
              </w:rPr>
            </w:pPr>
          </w:p>
        </w:tc>
        <w:tc>
          <w:tcPr>
            <w:tcW w:w="6662" w:type="dxa"/>
            <w:gridSpan w:val="2"/>
            <w:vMerge/>
          </w:tcPr>
          <w:p w:rsidR="0030622B" w:rsidRDefault="0030622B">
            <w:pPr>
              <w:ind w:firstLine="0"/>
              <w:jc w:val="center"/>
              <w:rPr>
                <w:sz w:val="26"/>
              </w:rPr>
            </w:pPr>
          </w:p>
        </w:tc>
        <w:tc>
          <w:tcPr>
            <w:tcW w:w="709" w:type="dxa"/>
          </w:tcPr>
          <w:p w:rsidR="0030622B" w:rsidRDefault="0030622B">
            <w:pPr>
              <w:ind w:firstLine="0"/>
              <w:jc w:val="center"/>
              <w:rPr>
                <w:sz w:val="26"/>
              </w:rPr>
            </w:pPr>
            <w:r>
              <w:rPr>
                <w:sz w:val="26"/>
              </w:rPr>
              <w:t>0</w:t>
            </w:r>
          </w:p>
        </w:tc>
        <w:tc>
          <w:tcPr>
            <w:tcW w:w="708" w:type="dxa"/>
          </w:tcPr>
          <w:p w:rsidR="0030622B" w:rsidRDefault="0030622B">
            <w:pPr>
              <w:ind w:firstLine="0"/>
              <w:jc w:val="center"/>
              <w:rPr>
                <w:sz w:val="26"/>
              </w:rPr>
            </w:pPr>
            <w:r>
              <w:rPr>
                <w:sz w:val="26"/>
              </w:rPr>
              <w:t>1</w:t>
            </w:r>
          </w:p>
        </w:tc>
        <w:tc>
          <w:tcPr>
            <w:tcW w:w="672" w:type="dxa"/>
          </w:tcPr>
          <w:p w:rsidR="0030622B" w:rsidRDefault="0030622B">
            <w:pPr>
              <w:ind w:firstLine="0"/>
              <w:jc w:val="center"/>
              <w:rPr>
                <w:sz w:val="26"/>
              </w:rPr>
            </w:pPr>
            <w:r>
              <w:rPr>
                <w:sz w:val="26"/>
              </w:rPr>
              <w:t>...</w:t>
            </w:r>
          </w:p>
        </w:tc>
      </w:tr>
      <w:tr w:rsidR="0030622B">
        <w:tblPrEx>
          <w:tblCellMar>
            <w:top w:w="0" w:type="dxa"/>
            <w:bottom w:w="0" w:type="dxa"/>
          </w:tblCellMar>
        </w:tblPrEx>
        <w:tc>
          <w:tcPr>
            <w:tcW w:w="1101" w:type="dxa"/>
          </w:tcPr>
          <w:p w:rsidR="0030622B" w:rsidRDefault="0030622B">
            <w:pPr>
              <w:ind w:firstLine="0"/>
              <w:jc w:val="center"/>
              <w:rPr>
                <w:b/>
                <w:sz w:val="26"/>
              </w:rPr>
            </w:pPr>
          </w:p>
        </w:tc>
        <w:tc>
          <w:tcPr>
            <w:tcW w:w="3543" w:type="dxa"/>
          </w:tcPr>
          <w:p w:rsidR="0030622B" w:rsidRDefault="0030622B">
            <w:pPr>
              <w:ind w:firstLine="0"/>
              <w:jc w:val="center"/>
              <w:rPr>
                <w:sz w:val="26"/>
              </w:rPr>
            </w:pPr>
            <w:r>
              <w:rPr>
                <w:sz w:val="26"/>
              </w:rPr>
              <w:t>Структура оборотного капитала</w:t>
            </w:r>
          </w:p>
        </w:tc>
        <w:tc>
          <w:tcPr>
            <w:tcW w:w="3119" w:type="dxa"/>
          </w:tcPr>
          <w:p w:rsidR="0030622B" w:rsidRDefault="0030622B">
            <w:pPr>
              <w:ind w:firstLine="0"/>
              <w:jc w:val="center"/>
              <w:rPr>
                <w:sz w:val="26"/>
              </w:rPr>
            </w:pPr>
            <w:r>
              <w:rPr>
                <w:sz w:val="26"/>
              </w:rPr>
              <w:t>Нормы* (в днях)</w:t>
            </w:r>
          </w:p>
        </w:tc>
        <w:tc>
          <w:tcPr>
            <w:tcW w:w="709" w:type="dxa"/>
          </w:tcPr>
          <w:p w:rsidR="0030622B" w:rsidRDefault="0030622B">
            <w:pPr>
              <w:ind w:firstLine="0"/>
              <w:jc w:val="center"/>
              <w:rPr>
                <w:b/>
                <w:sz w:val="26"/>
              </w:rPr>
            </w:pPr>
          </w:p>
        </w:tc>
        <w:tc>
          <w:tcPr>
            <w:tcW w:w="708" w:type="dxa"/>
          </w:tcPr>
          <w:p w:rsidR="0030622B" w:rsidRDefault="0030622B">
            <w:pPr>
              <w:ind w:firstLine="0"/>
              <w:jc w:val="center"/>
              <w:rPr>
                <w:b/>
                <w:sz w:val="26"/>
              </w:rPr>
            </w:pPr>
          </w:p>
        </w:tc>
        <w:tc>
          <w:tcPr>
            <w:tcW w:w="672" w:type="dxa"/>
          </w:tcPr>
          <w:p w:rsidR="0030622B" w:rsidRDefault="0030622B">
            <w:pPr>
              <w:ind w:firstLine="0"/>
              <w:jc w:val="center"/>
              <w:rPr>
                <w:b/>
                <w:sz w:val="26"/>
              </w:rPr>
            </w:pPr>
          </w:p>
        </w:tc>
      </w:tr>
      <w:tr w:rsidR="0030622B">
        <w:tblPrEx>
          <w:tblCellMar>
            <w:top w:w="0" w:type="dxa"/>
            <w:bottom w:w="0" w:type="dxa"/>
          </w:tblCellMar>
        </w:tblPrEx>
        <w:tc>
          <w:tcPr>
            <w:tcW w:w="1101" w:type="dxa"/>
          </w:tcPr>
          <w:p w:rsidR="0030622B" w:rsidRDefault="0030622B">
            <w:pPr>
              <w:ind w:firstLine="0"/>
              <w:jc w:val="center"/>
              <w:rPr>
                <w:b/>
                <w:sz w:val="26"/>
              </w:rPr>
            </w:pPr>
          </w:p>
        </w:tc>
        <w:tc>
          <w:tcPr>
            <w:tcW w:w="3543" w:type="dxa"/>
          </w:tcPr>
          <w:p w:rsidR="0030622B" w:rsidRDefault="0030622B">
            <w:pPr>
              <w:ind w:firstLine="0"/>
              <w:jc w:val="center"/>
              <w:rPr>
                <w:b/>
                <w:sz w:val="26"/>
              </w:rPr>
            </w:pPr>
            <w:r>
              <w:rPr>
                <w:b/>
                <w:sz w:val="26"/>
              </w:rPr>
              <w:t>Активы</w:t>
            </w:r>
          </w:p>
        </w:tc>
        <w:tc>
          <w:tcPr>
            <w:tcW w:w="3119" w:type="dxa"/>
          </w:tcPr>
          <w:p w:rsidR="0030622B" w:rsidRDefault="0030622B">
            <w:pPr>
              <w:ind w:firstLine="0"/>
              <w:jc w:val="center"/>
              <w:rPr>
                <w:b/>
                <w:sz w:val="26"/>
              </w:rPr>
            </w:pPr>
          </w:p>
        </w:tc>
        <w:tc>
          <w:tcPr>
            <w:tcW w:w="709" w:type="dxa"/>
          </w:tcPr>
          <w:p w:rsidR="0030622B" w:rsidRDefault="0030622B">
            <w:pPr>
              <w:ind w:firstLine="0"/>
              <w:jc w:val="center"/>
              <w:rPr>
                <w:b/>
                <w:sz w:val="26"/>
              </w:rPr>
            </w:pPr>
          </w:p>
        </w:tc>
        <w:tc>
          <w:tcPr>
            <w:tcW w:w="708" w:type="dxa"/>
          </w:tcPr>
          <w:p w:rsidR="0030622B" w:rsidRDefault="0030622B">
            <w:pPr>
              <w:ind w:firstLine="0"/>
              <w:jc w:val="center"/>
              <w:rPr>
                <w:b/>
                <w:sz w:val="26"/>
              </w:rPr>
            </w:pPr>
          </w:p>
        </w:tc>
        <w:tc>
          <w:tcPr>
            <w:tcW w:w="672" w:type="dxa"/>
          </w:tcPr>
          <w:p w:rsidR="0030622B" w:rsidRDefault="0030622B">
            <w:pPr>
              <w:ind w:firstLine="0"/>
              <w:jc w:val="center"/>
              <w:rPr>
                <w:b/>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1</w:t>
            </w:r>
          </w:p>
        </w:tc>
        <w:tc>
          <w:tcPr>
            <w:tcW w:w="3543" w:type="dxa"/>
          </w:tcPr>
          <w:p w:rsidR="0030622B" w:rsidRDefault="0030622B">
            <w:pPr>
              <w:ind w:firstLine="0"/>
              <w:jc w:val="left"/>
              <w:rPr>
                <w:sz w:val="26"/>
              </w:rPr>
            </w:pPr>
            <w:r>
              <w:rPr>
                <w:sz w:val="26"/>
              </w:rPr>
              <w:t>Сырье, материалы, комплектующие и др.**</w:t>
            </w:r>
          </w:p>
        </w:tc>
        <w:tc>
          <w:tcPr>
            <w:tcW w:w="3119" w:type="dxa"/>
          </w:tcPr>
          <w:p w:rsidR="0030622B" w:rsidRDefault="0030622B">
            <w:pPr>
              <w:ind w:firstLine="0"/>
              <w:jc w:val="left"/>
              <w:rPr>
                <w:sz w:val="26"/>
              </w:rPr>
            </w:pPr>
            <w:r>
              <w:rPr>
                <w:sz w:val="26"/>
              </w:rPr>
              <w:t>Страховой запас</w:t>
            </w:r>
          </w:p>
          <w:p w:rsidR="0030622B" w:rsidRDefault="0030622B">
            <w:pPr>
              <w:ind w:firstLine="0"/>
              <w:jc w:val="left"/>
              <w:rPr>
                <w:sz w:val="26"/>
              </w:rPr>
            </w:pPr>
            <w:r>
              <w:rPr>
                <w:sz w:val="26"/>
              </w:rPr>
              <w:t>Периодичность поставок</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2</w:t>
            </w:r>
          </w:p>
        </w:tc>
        <w:tc>
          <w:tcPr>
            <w:tcW w:w="3543" w:type="dxa"/>
          </w:tcPr>
          <w:p w:rsidR="0030622B" w:rsidRDefault="0030622B">
            <w:pPr>
              <w:ind w:firstLine="0"/>
              <w:jc w:val="left"/>
              <w:rPr>
                <w:sz w:val="26"/>
              </w:rPr>
            </w:pPr>
            <w:r>
              <w:rPr>
                <w:sz w:val="26"/>
              </w:rPr>
              <w:t>Незавершенное производство</w:t>
            </w:r>
          </w:p>
        </w:tc>
        <w:tc>
          <w:tcPr>
            <w:tcW w:w="3119" w:type="dxa"/>
          </w:tcPr>
          <w:p w:rsidR="0030622B" w:rsidRDefault="0030622B">
            <w:pPr>
              <w:ind w:firstLine="0"/>
              <w:jc w:val="left"/>
              <w:rPr>
                <w:sz w:val="26"/>
              </w:rPr>
            </w:pPr>
            <w:r>
              <w:rPr>
                <w:sz w:val="26"/>
              </w:rPr>
              <w:t>Цикл производства</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3</w:t>
            </w:r>
          </w:p>
        </w:tc>
        <w:tc>
          <w:tcPr>
            <w:tcW w:w="3543" w:type="dxa"/>
          </w:tcPr>
          <w:p w:rsidR="0030622B" w:rsidRDefault="0030622B">
            <w:pPr>
              <w:ind w:firstLine="0"/>
              <w:jc w:val="left"/>
              <w:rPr>
                <w:sz w:val="26"/>
              </w:rPr>
            </w:pPr>
            <w:r>
              <w:rPr>
                <w:sz w:val="26"/>
              </w:rPr>
              <w:t>Готовая продукция</w:t>
            </w:r>
          </w:p>
        </w:tc>
        <w:tc>
          <w:tcPr>
            <w:tcW w:w="3119" w:type="dxa"/>
          </w:tcPr>
          <w:p w:rsidR="0030622B" w:rsidRDefault="0030622B">
            <w:pPr>
              <w:ind w:firstLine="0"/>
              <w:jc w:val="left"/>
              <w:rPr>
                <w:sz w:val="26"/>
              </w:rPr>
            </w:pPr>
            <w:r>
              <w:rPr>
                <w:sz w:val="26"/>
              </w:rPr>
              <w:t>Периодичность отгрузки</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4</w:t>
            </w:r>
          </w:p>
        </w:tc>
        <w:tc>
          <w:tcPr>
            <w:tcW w:w="3543" w:type="dxa"/>
          </w:tcPr>
          <w:p w:rsidR="0030622B" w:rsidRDefault="0030622B">
            <w:pPr>
              <w:ind w:firstLine="0"/>
              <w:jc w:val="left"/>
              <w:rPr>
                <w:sz w:val="26"/>
              </w:rPr>
            </w:pPr>
            <w:r>
              <w:rPr>
                <w:sz w:val="26"/>
              </w:rPr>
              <w:t>Дебиторская задолженность</w:t>
            </w:r>
          </w:p>
        </w:tc>
        <w:tc>
          <w:tcPr>
            <w:tcW w:w="3119" w:type="dxa"/>
          </w:tcPr>
          <w:p w:rsidR="0030622B" w:rsidRDefault="0030622B">
            <w:pPr>
              <w:ind w:firstLine="0"/>
              <w:jc w:val="left"/>
              <w:rPr>
                <w:sz w:val="26"/>
              </w:rPr>
            </w:pPr>
            <w:r>
              <w:rPr>
                <w:sz w:val="26"/>
              </w:rPr>
              <w:t>Задержка платежей</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5</w:t>
            </w:r>
          </w:p>
        </w:tc>
        <w:tc>
          <w:tcPr>
            <w:tcW w:w="3543" w:type="dxa"/>
          </w:tcPr>
          <w:p w:rsidR="0030622B" w:rsidRDefault="0030622B">
            <w:pPr>
              <w:ind w:firstLine="0"/>
              <w:jc w:val="left"/>
              <w:rPr>
                <w:sz w:val="26"/>
              </w:rPr>
            </w:pPr>
            <w:r>
              <w:rPr>
                <w:sz w:val="26"/>
              </w:rPr>
              <w:t>Авансы поставщикам за услуги</w:t>
            </w:r>
          </w:p>
        </w:tc>
        <w:tc>
          <w:tcPr>
            <w:tcW w:w="3119" w:type="dxa"/>
          </w:tcPr>
          <w:p w:rsidR="0030622B" w:rsidRDefault="0030622B">
            <w:pPr>
              <w:ind w:firstLine="0"/>
              <w:jc w:val="left"/>
              <w:rPr>
                <w:sz w:val="26"/>
              </w:rPr>
            </w:pPr>
            <w:r>
              <w:rPr>
                <w:sz w:val="26"/>
              </w:rPr>
              <w:t>Срок предоплаты</w:t>
            </w:r>
          </w:p>
          <w:p w:rsidR="0030622B" w:rsidRDefault="0030622B">
            <w:pPr>
              <w:ind w:firstLine="0"/>
              <w:jc w:val="left"/>
              <w:rPr>
                <w:sz w:val="26"/>
              </w:rPr>
            </w:pPr>
            <w:r>
              <w:rPr>
                <w:sz w:val="26"/>
              </w:rPr>
              <w:t>Доля цены, оплачиваемая предварительно</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6</w:t>
            </w:r>
          </w:p>
        </w:tc>
        <w:tc>
          <w:tcPr>
            <w:tcW w:w="3543" w:type="dxa"/>
          </w:tcPr>
          <w:p w:rsidR="0030622B" w:rsidRDefault="0030622B">
            <w:pPr>
              <w:ind w:firstLine="0"/>
              <w:jc w:val="left"/>
              <w:rPr>
                <w:sz w:val="26"/>
              </w:rPr>
            </w:pPr>
            <w:r>
              <w:rPr>
                <w:sz w:val="26"/>
              </w:rPr>
              <w:t>Резерв денежных средств</w:t>
            </w:r>
          </w:p>
        </w:tc>
        <w:tc>
          <w:tcPr>
            <w:tcW w:w="3119" w:type="dxa"/>
          </w:tcPr>
          <w:p w:rsidR="0030622B" w:rsidRDefault="0030622B">
            <w:pPr>
              <w:ind w:firstLine="0"/>
              <w:jc w:val="left"/>
              <w:rPr>
                <w:sz w:val="26"/>
              </w:rPr>
            </w:pPr>
            <w:r>
              <w:rPr>
                <w:sz w:val="26"/>
              </w:rPr>
              <w:t>Покрытие потребности</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p>
        </w:tc>
        <w:tc>
          <w:tcPr>
            <w:tcW w:w="3543" w:type="dxa"/>
          </w:tcPr>
          <w:p w:rsidR="0030622B" w:rsidRDefault="0030622B">
            <w:pPr>
              <w:ind w:firstLine="0"/>
              <w:jc w:val="center"/>
              <w:rPr>
                <w:sz w:val="26"/>
              </w:rPr>
            </w:pPr>
            <w:r>
              <w:rPr>
                <w:b/>
                <w:sz w:val="26"/>
              </w:rPr>
              <w:t>Пассивы</w:t>
            </w:r>
            <w:r>
              <w:rPr>
                <w:sz w:val="26"/>
              </w:rPr>
              <w:t xml:space="preserve"> (расчеты с кредиторами)</w:t>
            </w:r>
          </w:p>
        </w:tc>
        <w:tc>
          <w:tcPr>
            <w:tcW w:w="3119" w:type="dxa"/>
          </w:tcPr>
          <w:p w:rsidR="0030622B" w:rsidRDefault="0030622B">
            <w:pPr>
              <w:ind w:firstLine="0"/>
              <w:jc w:val="left"/>
              <w:rPr>
                <w:sz w:val="26"/>
              </w:rPr>
            </w:pP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7</w:t>
            </w:r>
          </w:p>
        </w:tc>
        <w:tc>
          <w:tcPr>
            <w:tcW w:w="3543" w:type="dxa"/>
          </w:tcPr>
          <w:p w:rsidR="0030622B" w:rsidRDefault="0030622B">
            <w:pPr>
              <w:ind w:firstLine="0"/>
              <w:jc w:val="left"/>
              <w:rPr>
                <w:sz w:val="26"/>
              </w:rPr>
            </w:pPr>
            <w:r>
              <w:rPr>
                <w:sz w:val="26"/>
              </w:rPr>
              <w:t>Расчеты за товары, работы и услуги</w:t>
            </w:r>
          </w:p>
        </w:tc>
        <w:tc>
          <w:tcPr>
            <w:tcW w:w="3119" w:type="dxa"/>
          </w:tcPr>
          <w:p w:rsidR="0030622B" w:rsidRDefault="0030622B">
            <w:pPr>
              <w:ind w:firstLine="0"/>
              <w:jc w:val="left"/>
              <w:rPr>
                <w:sz w:val="26"/>
              </w:rPr>
            </w:pPr>
            <w:r>
              <w:rPr>
                <w:sz w:val="26"/>
              </w:rPr>
              <w:t>Задержка платежей</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8</w:t>
            </w:r>
          </w:p>
        </w:tc>
        <w:tc>
          <w:tcPr>
            <w:tcW w:w="3543" w:type="dxa"/>
          </w:tcPr>
          <w:p w:rsidR="0030622B" w:rsidRDefault="0030622B">
            <w:pPr>
              <w:ind w:firstLine="0"/>
              <w:jc w:val="left"/>
              <w:rPr>
                <w:sz w:val="26"/>
              </w:rPr>
            </w:pPr>
            <w:r>
              <w:rPr>
                <w:sz w:val="26"/>
              </w:rPr>
              <w:t>Авансовые платежи (предоплата)</w:t>
            </w:r>
          </w:p>
        </w:tc>
        <w:tc>
          <w:tcPr>
            <w:tcW w:w="3119" w:type="dxa"/>
          </w:tcPr>
          <w:p w:rsidR="0030622B" w:rsidRDefault="0030622B">
            <w:pPr>
              <w:ind w:firstLine="0"/>
              <w:jc w:val="left"/>
              <w:rPr>
                <w:sz w:val="26"/>
              </w:rPr>
            </w:pPr>
            <w:r>
              <w:rPr>
                <w:sz w:val="26"/>
              </w:rPr>
              <w:t>Срок предоплаты</w:t>
            </w:r>
          </w:p>
          <w:p w:rsidR="0030622B" w:rsidRDefault="0030622B">
            <w:pPr>
              <w:ind w:firstLine="0"/>
              <w:jc w:val="left"/>
              <w:rPr>
                <w:sz w:val="26"/>
              </w:rPr>
            </w:pPr>
            <w:r>
              <w:rPr>
                <w:sz w:val="26"/>
              </w:rPr>
              <w:t>Доля платежей, оплачиваемая предварительно</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9</w:t>
            </w:r>
          </w:p>
        </w:tc>
        <w:tc>
          <w:tcPr>
            <w:tcW w:w="3543" w:type="dxa"/>
          </w:tcPr>
          <w:p w:rsidR="0030622B" w:rsidRDefault="0030622B">
            <w:pPr>
              <w:ind w:firstLine="0"/>
              <w:jc w:val="left"/>
              <w:rPr>
                <w:sz w:val="26"/>
              </w:rPr>
            </w:pPr>
            <w:r>
              <w:rPr>
                <w:sz w:val="26"/>
              </w:rPr>
              <w:t>Расчеты по оплате труда</w:t>
            </w:r>
          </w:p>
        </w:tc>
        <w:tc>
          <w:tcPr>
            <w:tcW w:w="3119" w:type="dxa"/>
          </w:tcPr>
          <w:p w:rsidR="0030622B" w:rsidRDefault="0030622B">
            <w:pPr>
              <w:ind w:firstLine="0"/>
              <w:jc w:val="left"/>
              <w:rPr>
                <w:sz w:val="26"/>
              </w:rPr>
            </w:pPr>
            <w:r>
              <w:rPr>
                <w:sz w:val="26"/>
              </w:rPr>
              <w:t>Периодичность выплат</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10</w:t>
            </w:r>
          </w:p>
        </w:tc>
        <w:tc>
          <w:tcPr>
            <w:tcW w:w="3543" w:type="dxa"/>
          </w:tcPr>
          <w:p w:rsidR="0030622B" w:rsidRDefault="0030622B">
            <w:pPr>
              <w:ind w:firstLine="0"/>
              <w:jc w:val="left"/>
              <w:rPr>
                <w:sz w:val="26"/>
              </w:rPr>
            </w:pPr>
            <w:r>
              <w:rPr>
                <w:sz w:val="26"/>
              </w:rPr>
              <w:t>Расчеты с бюджетом и внебюджетными фондами</w:t>
            </w:r>
          </w:p>
        </w:tc>
        <w:tc>
          <w:tcPr>
            <w:tcW w:w="3119" w:type="dxa"/>
          </w:tcPr>
          <w:p w:rsidR="0030622B" w:rsidRDefault="0030622B">
            <w:pPr>
              <w:ind w:firstLine="0"/>
              <w:jc w:val="left"/>
              <w:rPr>
                <w:sz w:val="26"/>
              </w:rPr>
            </w:pPr>
            <w:r>
              <w:rPr>
                <w:sz w:val="26"/>
              </w:rPr>
              <w:t>Периодичность выплат</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1101" w:type="dxa"/>
          </w:tcPr>
          <w:p w:rsidR="0030622B" w:rsidRDefault="0030622B">
            <w:pPr>
              <w:ind w:firstLine="0"/>
              <w:jc w:val="center"/>
              <w:rPr>
                <w:sz w:val="26"/>
              </w:rPr>
            </w:pPr>
            <w:r>
              <w:rPr>
                <w:sz w:val="26"/>
              </w:rPr>
              <w:t>11</w:t>
            </w:r>
          </w:p>
        </w:tc>
        <w:tc>
          <w:tcPr>
            <w:tcW w:w="3543" w:type="dxa"/>
          </w:tcPr>
          <w:p w:rsidR="0030622B" w:rsidRDefault="0030622B">
            <w:pPr>
              <w:ind w:firstLine="0"/>
              <w:jc w:val="left"/>
              <w:rPr>
                <w:sz w:val="26"/>
              </w:rPr>
            </w:pPr>
            <w:r>
              <w:rPr>
                <w:sz w:val="26"/>
              </w:rPr>
              <w:t>Погашение и обслуживание займов, арендные (лизинговые) платежи</w:t>
            </w:r>
          </w:p>
        </w:tc>
        <w:tc>
          <w:tcPr>
            <w:tcW w:w="3119" w:type="dxa"/>
          </w:tcPr>
          <w:p w:rsidR="0030622B" w:rsidRDefault="0030622B">
            <w:pPr>
              <w:ind w:firstLine="0"/>
              <w:jc w:val="left"/>
              <w:rPr>
                <w:sz w:val="26"/>
              </w:rPr>
            </w:pPr>
            <w:r>
              <w:rPr>
                <w:sz w:val="26"/>
              </w:rPr>
              <w:t>Периодичность выплат</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bl>
    <w:p w:rsidR="0030622B" w:rsidRDefault="0030622B">
      <w:pPr>
        <w:rPr>
          <w:i/>
        </w:rPr>
      </w:pPr>
      <w:r>
        <w:rPr>
          <w:i/>
          <w:u w:val="single"/>
        </w:rPr>
        <w:t>Примечания:</w:t>
      </w:r>
      <w:r>
        <w:rPr>
          <w:i/>
        </w:rPr>
        <w:t xml:space="preserve"> * Нормы могут быть различными для различных шагов расчета.</w:t>
      </w:r>
    </w:p>
    <w:p w:rsidR="0030622B" w:rsidRDefault="0030622B">
      <w:pPr>
        <w:rPr>
          <w:i/>
        </w:rPr>
      </w:pPr>
      <w:r>
        <w:rPr>
          <w:i/>
        </w:rPr>
        <w:t>** Запасы комплектующих и материалов рассчитываются по группам в зависимости от величины запасов и норм хранения.</w:t>
      </w:r>
    </w:p>
    <w:p w:rsidR="0030622B" w:rsidRDefault="0030622B"/>
    <w:p w:rsidR="0030622B" w:rsidRDefault="0030622B">
      <w:r>
        <w:lastRenderedPageBreak/>
        <w:t>Следует иметь в виду, что указанные в таблице нормы могут быть взаимосвязанными. Например, часть оборотных активов на создание запасов комплектующих может быть учтена по строке 5 «Авансы поставщикам за услуги», строка 3 «Готовая продукция» и строка 4 «Дебиторская задолженность» также могут оказаться связанными между собой (хотя, как показано ниже, неидентичными).</w:t>
      </w:r>
    </w:p>
    <w:p w:rsidR="0030622B" w:rsidRDefault="0030622B">
      <w:r>
        <w:t>Оборотный капитал двояко влияет на эффективность и реализуемость ИП.</w:t>
      </w:r>
    </w:p>
    <w:p w:rsidR="0030622B" w:rsidRDefault="0030622B">
      <w:r>
        <w:t>Во-первых, положительный прирост оборотного капитала на каждом шаге является элементом денежного оттока (отрицательный – притока) от инвестиционной деятельности и поэтому влияет как на эффективность, так и на реализуемость проекта (или на потребность в финансировании).</w:t>
      </w:r>
    </w:p>
    <w:p w:rsidR="0030622B" w:rsidRDefault="0030622B">
      <w:r>
        <w:t>Во-вторых, прирост некоторых элементов оборотного капитала, относящихся к данному шагу расчета (запасы сырья, материалов и комплектующих, запасы готовой продукции, дебиторская задолженность, предоплата, кредиторская задолженность), происходит не одновременно с другими поступлениями и затратами, что влияет на эффективность за счет изменения коэффициента дисконтирования и изменения цен (инфляция, сезонные цены и т.д.). В случаях, когда это влияние оказывается заметным, его необходимо учитывать.</w:t>
      </w:r>
    </w:p>
    <w:p w:rsidR="0030622B" w:rsidRDefault="0030622B">
      <w:r>
        <w:t>Стандартный бухгалтерский расчет учитывает только первый вид влияния (на потребность в финансировании). Для расчета эффективности необходимо учитывать оба вида влияния.</w:t>
      </w:r>
    </w:p>
    <w:p w:rsidR="0030622B" w:rsidRDefault="0030622B">
      <w:r>
        <w:t>Специалист, рассчитывающий инвестиционный проект, должен обосновать выбор исходных данных для расчета потребностей в оборотном капитале и определить, какие из его составляющих необходимо учитывать в данном проекте, а какие не играют роли и потому могут быть опущены.</w:t>
      </w:r>
    </w:p>
    <w:p w:rsidR="0030622B" w:rsidRDefault="0030622B">
      <w:pPr>
        <w:pStyle w:val="6"/>
      </w:pPr>
      <w:bookmarkStart w:id="999" w:name="_Toc30926217"/>
      <w:bookmarkStart w:id="1000" w:name="_Toc30994959"/>
      <w:bookmarkStart w:id="1001" w:name="_Toc30996304"/>
      <w:bookmarkStart w:id="1002" w:name="_Toc34462028"/>
      <w:bookmarkStart w:id="1003" w:name="_Toc34462254"/>
      <w:bookmarkStart w:id="1004" w:name="_Toc42425243"/>
      <w:r>
        <w:t>9.9.1.2.6.3. Формулы для расчета потребности в оборотном капитале</w:t>
      </w:r>
      <w:bookmarkEnd w:id="999"/>
      <w:bookmarkEnd w:id="1000"/>
      <w:bookmarkEnd w:id="1001"/>
      <w:bookmarkEnd w:id="1002"/>
      <w:bookmarkEnd w:id="1003"/>
      <w:bookmarkEnd w:id="1004"/>
    </w:p>
    <w:p w:rsidR="0030622B" w:rsidRDefault="0030622B">
      <w:r>
        <w:t>Расчет потребностей в оборотном капитале для каждого шага расчетного периода производится по приведенным ниже формулам (для упрощения номер шага в них опущен).</w:t>
      </w:r>
    </w:p>
    <w:p w:rsidR="0030622B" w:rsidRDefault="0030622B">
      <w:pPr>
        <w:jc w:val="center"/>
      </w:pPr>
      <w:r>
        <w:rPr>
          <w:b/>
        </w:rPr>
        <w:t>Оборотные активы по статьям</w:t>
      </w:r>
    </w:p>
    <w:p w:rsidR="0030622B" w:rsidRDefault="0030622B">
      <w:r>
        <w:t>1) «Сырье, материалы, комплектующие и др.»</w:t>
      </w:r>
    </w:p>
    <w:p w:rsidR="0030622B" w:rsidRDefault="0030622B">
      <w:pPr>
        <w:ind w:left="720" w:firstLine="0"/>
      </w:pPr>
    </w:p>
    <w:p w:rsidR="0030622B" w:rsidRDefault="0030622B">
      <w:pPr>
        <w:tabs>
          <w:tab w:val="left" w:pos="284"/>
        </w:tabs>
        <w:ind w:firstLine="0"/>
        <w:jc w:val="right"/>
      </w:pPr>
      <w:r>
        <w:rPr>
          <w:lang w:val="en-US"/>
        </w:rPr>
        <w:t>A</w:t>
      </w:r>
      <w:r>
        <w:rPr>
          <w:vertAlign w:val="subscript"/>
        </w:rPr>
        <w:t>1</w:t>
      </w:r>
      <w:r>
        <w:t>=</w:t>
      </w:r>
      <w:r>
        <w:rPr>
          <w:position w:val="-28"/>
          <w:lang w:val="en-US"/>
        </w:rPr>
        <w:object w:dxaOrig="1219" w:dyaOrig="680">
          <v:shape id="_x0000_i1238" type="#_x0000_t75" style="width:60.75pt;height:33.75pt" o:ole="" fillcolor="window">
            <v:imagedata r:id="rId439" o:title=""/>
          </v:shape>
          <o:OLEObject Type="Embed" ProgID="Equation.3" ShapeID="_x0000_i1238" DrawAspect="Content" ObjectID="_1447854329" r:id="rId440"/>
        </w:object>
      </w:r>
      <w:r>
        <w:t>,                                            (9.14)</w:t>
      </w:r>
    </w:p>
    <w:p w:rsidR="0030622B" w:rsidRDefault="0030622B">
      <w:pPr>
        <w:ind w:left="720" w:firstLine="0"/>
        <w:jc w:val="right"/>
      </w:pPr>
      <w:r>
        <w:tab/>
      </w:r>
      <w:r>
        <w:tab/>
      </w:r>
      <w:r>
        <w:tab/>
      </w:r>
    </w:p>
    <w:p w:rsidR="0030622B" w:rsidRDefault="0030622B">
      <w:pPr>
        <w:ind w:firstLine="0"/>
      </w:pPr>
      <w:r>
        <w:t>где ЗМ – затраты на материалы данного вида на данном шаге;</w:t>
      </w:r>
    </w:p>
    <w:p w:rsidR="0030622B" w:rsidRDefault="0030622B">
      <w:pPr>
        <w:ind w:firstLine="0"/>
      </w:pPr>
      <w:r>
        <w:t xml:space="preserve">       </w:t>
      </w:r>
      <w:r>
        <w:rPr>
          <w:lang w:val="en-US"/>
        </w:rPr>
        <w:t>PI</w:t>
      </w:r>
      <w:r>
        <w:t xml:space="preserve"> – продолжительность шага в днях;</w:t>
      </w:r>
    </w:p>
    <w:p w:rsidR="0030622B" w:rsidRDefault="0030622B">
      <w:pPr>
        <w:ind w:firstLine="0"/>
      </w:pPr>
      <w:r>
        <w:t xml:space="preserve">       </w:t>
      </w:r>
      <w:r>
        <w:rPr>
          <w:lang w:val="en-US"/>
        </w:rPr>
        <w:t>d</w:t>
      </w:r>
      <w:r>
        <w:t xml:space="preserve"> – величина страхового запаса в днях (стр.1 табл. 9.19);</w:t>
      </w:r>
    </w:p>
    <w:p w:rsidR="0030622B" w:rsidRDefault="0030622B">
      <w:pPr>
        <w:ind w:firstLine="0"/>
      </w:pPr>
      <w:r>
        <w:t xml:space="preserve">       </w:t>
      </w:r>
      <w:r>
        <w:rPr>
          <w:lang w:val="en-US"/>
        </w:rPr>
        <w:t>q</w:t>
      </w:r>
      <w:r>
        <w:t xml:space="preserve"> – периодичность поставок в днях (стр.1 табл. 9.19).</w:t>
      </w:r>
    </w:p>
    <w:p w:rsidR="0030622B" w:rsidRDefault="0030622B">
      <w:pPr>
        <w:tabs>
          <w:tab w:val="num" w:pos="1211"/>
        </w:tabs>
      </w:pPr>
      <w:r>
        <w:t>2) «Незавершенное производство»</w:t>
      </w:r>
    </w:p>
    <w:p w:rsidR="0030622B" w:rsidRDefault="0030622B">
      <w:pPr>
        <w:tabs>
          <w:tab w:val="num" w:pos="1211"/>
        </w:tabs>
        <w:ind w:left="720" w:firstLine="0"/>
      </w:pPr>
    </w:p>
    <w:p w:rsidR="0030622B" w:rsidRDefault="0030622B">
      <w:pPr>
        <w:ind w:firstLine="0"/>
        <w:jc w:val="right"/>
      </w:pPr>
      <w:r>
        <w:lastRenderedPageBreak/>
        <w:t>А</w:t>
      </w:r>
      <w:r>
        <w:rPr>
          <w:vertAlign w:val="subscript"/>
        </w:rPr>
        <w:t>2</w:t>
      </w:r>
      <w:r>
        <w:t>=</w:t>
      </w:r>
      <w:r>
        <w:rPr>
          <w:position w:val="-26"/>
        </w:rPr>
        <w:object w:dxaOrig="1040" w:dyaOrig="700">
          <v:shape id="_x0000_i1239" type="#_x0000_t75" style="width:51.75pt;height:35.25pt" o:ole="" fillcolor="window">
            <v:imagedata r:id="rId441" o:title=""/>
          </v:shape>
          <o:OLEObject Type="Embed" ProgID="Equation.3" ShapeID="_x0000_i1239" DrawAspect="Content" ObjectID="_1447854330" r:id="rId442"/>
        </w:object>
      </w:r>
      <w:r>
        <w:t>,                                                 (9.15)</w:t>
      </w:r>
    </w:p>
    <w:p w:rsidR="0030622B" w:rsidRDefault="0030622B">
      <w:pPr>
        <w:ind w:firstLine="851"/>
        <w:jc w:val="right"/>
        <w:rPr>
          <w:sz w:val="16"/>
        </w:rPr>
      </w:pPr>
      <w:r>
        <w:tab/>
      </w:r>
      <w:r>
        <w:tab/>
      </w:r>
    </w:p>
    <w:p w:rsidR="0030622B" w:rsidRDefault="0030622B">
      <w:pPr>
        <w:ind w:firstLine="0"/>
      </w:pPr>
      <w:r>
        <w:t>где З</w:t>
      </w:r>
      <w:r>
        <w:rPr>
          <w:vertAlign w:val="subscript"/>
        </w:rPr>
        <w:t>пр</w:t>
      </w:r>
      <w:r>
        <w:t xml:space="preserve"> – сумма прямых затрат (прямые материальные затраты + затраты на оплату труда основного и вспомогательного производственного персонала с начислениями) на шаге;</w:t>
      </w:r>
    </w:p>
    <w:p w:rsidR="0030622B" w:rsidRDefault="0030622B">
      <w:pPr>
        <w:ind w:firstLine="0"/>
      </w:pPr>
      <w:r>
        <w:t xml:space="preserve">       Т</w:t>
      </w:r>
      <w:r>
        <w:rPr>
          <w:vertAlign w:val="subscript"/>
        </w:rPr>
        <w:t>ц</w:t>
      </w:r>
      <w:r>
        <w:t xml:space="preserve"> – продолжительность производственного цикла в днях (стр.2 табл.9.19).</w:t>
      </w:r>
    </w:p>
    <w:p w:rsidR="0030622B" w:rsidRDefault="0030622B">
      <w:pPr>
        <w:tabs>
          <w:tab w:val="num" w:pos="1211"/>
        </w:tabs>
      </w:pPr>
      <w:r>
        <w:t>3) «Готовая продукция»</w:t>
      </w:r>
    </w:p>
    <w:p w:rsidR="0030622B" w:rsidRDefault="0030622B">
      <w:pPr>
        <w:tabs>
          <w:tab w:val="num" w:pos="1211"/>
        </w:tabs>
        <w:rPr>
          <w:sz w:val="16"/>
        </w:rPr>
      </w:pPr>
    </w:p>
    <w:p w:rsidR="0030622B" w:rsidRDefault="0030622B">
      <w:pPr>
        <w:tabs>
          <w:tab w:val="left" w:pos="3544"/>
        </w:tabs>
        <w:ind w:left="3969" w:firstLine="0"/>
        <w:jc w:val="right"/>
      </w:pPr>
      <w:r>
        <w:rPr>
          <w:position w:val="-26"/>
        </w:rPr>
        <w:object w:dxaOrig="1900" w:dyaOrig="760">
          <v:shape id="_x0000_i1240" type="#_x0000_t75" style="width:95.25pt;height:38.25pt" o:ole="" fillcolor="window">
            <v:imagedata r:id="rId443" o:title=""/>
          </v:shape>
          <o:OLEObject Type="Embed" ProgID="Equation.3" ShapeID="_x0000_i1240" DrawAspect="Content" ObjectID="_1447854331" r:id="rId444"/>
        </w:object>
      </w:r>
      <w:r>
        <w:t xml:space="preserve">                                           (9.16)</w:t>
      </w:r>
    </w:p>
    <w:p w:rsidR="0030622B" w:rsidRDefault="0030622B">
      <w:pPr>
        <w:tabs>
          <w:tab w:val="left" w:pos="3544"/>
        </w:tabs>
        <w:ind w:left="3969" w:firstLine="0"/>
        <w:jc w:val="right"/>
        <w:rPr>
          <w:sz w:val="16"/>
        </w:rPr>
      </w:pPr>
    </w:p>
    <w:p w:rsidR="0030622B" w:rsidRDefault="0030622B">
      <w:pPr>
        <w:ind w:firstLine="0"/>
      </w:pPr>
      <w:r>
        <w:t>где В</w:t>
      </w:r>
      <w:r>
        <w:rPr>
          <w:vertAlign w:val="subscript"/>
        </w:rPr>
        <w:t>0</w:t>
      </w:r>
      <w:r>
        <w:t xml:space="preserve"> – выручка без НДС на шаге;</w:t>
      </w:r>
    </w:p>
    <w:p w:rsidR="0030622B" w:rsidRDefault="0030622B">
      <w:pPr>
        <w:ind w:firstLine="0"/>
      </w:pPr>
      <w:r>
        <w:t xml:space="preserve">       </w:t>
      </w:r>
      <w:r>
        <w:rPr>
          <w:lang w:val="en-US"/>
        </w:rPr>
        <w:t>r</w:t>
      </w:r>
      <w:r>
        <w:rPr>
          <w:vertAlign w:val="subscript"/>
        </w:rPr>
        <w:t xml:space="preserve">0 </w:t>
      </w:r>
      <w:r>
        <w:t>– периодичность отгрузки в днях (стр.3 табл. 9.19).</w:t>
      </w:r>
    </w:p>
    <w:p w:rsidR="0030622B" w:rsidRDefault="0030622B">
      <w:pPr>
        <w:tabs>
          <w:tab w:val="num" w:pos="1211"/>
        </w:tabs>
      </w:pPr>
      <w:r>
        <w:t>4) «Дебиторская задолженность» (другое употребительное название: «Счета к получению»)</w:t>
      </w:r>
    </w:p>
    <w:p w:rsidR="0030622B" w:rsidRDefault="0030622B">
      <w:pPr>
        <w:tabs>
          <w:tab w:val="left" w:pos="3686"/>
        </w:tabs>
        <w:ind w:left="3969" w:firstLine="0"/>
        <w:jc w:val="right"/>
      </w:pPr>
      <w:r>
        <w:rPr>
          <w:position w:val="-28"/>
        </w:rPr>
        <w:object w:dxaOrig="2000" w:dyaOrig="760">
          <v:shape id="_x0000_i1241" type="#_x0000_t75" style="width:99.75pt;height:38.25pt" o:ole="" fillcolor="window">
            <v:imagedata r:id="rId445" o:title=""/>
          </v:shape>
          <o:OLEObject Type="Embed" ProgID="Equation.3" ShapeID="_x0000_i1241" DrawAspect="Content" ObjectID="_1447854332" r:id="rId446"/>
        </w:object>
      </w:r>
      <w:r>
        <w:t xml:space="preserve">                                          (9.17)</w:t>
      </w:r>
    </w:p>
    <w:p w:rsidR="0030622B" w:rsidRDefault="0030622B">
      <w:pPr>
        <w:tabs>
          <w:tab w:val="left" w:pos="3686"/>
        </w:tabs>
        <w:ind w:left="3969" w:firstLine="0"/>
        <w:jc w:val="right"/>
        <w:rPr>
          <w:sz w:val="16"/>
        </w:rPr>
      </w:pPr>
    </w:p>
    <w:p w:rsidR="0030622B" w:rsidRDefault="0030622B">
      <w:pPr>
        <w:ind w:firstLine="0"/>
      </w:pPr>
      <w:r>
        <w:t>где ВЫП</w:t>
      </w:r>
      <w:r>
        <w:rPr>
          <w:rStyle w:val="a7"/>
          <w:sz w:val="24"/>
        </w:rPr>
        <w:footnoteReference w:id="13"/>
      </w:r>
      <w:r>
        <w:t xml:space="preserve"> </w:t>
      </w:r>
      <w:r>
        <w:sym w:font="Symbol" w:char="F02D"/>
      </w:r>
      <w:r>
        <w:t xml:space="preserve"> выручка на шаге, включающая НДС в составе выручки или (и) экспортные тарифы; другие налоги, начисляемые на выручку</w:t>
      </w:r>
      <w:r>
        <w:rPr>
          <w:rStyle w:val="a7"/>
          <w:sz w:val="24"/>
        </w:rPr>
        <w:footnoteReference w:id="14"/>
      </w:r>
      <w:r>
        <w:t>;</w:t>
      </w:r>
    </w:p>
    <w:p w:rsidR="0030622B" w:rsidRDefault="0030622B">
      <w:r>
        <w:rPr>
          <w:lang w:val="en-US"/>
        </w:rPr>
        <w:t>r</w:t>
      </w:r>
      <w:r>
        <w:rPr>
          <w:vertAlign w:val="subscript"/>
        </w:rPr>
        <w:t xml:space="preserve">пл </w:t>
      </w:r>
      <w:r>
        <w:t xml:space="preserve"> </w:t>
      </w:r>
      <w:r>
        <w:sym w:font="Symbol" w:char="F02D"/>
      </w:r>
      <w:r>
        <w:t xml:space="preserve"> величина задержки платежей в днях (стр.4 табл.9.19).</w:t>
      </w:r>
    </w:p>
    <w:p w:rsidR="0030622B" w:rsidRDefault="0030622B">
      <w:pPr>
        <w:tabs>
          <w:tab w:val="num" w:pos="1211"/>
        </w:tabs>
      </w:pPr>
      <w:r>
        <w:t xml:space="preserve">5) «Авансы поставщикам за услуги» </w:t>
      </w:r>
    </w:p>
    <w:p w:rsidR="0030622B" w:rsidRDefault="0030622B">
      <w:pPr>
        <w:spacing w:before="120" w:after="120"/>
        <w:ind w:left="4111" w:firstLine="0"/>
        <w:jc w:val="right"/>
      </w:pPr>
      <w:r>
        <w:rPr>
          <w:position w:val="-28"/>
        </w:rPr>
        <w:object w:dxaOrig="2240" w:dyaOrig="800">
          <v:shape id="_x0000_i1242" type="#_x0000_t75" style="width:111.75pt;height:39.75pt" o:ole="" fillcolor="window">
            <v:imagedata r:id="rId447" o:title=""/>
          </v:shape>
          <o:OLEObject Type="Embed" ProgID="Equation.3" ShapeID="_x0000_i1242" DrawAspect="Content" ObjectID="_1447854333" r:id="rId448"/>
        </w:object>
      </w:r>
      <w:r>
        <w:t xml:space="preserve">                                    (9.18)</w:t>
      </w:r>
    </w:p>
    <w:p w:rsidR="0030622B" w:rsidRDefault="0030622B">
      <w:pPr>
        <w:ind w:firstLine="0"/>
      </w:pPr>
      <w:r>
        <w:t>где У</w:t>
      </w:r>
      <w:r>
        <w:rPr>
          <w:vertAlign w:val="subscript"/>
        </w:rPr>
        <w:t>ст</w:t>
      </w:r>
      <w:r>
        <w:t xml:space="preserve"> – стоимость услуг сторонних организаций (поставщиков) на шаге;</w:t>
      </w:r>
    </w:p>
    <w:p w:rsidR="0030622B" w:rsidRDefault="0030622B">
      <w:pPr>
        <w:ind w:firstLine="0"/>
      </w:pPr>
      <w:r>
        <w:t xml:space="preserve">       </w:t>
      </w:r>
      <w:r>
        <w:rPr>
          <w:lang w:val="en-US"/>
        </w:rPr>
        <w:t>p</w:t>
      </w:r>
      <w:r>
        <w:rPr>
          <w:vertAlign w:val="subscript"/>
          <w:lang w:val="en-US"/>
        </w:rPr>
        <w:t>y</w:t>
      </w:r>
      <w:r>
        <w:t xml:space="preserve"> – доля предоплаты поставщикам (стр.5 табл. 9.19);</w:t>
      </w:r>
    </w:p>
    <w:p w:rsidR="0030622B" w:rsidRDefault="0030622B">
      <w:pPr>
        <w:ind w:firstLine="0"/>
      </w:pPr>
      <w:r>
        <w:t xml:space="preserve">       </w:t>
      </w:r>
      <w:r>
        <w:rPr>
          <w:lang w:val="en-US"/>
        </w:rPr>
        <w:t>C</w:t>
      </w:r>
      <w:r>
        <w:rPr>
          <w:vertAlign w:val="subscript"/>
          <w:lang w:val="en-US"/>
        </w:rPr>
        <w:t>y</w:t>
      </w:r>
      <w:r>
        <w:t xml:space="preserve"> – срок предоплаты услуг в днях (стр.5 табл. 9.19).</w:t>
      </w:r>
    </w:p>
    <w:p w:rsidR="0030622B" w:rsidRDefault="0030622B">
      <w:pPr>
        <w:tabs>
          <w:tab w:val="num" w:pos="1211"/>
        </w:tabs>
      </w:pPr>
      <w:r>
        <w:t xml:space="preserve">6) «Резерв денежных средств» </w:t>
      </w:r>
    </w:p>
    <w:p w:rsidR="0030622B" w:rsidRDefault="0030622B">
      <w:pPr>
        <w:spacing w:before="120" w:after="120"/>
        <w:ind w:firstLine="0"/>
        <w:jc w:val="right"/>
      </w:pPr>
      <w:r>
        <w:rPr>
          <w:position w:val="-26"/>
        </w:rPr>
        <w:object w:dxaOrig="1660" w:dyaOrig="700">
          <v:shape id="_x0000_i1243" type="#_x0000_t75" style="width:83.25pt;height:35.25pt" o:ole="" fillcolor="window">
            <v:imagedata r:id="rId449" o:title=""/>
          </v:shape>
          <o:OLEObject Type="Embed" ProgID="Equation.3" ShapeID="_x0000_i1243" DrawAspect="Content" ObjectID="_1447854334" r:id="rId450"/>
        </w:object>
      </w:r>
      <w:r>
        <w:t xml:space="preserve">                                            (9.19)</w:t>
      </w:r>
    </w:p>
    <w:p w:rsidR="0030622B" w:rsidRDefault="0030622B">
      <w:pPr>
        <w:ind w:firstLine="0"/>
      </w:pPr>
      <w:r>
        <w:t>где З</w:t>
      </w:r>
      <w:r>
        <w:rPr>
          <w:vertAlign w:val="subscript"/>
        </w:rPr>
        <w:t>пс</w:t>
      </w:r>
      <w:r>
        <w:t xml:space="preserve"> – затраты на производство и сбыт за исключением прямых материальных затрат на шаге;</w:t>
      </w:r>
    </w:p>
    <w:p w:rsidR="0030622B" w:rsidRDefault="0030622B">
      <w:pPr>
        <w:ind w:firstLine="0"/>
      </w:pPr>
      <w:r>
        <w:t xml:space="preserve">         </w:t>
      </w:r>
      <w:r>
        <w:rPr>
          <w:lang w:val="en-US"/>
        </w:rPr>
        <w:t>s</w:t>
      </w:r>
      <w:r>
        <w:t xml:space="preserve"> – покрытие потребности в денежных средствах в днях (стр.6 табл. 9.19).</w:t>
      </w:r>
    </w:p>
    <w:p w:rsidR="0030622B" w:rsidRDefault="0030622B">
      <w:pPr>
        <w:ind w:firstLine="0"/>
        <w:jc w:val="center"/>
        <w:rPr>
          <w:b/>
        </w:rPr>
      </w:pPr>
      <w:r>
        <w:rPr>
          <w:b/>
        </w:rPr>
        <w:lastRenderedPageBreak/>
        <w:t>Оборотные пассивы по статьям</w:t>
      </w:r>
    </w:p>
    <w:p w:rsidR="0030622B" w:rsidRDefault="0030622B">
      <w:r>
        <w:t>1) «Расчеты за товары, работы и услуги» (другое употребительное название: «Кредиторская задолженность»)</w:t>
      </w:r>
    </w:p>
    <w:p w:rsidR="0030622B" w:rsidRDefault="0030622B">
      <w:pPr>
        <w:ind w:left="4253" w:firstLine="0"/>
        <w:jc w:val="right"/>
      </w:pPr>
      <w:r>
        <w:rPr>
          <w:position w:val="-26"/>
        </w:rPr>
        <w:object w:dxaOrig="1960" w:dyaOrig="700">
          <v:shape id="_x0000_i1244" type="#_x0000_t75" style="width:98.25pt;height:35.25pt" o:ole="" fillcolor="window">
            <v:imagedata r:id="rId451" o:title=""/>
          </v:shape>
          <o:OLEObject Type="Embed" ProgID="Equation.3" ShapeID="_x0000_i1244" DrawAspect="Content" ObjectID="_1447854335" r:id="rId452"/>
        </w:object>
      </w:r>
      <w:r>
        <w:t xml:space="preserve">                                      (9.20)</w:t>
      </w:r>
    </w:p>
    <w:p w:rsidR="0030622B" w:rsidRDefault="0030622B">
      <w:pPr>
        <w:ind w:firstLine="0"/>
      </w:pPr>
      <w:r>
        <w:t>где РАС – прямые материальные затраты + величина отложенных выплат сторонним организациям;</w:t>
      </w:r>
    </w:p>
    <w:p w:rsidR="0030622B" w:rsidRDefault="0030622B">
      <w:pPr>
        <w:ind w:firstLine="567"/>
      </w:pPr>
      <w:r>
        <w:t>ОП – отсрочка платежей в днях</w:t>
      </w:r>
      <w:r>
        <w:rPr>
          <w:rStyle w:val="a7"/>
        </w:rPr>
        <w:footnoteReference w:id="15"/>
      </w:r>
      <w:r>
        <w:t xml:space="preserve"> (стр.7 табл.9.19).</w:t>
      </w:r>
    </w:p>
    <w:p w:rsidR="0030622B" w:rsidRDefault="0030622B">
      <w:r>
        <w:t>2) «Авансовые платежи (предоплата)»</w:t>
      </w:r>
    </w:p>
    <w:p w:rsidR="0030622B" w:rsidRDefault="0030622B">
      <w:pPr>
        <w:spacing w:before="120" w:after="120"/>
        <w:ind w:firstLine="0"/>
        <w:jc w:val="right"/>
      </w:pPr>
      <w:r>
        <w:rPr>
          <w:position w:val="-26"/>
        </w:rPr>
        <w:object w:dxaOrig="2520" w:dyaOrig="700">
          <v:shape id="_x0000_i1245" type="#_x0000_t75" style="width:126pt;height:35.25pt" o:ole="" fillcolor="window">
            <v:imagedata r:id="rId453" o:title=""/>
          </v:shape>
          <o:OLEObject Type="Embed" ProgID="Equation.3" ShapeID="_x0000_i1245" DrawAspect="Content" ObjectID="_1447854336" r:id="rId454"/>
        </w:object>
      </w:r>
      <w:r>
        <w:t xml:space="preserve">                                    (9.21)</w:t>
      </w:r>
    </w:p>
    <w:p w:rsidR="0030622B" w:rsidRDefault="0030622B">
      <w:pPr>
        <w:ind w:firstLine="0"/>
      </w:pPr>
      <w:r>
        <w:t>где ВЫР – выручка, остающаяся у предприятия на шаге (после уплаты НДС, акцизов и импортных сборов);</w:t>
      </w:r>
    </w:p>
    <w:p w:rsidR="0030622B" w:rsidRDefault="0030622B">
      <w:pPr>
        <w:ind w:firstLine="0"/>
      </w:pPr>
      <w:r>
        <w:t xml:space="preserve">       p</w:t>
      </w:r>
      <w:r>
        <w:rPr>
          <w:vertAlign w:val="subscript"/>
        </w:rPr>
        <w:t>пр</w:t>
      </w:r>
      <w:r>
        <w:t xml:space="preserve"> – доля предоплаты: процент от выручки в долях (стр.8 табл. 9.19),</w:t>
      </w:r>
    </w:p>
    <w:p w:rsidR="0030622B" w:rsidRDefault="0030622B">
      <w:pPr>
        <w:ind w:firstLine="0"/>
      </w:pPr>
      <w:r>
        <w:t xml:space="preserve">       Сn – срок предоплаты за реализуемую продукцию в днях (стр.8 табл. 9.19).</w:t>
      </w:r>
    </w:p>
    <w:p w:rsidR="0030622B" w:rsidRDefault="0030622B">
      <w:r>
        <w:t>3) «Расчеты по оплате труда»</w:t>
      </w:r>
    </w:p>
    <w:p w:rsidR="0030622B" w:rsidRDefault="0030622B">
      <w:pPr>
        <w:spacing w:before="120" w:after="120"/>
        <w:ind w:firstLine="0"/>
        <w:jc w:val="right"/>
      </w:pPr>
      <w:r>
        <w:rPr>
          <w:position w:val="-26"/>
        </w:rPr>
        <w:object w:dxaOrig="1920" w:dyaOrig="700">
          <v:shape id="_x0000_i1246" type="#_x0000_t75" style="width:96pt;height:35.25pt" o:ole="" fillcolor="window">
            <v:imagedata r:id="rId455" o:title=""/>
          </v:shape>
          <o:OLEObject Type="Embed" ProgID="Equation.3" ShapeID="_x0000_i1246" DrawAspect="Content" ObjectID="_1447854337" r:id="rId456"/>
        </w:object>
      </w:r>
      <w:r>
        <w:t xml:space="preserve">                                           (9.22)</w:t>
      </w:r>
    </w:p>
    <w:p w:rsidR="0030622B" w:rsidRDefault="0030622B">
      <w:pPr>
        <w:ind w:firstLine="0"/>
      </w:pPr>
      <w:r>
        <w:t>где ЗП – общая зарплата за шаг расчета;</w:t>
      </w:r>
    </w:p>
    <w:p w:rsidR="0030622B" w:rsidRDefault="0030622B">
      <w:pPr>
        <w:ind w:firstLine="0"/>
      </w:pPr>
      <w:r>
        <w:t xml:space="preserve">      k – периодичность выплат: число выплат зарплаты в месяц.</w:t>
      </w:r>
    </w:p>
    <w:p w:rsidR="0030622B" w:rsidRDefault="0030622B">
      <w:r>
        <w:t>4) «Расчеты с бюджетом и внебюджетными фондами» представляют собой сумму пассивов по статьям:</w:t>
      </w:r>
    </w:p>
    <w:p w:rsidR="0030622B" w:rsidRDefault="0030622B">
      <w:r>
        <w:t>- начисления на зарплату;</w:t>
      </w:r>
    </w:p>
    <w:p w:rsidR="0030622B" w:rsidRDefault="0030622B">
      <w:r>
        <w:t>- выплаты по НДС, вносимому в бюджет;</w:t>
      </w:r>
    </w:p>
    <w:p w:rsidR="0030622B" w:rsidRDefault="0030622B">
      <w:r>
        <w:t>- выплаты по налогу на прибыль;</w:t>
      </w:r>
    </w:p>
    <w:p w:rsidR="0030622B" w:rsidRDefault="0030622B">
      <w:r>
        <w:t>- выплаты по прочим налогам (сборам).</w:t>
      </w:r>
    </w:p>
    <w:p w:rsidR="0030622B" w:rsidRDefault="0030622B">
      <w:r>
        <w:t>По каждому из налогов (сборов, начислений) соответствующая величина оборотных пассивов (ПН</w:t>
      </w:r>
      <w:r>
        <w:rPr>
          <w:vertAlign w:val="subscript"/>
          <w:lang w:val="en-US"/>
        </w:rPr>
        <w:t>i</w:t>
      </w:r>
      <w:r>
        <w:t>) определяется по формуле</w:t>
      </w:r>
    </w:p>
    <w:p w:rsidR="0030622B" w:rsidRDefault="0030622B">
      <w:pPr>
        <w:spacing w:before="120" w:after="120"/>
        <w:ind w:left="3969" w:firstLine="0"/>
        <w:jc w:val="right"/>
      </w:pPr>
      <w:r>
        <w:rPr>
          <w:position w:val="-26"/>
        </w:rPr>
        <w:object w:dxaOrig="2220" w:dyaOrig="700">
          <v:shape id="_x0000_i1247" type="#_x0000_t75" style="width:111pt;height:35.25pt" o:ole="" fillcolor="window">
            <v:imagedata r:id="rId457" o:title=""/>
          </v:shape>
          <o:OLEObject Type="Embed" ProgID="Equation.3" ShapeID="_x0000_i1247" DrawAspect="Content" ObjectID="_1447854338" r:id="rId458"/>
        </w:object>
      </w:r>
      <w:r>
        <w:t xml:space="preserve">                                       (9.23)</w:t>
      </w:r>
    </w:p>
    <w:p w:rsidR="0030622B" w:rsidRDefault="0030622B">
      <w:pPr>
        <w:ind w:firstLine="0"/>
      </w:pPr>
      <w:r>
        <w:t>где ВН – величина налога (сбора), относящаяся к данному шагу;</w:t>
      </w:r>
    </w:p>
    <w:p w:rsidR="0030622B" w:rsidRDefault="0030622B">
      <w:pPr>
        <w:ind w:firstLine="0"/>
      </w:pPr>
      <w:r>
        <w:t xml:space="preserve">       ПВ – периодичность выплат этого налога (сбора) в днях.</w:t>
      </w:r>
    </w:p>
    <w:p w:rsidR="0030622B" w:rsidRDefault="0030622B">
      <w:r>
        <w:t>Общая величина оборотных пассивов по статье «Расчеты с бюджетом и внебюджетными фондами» определяется суммированием рассчитанных значений по всем видам налогов (сборов, начислений).</w:t>
      </w:r>
    </w:p>
    <w:p w:rsidR="0030622B" w:rsidRDefault="0030622B">
      <w:r>
        <w:t>5) «Расчеты по кредитам, займам, аренде и лизингу» являются суммой оборотных пассивов по каждому кредиту (займу, арендному договору, договору лизинга). Эта строка определяется только при расчете с учетом схемы финансирования.</w:t>
      </w:r>
    </w:p>
    <w:p w:rsidR="0030622B" w:rsidRDefault="0030622B">
      <w:r>
        <w:lastRenderedPageBreak/>
        <w:t>Оборотные пассивы П</w:t>
      </w:r>
      <w:r>
        <w:rPr>
          <w:vertAlign w:val="subscript"/>
        </w:rPr>
        <w:t>к</w:t>
      </w:r>
      <w:r>
        <w:t xml:space="preserve"> по каждому кредиту (займу, арендному договору, договору лизинга) определяются по формуле</w:t>
      </w:r>
    </w:p>
    <w:p w:rsidR="0030622B" w:rsidRDefault="0030622B">
      <w:pPr>
        <w:spacing w:before="120" w:after="120"/>
        <w:ind w:firstLine="0"/>
        <w:jc w:val="right"/>
      </w:pPr>
      <w:r>
        <w:rPr>
          <w:position w:val="-26"/>
        </w:rPr>
        <w:object w:dxaOrig="2220" w:dyaOrig="740">
          <v:shape id="_x0000_i1248" type="#_x0000_t75" style="width:111pt;height:36.75pt" o:ole="" fillcolor="window">
            <v:imagedata r:id="rId459" o:title=""/>
          </v:shape>
          <o:OLEObject Type="Embed" ProgID="Equation.3" ShapeID="_x0000_i1248" DrawAspect="Content" ObjectID="_1447854339" r:id="rId460"/>
        </w:object>
      </w:r>
      <w:r>
        <w:t xml:space="preserve">                                       (9.24)</w:t>
      </w:r>
    </w:p>
    <w:p w:rsidR="0030622B" w:rsidRDefault="0030622B">
      <w:pPr>
        <w:ind w:firstLine="0"/>
      </w:pPr>
      <w:r>
        <w:t>где ПР</w:t>
      </w:r>
      <w:r>
        <w:rPr>
          <w:vertAlign w:val="subscript"/>
        </w:rPr>
        <w:t>к</w:t>
      </w:r>
      <w:r>
        <w:t xml:space="preserve"> – величина процентной выплаты по кредиту (займу) арендного или лизингового платежа на шаге;</w:t>
      </w:r>
    </w:p>
    <w:p w:rsidR="0030622B" w:rsidRDefault="0030622B">
      <w:pPr>
        <w:ind w:firstLine="0"/>
      </w:pPr>
      <w:r>
        <w:t xml:space="preserve">       ПВ</w:t>
      </w:r>
      <w:r>
        <w:rPr>
          <w:vertAlign w:val="subscript"/>
        </w:rPr>
        <w:t>к</w:t>
      </w:r>
      <w:r>
        <w:t xml:space="preserve"> – периодичность этой выплаты в днях.</w:t>
      </w:r>
    </w:p>
    <w:p w:rsidR="0030622B" w:rsidRDefault="0030622B">
      <w:r>
        <w:t>Общая величина оборотных пассивов по новой строке «Расчеты по кредитам, займам, аренде и лизингу» определяется суммированием рассчитанных значений по всем кредитам (займам, арендным или лизинговым договорам).</w:t>
      </w:r>
    </w:p>
    <w:p w:rsidR="0030622B" w:rsidRDefault="0030622B">
      <w:pPr>
        <w:pStyle w:val="6"/>
      </w:pPr>
      <w:bookmarkStart w:id="1005" w:name="_Toc30926218"/>
      <w:bookmarkStart w:id="1006" w:name="_Toc30994960"/>
      <w:bookmarkStart w:id="1007" w:name="_Toc30996305"/>
      <w:bookmarkStart w:id="1008" w:name="_Toc34462029"/>
      <w:bookmarkStart w:id="1009" w:name="_Toc34462255"/>
      <w:bookmarkStart w:id="1010" w:name="_Toc42425244"/>
      <w:r>
        <w:t>9.9.1.2.6.4. Особенности расчетов потребности в оборотном капитале при оценке различных видов эффективности</w:t>
      </w:r>
      <w:bookmarkEnd w:id="1005"/>
      <w:bookmarkEnd w:id="1006"/>
      <w:bookmarkEnd w:id="1007"/>
      <w:bookmarkEnd w:id="1008"/>
      <w:bookmarkEnd w:id="1009"/>
      <w:bookmarkEnd w:id="1010"/>
    </w:p>
    <w:p w:rsidR="0030622B" w:rsidRDefault="0030622B">
      <w:pPr>
        <w:rPr>
          <w:rFonts w:ascii="Book Antiqua" w:hAnsi="Book Antiqua"/>
          <w:b/>
          <w:bCs/>
        </w:rPr>
      </w:pPr>
      <w:bookmarkStart w:id="1011" w:name="_Toc30926219"/>
      <w:bookmarkStart w:id="1012" w:name="_Toc30994961"/>
      <w:bookmarkStart w:id="1013" w:name="_Toc30996306"/>
      <w:bookmarkStart w:id="1014" w:name="_Toc34462030"/>
      <w:bookmarkStart w:id="1015" w:name="_Toc34462256"/>
      <w:bookmarkStart w:id="1016" w:name="_Toc34540978"/>
      <w:r>
        <w:rPr>
          <w:rFonts w:ascii="Book Antiqua" w:hAnsi="Book Antiqua"/>
          <w:b/>
          <w:bCs/>
        </w:rPr>
        <w:t>Коммерческая эффективность проекта</w:t>
      </w:r>
      <w:bookmarkEnd w:id="1011"/>
      <w:bookmarkEnd w:id="1012"/>
      <w:bookmarkEnd w:id="1013"/>
      <w:bookmarkEnd w:id="1014"/>
      <w:bookmarkEnd w:id="1015"/>
      <w:bookmarkEnd w:id="1016"/>
    </w:p>
    <w:p w:rsidR="0030622B" w:rsidRDefault="0030622B">
      <w:r>
        <w:t>При определении коммерческой эффективности проекта расчет потребности в оборотном капитале производится по формулам (9.14) – (9.23) без учета привлеченных источников финансирования (займы, аренда, лизинг).</w:t>
      </w:r>
    </w:p>
    <w:p w:rsidR="0030622B" w:rsidRDefault="0030622B">
      <w:r>
        <w:t>Как уже указывалось, отдельные составляющие оборотного капитала могут не учитываться, если специалист, осуществляющий расчет, сочтет, что учитывать их не следует, и приведет обоснование своего мнения.</w:t>
      </w:r>
    </w:p>
    <w:p w:rsidR="0030622B" w:rsidRDefault="0030622B">
      <w:r>
        <w:t>Результаты расчетов представляются в виде табл. 9.20.</w:t>
      </w:r>
    </w:p>
    <w:p w:rsidR="0030622B" w:rsidRDefault="0030622B">
      <w:pPr>
        <w:rPr>
          <w:sz w:val="16"/>
        </w:rPr>
      </w:pPr>
    </w:p>
    <w:p w:rsidR="0030622B" w:rsidRDefault="0030622B">
      <w:pPr>
        <w:spacing w:after="120"/>
        <w:jc w:val="right"/>
      </w:pPr>
      <w:r>
        <w:t>Таблица 9.20</w:t>
      </w:r>
    </w:p>
    <w:p w:rsidR="0030622B" w:rsidRDefault="0030622B">
      <w:pPr>
        <w:spacing w:after="120"/>
        <w:ind w:firstLine="0"/>
        <w:jc w:val="center"/>
      </w:pPr>
      <w:r>
        <w:t>Расчет прироста оборотного капитала при оценке коммерческой эффективности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6237"/>
        <w:gridCol w:w="851"/>
        <w:gridCol w:w="850"/>
        <w:gridCol w:w="670"/>
      </w:tblGrid>
      <w:tr w:rsidR="0030622B">
        <w:tblPrEx>
          <w:tblCellMar>
            <w:top w:w="0" w:type="dxa"/>
            <w:bottom w:w="0" w:type="dxa"/>
          </w:tblCellMar>
        </w:tblPrEx>
        <w:trPr>
          <w:cantSplit/>
        </w:trPr>
        <w:tc>
          <w:tcPr>
            <w:tcW w:w="1134" w:type="dxa"/>
            <w:vMerge w:val="restart"/>
          </w:tcPr>
          <w:p w:rsidR="0030622B" w:rsidRDefault="0030622B">
            <w:pPr>
              <w:ind w:firstLine="0"/>
              <w:jc w:val="center"/>
              <w:rPr>
                <w:sz w:val="24"/>
              </w:rPr>
            </w:pPr>
            <w:r>
              <w:rPr>
                <w:sz w:val="24"/>
              </w:rPr>
              <w:t>Номер строки</w:t>
            </w:r>
          </w:p>
        </w:tc>
        <w:tc>
          <w:tcPr>
            <w:tcW w:w="6237" w:type="dxa"/>
            <w:vMerge w:val="restart"/>
          </w:tcPr>
          <w:p w:rsidR="0030622B" w:rsidRDefault="0030622B">
            <w:pPr>
              <w:ind w:firstLine="0"/>
              <w:jc w:val="center"/>
              <w:rPr>
                <w:sz w:val="24"/>
              </w:rPr>
            </w:pPr>
            <w:r>
              <w:rPr>
                <w:sz w:val="24"/>
              </w:rPr>
              <w:t>Структура оборотных средств</w:t>
            </w:r>
          </w:p>
          <w:p w:rsidR="0030622B" w:rsidRDefault="0030622B">
            <w:pPr>
              <w:ind w:firstLine="0"/>
              <w:jc w:val="center"/>
              <w:rPr>
                <w:sz w:val="24"/>
              </w:rPr>
            </w:pPr>
            <w:r>
              <w:rPr>
                <w:sz w:val="24"/>
              </w:rPr>
              <w:t>для расчета коммерческой эффективности</w:t>
            </w:r>
          </w:p>
        </w:tc>
        <w:tc>
          <w:tcPr>
            <w:tcW w:w="2371" w:type="dxa"/>
            <w:gridSpan w:val="3"/>
          </w:tcPr>
          <w:p w:rsidR="0030622B" w:rsidRDefault="0030622B">
            <w:pPr>
              <w:ind w:firstLine="0"/>
              <w:jc w:val="center"/>
              <w:rPr>
                <w:sz w:val="24"/>
              </w:rPr>
            </w:pPr>
            <w:r>
              <w:rPr>
                <w:sz w:val="24"/>
              </w:rPr>
              <w:t>Номер шага расчета</w:t>
            </w:r>
          </w:p>
        </w:tc>
      </w:tr>
      <w:tr w:rsidR="0030622B">
        <w:tblPrEx>
          <w:tblCellMar>
            <w:top w:w="0" w:type="dxa"/>
            <w:bottom w:w="0" w:type="dxa"/>
          </w:tblCellMar>
        </w:tblPrEx>
        <w:trPr>
          <w:cantSplit/>
        </w:trPr>
        <w:tc>
          <w:tcPr>
            <w:tcW w:w="1134" w:type="dxa"/>
            <w:vMerge/>
          </w:tcPr>
          <w:p w:rsidR="0030622B" w:rsidRDefault="0030622B">
            <w:pPr>
              <w:ind w:firstLine="0"/>
              <w:jc w:val="center"/>
            </w:pPr>
          </w:p>
        </w:tc>
        <w:tc>
          <w:tcPr>
            <w:tcW w:w="6237" w:type="dxa"/>
            <w:vMerge/>
          </w:tcPr>
          <w:p w:rsidR="0030622B" w:rsidRDefault="0030622B">
            <w:pPr>
              <w:ind w:firstLine="0"/>
              <w:jc w:val="center"/>
            </w:pPr>
          </w:p>
        </w:tc>
        <w:tc>
          <w:tcPr>
            <w:tcW w:w="851" w:type="dxa"/>
          </w:tcPr>
          <w:p w:rsidR="0030622B" w:rsidRDefault="0030622B">
            <w:pPr>
              <w:ind w:firstLine="0"/>
              <w:jc w:val="center"/>
            </w:pPr>
            <w:r>
              <w:t>0</w:t>
            </w:r>
          </w:p>
        </w:tc>
        <w:tc>
          <w:tcPr>
            <w:tcW w:w="850" w:type="dxa"/>
          </w:tcPr>
          <w:p w:rsidR="0030622B" w:rsidRDefault="0030622B">
            <w:pPr>
              <w:ind w:firstLine="0"/>
              <w:jc w:val="center"/>
            </w:pPr>
            <w:r>
              <w:t>1</w:t>
            </w:r>
          </w:p>
        </w:tc>
        <w:tc>
          <w:tcPr>
            <w:tcW w:w="670" w:type="dxa"/>
          </w:tcPr>
          <w:p w:rsidR="0030622B" w:rsidRDefault="0030622B">
            <w:pPr>
              <w:ind w:firstLine="0"/>
              <w:jc w:val="center"/>
            </w:pPr>
            <w:r>
              <w:t>2</w:t>
            </w:r>
          </w:p>
        </w:tc>
      </w:tr>
      <w:tr w:rsidR="0030622B">
        <w:tblPrEx>
          <w:tblCellMar>
            <w:top w:w="0" w:type="dxa"/>
            <w:bottom w:w="0" w:type="dxa"/>
          </w:tblCellMar>
        </w:tblPrEx>
        <w:tc>
          <w:tcPr>
            <w:tcW w:w="1134" w:type="dxa"/>
          </w:tcPr>
          <w:p w:rsidR="0030622B" w:rsidRDefault="0030622B">
            <w:pPr>
              <w:ind w:firstLine="0"/>
              <w:rPr>
                <w:sz w:val="26"/>
              </w:rPr>
            </w:pPr>
          </w:p>
        </w:tc>
        <w:tc>
          <w:tcPr>
            <w:tcW w:w="6237" w:type="dxa"/>
          </w:tcPr>
          <w:p w:rsidR="0030622B" w:rsidRDefault="0030622B">
            <w:pPr>
              <w:ind w:firstLine="0"/>
              <w:jc w:val="center"/>
              <w:rPr>
                <w:b/>
                <w:sz w:val="26"/>
              </w:rPr>
            </w:pPr>
            <w:r>
              <w:rPr>
                <w:b/>
                <w:sz w:val="26"/>
              </w:rPr>
              <w:t>Активы</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1</w:t>
            </w:r>
          </w:p>
        </w:tc>
        <w:tc>
          <w:tcPr>
            <w:tcW w:w="6237" w:type="dxa"/>
          </w:tcPr>
          <w:p w:rsidR="0030622B" w:rsidRDefault="0030622B">
            <w:pPr>
              <w:ind w:firstLine="0"/>
              <w:rPr>
                <w:sz w:val="26"/>
              </w:rPr>
            </w:pPr>
            <w:r>
              <w:rPr>
                <w:sz w:val="26"/>
              </w:rPr>
              <w:t>Сырье, материалы, комплектующие и др.</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2</w:t>
            </w:r>
          </w:p>
        </w:tc>
        <w:tc>
          <w:tcPr>
            <w:tcW w:w="6237" w:type="dxa"/>
          </w:tcPr>
          <w:p w:rsidR="0030622B" w:rsidRDefault="0030622B">
            <w:pPr>
              <w:ind w:firstLine="0"/>
              <w:rPr>
                <w:sz w:val="26"/>
              </w:rPr>
            </w:pPr>
            <w:r>
              <w:rPr>
                <w:sz w:val="26"/>
              </w:rPr>
              <w:t>Незавершенное производство</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3</w:t>
            </w:r>
          </w:p>
        </w:tc>
        <w:tc>
          <w:tcPr>
            <w:tcW w:w="6237" w:type="dxa"/>
          </w:tcPr>
          <w:p w:rsidR="0030622B" w:rsidRDefault="0030622B">
            <w:pPr>
              <w:ind w:firstLine="0"/>
              <w:rPr>
                <w:sz w:val="26"/>
              </w:rPr>
            </w:pPr>
            <w:r>
              <w:rPr>
                <w:sz w:val="26"/>
              </w:rPr>
              <w:t>Готовая продукция</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4</w:t>
            </w:r>
          </w:p>
        </w:tc>
        <w:tc>
          <w:tcPr>
            <w:tcW w:w="6237" w:type="dxa"/>
          </w:tcPr>
          <w:p w:rsidR="0030622B" w:rsidRDefault="0030622B">
            <w:pPr>
              <w:ind w:firstLine="0"/>
              <w:rPr>
                <w:sz w:val="26"/>
              </w:rPr>
            </w:pPr>
            <w:r>
              <w:rPr>
                <w:sz w:val="26"/>
              </w:rPr>
              <w:t>Дебиторская задолженность</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5</w:t>
            </w:r>
          </w:p>
        </w:tc>
        <w:tc>
          <w:tcPr>
            <w:tcW w:w="6237" w:type="dxa"/>
          </w:tcPr>
          <w:p w:rsidR="0030622B" w:rsidRDefault="0030622B">
            <w:pPr>
              <w:ind w:firstLine="0"/>
              <w:rPr>
                <w:sz w:val="26"/>
              </w:rPr>
            </w:pPr>
            <w:r>
              <w:rPr>
                <w:sz w:val="26"/>
              </w:rPr>
              <w:t>Авансы поставщикам за услуги</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6</w:t>
            </w:r>
          </w:p>
        </w:tc>
        <w:tc>
          <w:tcPr>
            <w:tcW w:w="6237" w:type="dxa"/>
          </w:tcPr>
          <w:p w:rsidR="0030622B" w:rsidRDefault="0030622B">
            <w:pPr>
              <w:ind w:firstLine="0"/>
              <w:rPr>
                <w:sz w:val="26"/>
              </w:rPr>
            </w:pPr>
            <w:r>
              <w:rPr>
                <w:sz w:val="26"/>
              </w:rPr>
              <w:t>Резерв денежных средств</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7</w:t>
            </w:r>
          </w:p>
        </w:tc>
        <w:tc>
          <w:tcPr>
            <w:tcW w:w="6237" w:type="dxa"/>
          </w:tcPr>
          <w:p w:rsidR="0030622B" w:rsidRDefault="0030622B">
            <w:pPr>
              <w:ind w:firstLine="0"/>
              <w:jc w:val="center"/>
              <w:rPr>
                <w:b/>
                <w:sz w:val="26"/>
              </w:rPr>
            </w:pPr>
            <w:r>
              <w:rPr>
                <w:b/>
                <w:sz w:val="26"/>
              </w:rPr>
              <w:t>Итого: активы (сумма стр.1 – 6)</w:t>
            </w:r>
          </w:p>
        </w:tc>
        <w:tc>
          <w:tcPr>
            <w:tcW w:w="851" w:type="dxa"/>
          </w:tcPr>
          <w:p w:rsidR="0030622B" w:rsidRDefault="0030622B">
            <w:pPr>
              <w:ind w:firstLine="0"/>
              <w:jc w:val="center"/>
              <w:rPr>
                <w:b/>
                <w:sz w:val="26"/>
              </w:rPr>
            </w:pPr>
          </w:p>
        </w:tc>
        <w:tc>
          <w:tcPr>
            <w:tcW w:w="850" w:type="dxa"/>
          </w:tcPr>
          <w:p w:rsidR="0030622B" w:rsidRDefault="0030622B">
            <w:pPr>
              <w:ind w:firstLine="0"/>
              <w:jc w:val="center"/>
              <w:rPr>
                <w:b/>
                <w:sz w:val="26"/>
              </w:rPr>
            </w:pPr>
          </w:p>
        </w:tc>
        <w:tc>
          <w:tcPr>
            <w:tcW w:w="670" w:type="dxa"/>
          </w:tcPr>
          <w:p w:rsidR="0030622B" w:rsidRDefault="0030622B">
            <w:pPr>
              <w:ind w:firstLine="0"/>
              <w:jc w:val="center"/>
              <w:rPr>
                <w:b/>
                <w:sz w:val="26"/>
              </w:rPr>
            </w:pPr>
          </w:p>
        </w:tc>
      </w:tr>
      <w:tr w:rsidR="0030622B">
        <w:tblPrEx>
          <w:tblCellMar>
            <w:top w:w="0" w:type="dxa"/>
            <w:bottom w:w="0" w:type="dxa"/>
          </w:tblCellMar>
        </w:tblPrEx>
        <w:tc>
          <w:tcPr>
            <w:tcW w:w="1134" w:type="dxa"/>
          </w:tcPr>
          <w:p w:rsidR="0030622B" w:rsidRDefault="0030622B">
            <w:pPr>
              <w:ind w:firstLine="0"/>
              <w:jc w:val="center"/>
              <w:rPr>
                <w:sz w:val="26"/>
              </w:rPr>
            </w:pPr>
          </w:p>
        </w:tc>
        <w:tc>
          <w:tcPr>
            <w:tcW w:w="6237" w:type="dxa"/>
          </w:tcPr>
          <w:p w:rsidR="0030622B" w:rsidRDefault="0030622B">
            <w:pPr>
              <w:ind w:firstLine="0"/>
              <w:jc w:val="center"/>
              <w:rPr>
                <w:b/>
                <w:sz w:val="26"/>
              </w:rPr>
            </w:pPr>
            <w:r>
              <w:rPr>
                <w:b/>
                <w:sz w:val="26"/>
              </w:rPr>
              <w:t>Пассивы</w:t>
            </w:r>
          </w:p>
        </w:tc>
        <w:tc>
          <w:tcPr>
            <w:tcW w:w="851" w:type="dxa"/>
          </w:tcPr>
          <w:p w:rsidR="0030622B" w:rsidRDefault="0030622B">
            <w:pPr>
              <w:ind w:firstLine="0"/>
              <w:jc w:val="center"/>
              <w:rPr>
                <w:b/>
                <w:sz w:val="26"/>
              </w:rPr>
            </w:pPr>
          </w:p>
        </w:tc>
        <w:tc>
          <w:tcPr>
            <w:tcW w:w="850" w:type="dxa"/>
          </w:tcPr>
          <w:p w:rsidR="0030622B" w:rsidRDefault="0030622B">
            <w:pPr>
              <w:ind w:firstLine="0"/>
              <w:jc w:val="center"/>
              <w:rPr>
                <w:b/>
                <w:sz w:val="26"/>
              </w:rPr>
            </w:pPr>
          </w:p>
        </w:tc>
        <w:tc>
          <w:tcPr>
            <w:tcW w:w="670" w:type="dxa"/>
          </w:tcPr>
          <w:p w:rsidR="0030622B" w:rsidRDefault="0030622B">
            <w:pPr>
              <w:ind w:firstLine="0"/>
              <w:jc w:val="center"/>
              <w:rPr>
                <w:b/>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8</w:t>
            </w:r>
          </w:p>
        </w:tc>
        <w:tc>
          <w:tcPr>
            <w:tcW w:w="6237" w:type="dxa"/>
          </w:tcPr>
          <w:p w:rsidR="0030622B" w:rsidRDefault="0030622B">
            <w:pPr>
              <w:ind w:firstLine="0"/>
              <w:rPr>
                <w:sz w:val="26"/>
              </w:rPr>
            </w:pPr>
            <w:r>
              <w:rPr>
                <w:sz w:val="26"/>
              </w:rPr>
              <w:t>Расчеты за товары, работы и услуги</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9</w:t>
            </w:r>
          </w:p>
        </w:tc>
        <w:tc>
          <w:tcPr>
            <w:tcW w:w="6237" w:type="dxa"/>
          </w:tcPr>
          <w:p w:rsidR="0030622B" w:rsidRDefault="0030622B">
            <w:pPr>
              <w:ind w:firstLine="0"/>
              <w:rPr>
                <w:sz w:val="26"/>
              </w:rPr>
            </w:pPr>
            <w:r>
              <w:rPr>
                <w:sz w:val="26"/>
              </w:rPr>
              <w:t>Авансовые платежи (предоплата)</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10</w:t>
            </w:r>
          </w:p>
        </w:tc>
        <w:tc>
          <w:tcPr>
            <w:tcW w:w="6237" w:type="dxa"/>
          </w:tcPr>
          <w:p w:rsidR="0030622B" w:rsidRDefault="0030622B">
            <w:pPr>
              <w:ind w:firstLine="0"/>
              <w:rPr>
                <w:sz w:val="26"/>
              </w:rPr>
            </w:pPr>
            <w:r>
              <w:rPr>
                <w:sz w:val="26"/>
              </w:rPr>
              <w:t>Расчеты по оплате труда</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11</w:t>
            </w:r>
          </w:p>
        </w:tc>
        <w:tc>
          <w:tcPr>
            <w:tcW w:w="6237" w:type="dxa"/>
          </w:tcPr>
          <w:p w:rsidR="0030622B" w:rsidRDefault="0030622B">
            <w:pPr>
              <w:ind w:firstLine="0"/>
              <w:rPr>
                <w:sz w:val="26"/>
              </w:rPr>
            </w:pPr>
            <w:r>
              <w:rPr>
                <w:sz w:val="26"/>
              </w:rPr>
              <w:t>Расчеты с бюджетом и внебюджетными фондами</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12</w:t>
            </w:r>
          </w:p>
        </w:tc>
        <w:tc>
          <w:tcPr>
            <w:tcW w:w="6237" w:type="dxa"/>
          </w:tcPr>
          <w:p w:rsidR="0030622B" w:rsidRDefault="0030622B">
            <w:pPr>
              <w:ind w:firstLine="0"/>
              <w:jc w:val="center"/>
              <w:rPr>
                <w:b/>
                <w:sz w:val="26"/>
              </w:rPr>
            </w:pPr>
            <w:r>
              <w:rPr>
                <w:b/>
                <w:sz w:val="26"/>
              </w:rPr>
              <w:t>Итого: пассивы (сумма стр.8 – 11)</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13</w:t>
            </w:r>
          </w:p>
        </w:tc>
        <w:tc>
          <w:tcPr>
            <w:tcW w:w="6237" w:type="dxa"/>
          </w:tcPr>
          <w:p w:rsidR="0030622B" w:rsidRDefault="0030622B">
            <w:pPr>
              <w:ind w:firstLine="0"/>
              <w:jc w:val="center"/>
              <w:rPr>
                <w:b/>
                <w:sz w:val="26"/>
              </w:rPr>
            </w:pPr>
            <w:r>
              <w:rPr>
                <w:b/>
                <w:sz w:val="26"/>
              </w:rPr>
              <w:t xml:space="preserve">Оборотный капитал = (стр.7 </w:t>
            </w:r>
            <w:r>
              <w:sym w:font="Symbol" w:char="F02D"/>
            </w:r>
            <w:r>
              <w:rPr>
                <w:b/>
                <w:sz w:val="26"/>
              </w:rPr>
              <w:t xml:space="preserve"> стр.12)</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r w:rsidR="0030622B">
        <w:tblPrEx>
          <w:tblCellMar>
            <w:top w:w="0" w:type="dxa"/>
            <w:bottom w:w="0" w:type="dxa"/>
          </w:tblCellMar>
        </w:tblPrEx>
        <w:tc>
          <w:tcPr>
            <w:tcW w:w="1134" w:type="dxa"/>
          </w:tcPr>
          <w:p w:rsidR="0030622B" w:rsidRDefault="0030622B">
            <w:pPr>
              <w:ind w:firstLine="0"/>
              <w:jc w:val="center"/>
              <w:rPr>
                <w:sz w:val="26"/>
              </w:rPr>
            </w:pPr>
            <w:r>
              <w:rPr>
                <w:sz w:val="26"/>
              </w:rPr>
              <w:t>14</w:t>
            </w:r>
          </w:p>
        </w:tc>
        <w:tc>
          <w:tcPr>
            <w:tcW w:w="6237" w:type="dxa"/>
          </w:tcPr>
          <w:p w:rsidR="0030622B" w:rsidRDefault="0030622B">
            <w:pPr>
              <w:ind w:firstLine="0"/>
              <w:jc w:val="center"/>
              <w:rPr>
                <w:b/>
                <w:sz w:val="26"/>
              </w:rPr>
            </w:pPr>
            <w:r>
              <w:rPr>
                <w:b/>
                <w:sz w:val="26"/>
              </w:rPr>
              <w:t>Прирост оборотного капитала</w:t>
            </w:r>
          </w:p>
        </w:tc>
        <w:tc>
          <w:tcPr>
            <w:tcW w:w="851" w:type="dxa"/>
          </w:tcPr>
          <w:p w:rsidR="0030622B" w:rsidRDefault="0030622B">
            <w:pPr>
              <w:ind w:firstLine="0"/>
              <w:rPr>
                <w:sz w:val="26"/>
              </w:rPr>
            </w:pPr>
          </w:p>
        </w:tc>
        <w:tc>
          <w:tcPr>
            <w:tcW w:w="850" w:type="dxa"/>
          </w:tcPr>
          <w:p w:rsidR="0030622B" w:rsidRDefault="0030622B">
            <w:pPr>
              <w:ind w:firstLine="0"/>
              <w:rPr>
                <w:sz w:val="26"/>
              </w:rPr>
            </w:pPr>
          </w:p>
        </w:tc>
        <w:tc>
          <w:tcPr>
            <w:tcW w:w="670" w:type="dxa"/>
          </w:tcPr>
          <w:p w:rsidR="0030622B" w:rsidRDefault="0030622B">
            <w:pPr>
              <w:ind w:firstLine="0"/>
              <w:rPr>
                <w:sz w:val="26"/>
              </w:rPr>
            </w:pPr>
          </w:p>
        </w:tc>
      </w:tr>
    </w:tbl>
    <w:p w:rsidR="0030622B" w:rsidRDefault="0030622B">
      <w:pPr>
        <w:jc w:val="center"/>
        <w:rPr>
          <w:i/>
        </w:rPr>
      </w:pPr>
    </w:p>
    <w:p w:rsidR="0030622B" w:rsidRDefault="0030622B">
      <w:pPr>
        <w:rPr>
          <w:rFonts w:ascii="Book Antiqua" w:hAnsi="Book Antiqua"/>
          <w:b/>
          <w:bCs/>
        </w:rPr>
      </w:pPr>
      <w:bookmarkStart w:id="1017" w:name="_Toc30926220"/>
      <w:bookmarkStart w:id="1018" w:name="_Toc30994962"/>
      <w:bookmarkStart w:id="1019" w:name="_Toc30996307"/>
      <w:bookmarkStart w:id="1020" w:name="_Toc34462031"/>
      <w:bookmarkStart w:id="1021" w:name="_Toc34462257"/>
      <w:bookmarkStart w:id="1022" w:name="_Toc34540979"/>
      <w:r>
        <w:rPr>
          <w:rFonts w:ascii="Book Antiqua" w:hAnsi="Book Antiqua"/>
          <w:b/>
          <w:bCs/>
        </w:rPr>
        <w:lastRenderedPageBreak/>
        <w:t>Эффективность акционерного капитала</w:t>
      </w:r>
      <w:bookmarkEnd w:id="1017"/>
      <w:bookmarkEnd w:id="1018"/>
      <w:bookmarkEnd w:id="1019"/>
      <w:bookmarkEnd w:id="1020"/>
      <w:bookmarkEnd w:id="1021"/>
      <w:bookmarkEnd w:id="1022"/>
    </w:p>
    <w:p w:rsidR="0030622B" w:rsidRDefault="0030622B">
      <w:r>
        <w:t>При расчете эффективности акционерного капитала потребность в оборотном капитале определяется также, как и при расчете коммерческой эффективности проекта со следующими отличиями:</w:t>
      </w:r>
    </w:p>
    <w:p w:rsidR="0030622B" w:rsidRDefault="0030622B" w:rsidP="0030622B">
      <w:pPr>
        <w:numPr>
          <w:ilvl w:val="0"/>
          <w:numId w:val="52"/>
        </w:numPr>
      </w:pPr>
      <w:r>
        <w:t>при расчете оборотных активов по строке «Дебиторская задолженность» что изменяются за счет того, что в величине ВЫП, входящей в формулу (9.17), учитываются все составляющие, в том числе и значение платежей за аренду, лизинг и по займам;</w:t>
      </w:r>
    </w:p>
    <w:p w:rsidR="0030622B" w:rsidRDefault="0030622B" w:rsidP="0030622B">
      <w:pPr>
        <w:numPr>
          <w:ilvl w:val="0"/>
          <w:numId w:val="52"/>
        </w:numPr>
      </w:pPr>
      <w:r>
        <w:t>к оборотным пассивам добавляется новая строка – «Расчеты по кредитам, займам, аренде и лизингу», рассчитываемая по формулам (9.24).</w:t>
      </w:r>
    </w:p>
    <w:p w:rsidR="0030622B" w:rsidRDefault="0030622B">
      <w:r>
        <w:t>Ниже приведена таблица для расчета прироста оборотного капитала (табл. 9.21).</w:t>
      </w:r>
    </w:p>
    <w:p w:rsidR="0030622B" w:rsidRDefault="0030622B">
      <w:pPr>
        <w:spacing w:after="120"/>
        <w:ind w:firstLine="0"/>
        <w:jc w:val="right"/>
      </w:pPr>
      <w:r>
        <w:t>Таблица 9.21</w:t>
      </w:r>
    </w:p>
    <w:p w:rsidR="0030622B" w:rsidRDefault="0030622B">
      <w:pPr>
        <w:spacing w:after="120"/>
        <w:ind w:firstLine="0"/>
        <w:jc w:val="center"/>
        <w:rPr>
          <w:sz w:val="26"/>
        </w:rPr>
      </w:pPr>
      <w:r>
        <w:rPr>
          <w:sz w:val="26"/>
        </w:rPr>
        <w:t>Расчет прироста оборотного капитала при оценке эффективности акционерного капитала</w:t>
      </w:r>
    </w:p>
    <w:tbl>
      <w:tblPr>
        <w:tblW w:w="98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9"/>
        <w:gridCol w:w="6151"/>
        <w:gridCol w:w="511"/>
        <w:gridCol w:w="709"/>
        <w:gridCol w:w="708"/>
        <w:gridCol w:w="672"/>
      </w:tblGrid>
      <w:tr w:rsidR="0030622B">
        <w:tblPrEx>
          <w:tblCellMar>
            <w:top w:w="0" w:type="dxa"/>
            <w:bottom w:w="0" w:type="dxa"/>
          </w:tblCellMar>
        </w:tblPrEx>
        <w:trPr>
          <w:cantSplit/>
        </w:trPr>
        <w:tc>
          <w:tcPr>
            <w:tcW w:w="1049" w:type="dxa"/>
            <w:vMerge w:val="restart"/>
          </w:tcPr>
          <w:p w:rsidR="0030622B" w:rsidRDefault="0030622B">
            <w:pPr>
              <w:ind w:firstLine="0"/>
              <w:jc w:val="center"/>
              <w:rPr>
                <w:sz w:val="24"/>
              </w:rPr>
            </w:pPr>
            <w:r>
              <w:rPr>
                <w:sz w:val="24"/>
              </w:rPr>
              <w:t>Номер строки</w:t>
            </w:r>
          </w:p>
        </w:tc>
        <w:tc>
          <w:tcPr>
            <w:tcW w:w="6151" w:type="dxa"/>
            <w:vMerge w:val="restart"/>
          </w:tcPr>
          <w:p w:rsidR="0030622B" w:rsidRDefault="0030622B">
            <w:pPr>
              <w:ind w:firstLine="0"/>
              <w:jc w:val="center"/>
              <w:rPr>
                <w:sz w:val="24"/>
              </w:rPr>
            </w:pPr>
            <w:r>
              <w:rPr>
                <w:sz w:val="24"/>
              </w:rPr>
              <w:t>Структура оборотных средств</w:t>
            </w:r>
          </w:p>
          <w:p w:rsidR="0030622B" w:rsidRDefault="0030622B">
            <w:pPr>
              <w:ind w:firstLine="0"/>
              <w:jc w:val="center"/>
              <w:rPr>
                <w:sz w:val="24"/>
              </w:rPr>
            </w:pPr>
            <w:r>
              <w:rPr>
                <w:sz w:val="24"/>
              </w:rPr>
              <w:t>для расчета эффективности акционерного капитала</w:t>
            </w:r>
          </w:p>
        </w:tc>
        <w:tc>
          <w:tcPr>
            <w:tcW w:w="2600" w:type="dxa"/>
            <w:gridSpan w:val="4"/>
          </w:tcPr>
          <w:p w:rsidR="0030622B" w:rsidRDefault="0030622B">
            <w:pPr>
              <w:ind w:firstLine="0"/>
              <w:jc w:val="center"/>
              <w:rPr>
                <w:sz w:val="24"/>
              </w:rPr>
            </w:pPr>
            <w:r>
              <w:rPr>
                <w:sz w:val="24"/>
              </w:rPr>
              <w:t>Номер шага расчета</w:t>
            </w:r>
          </w:p>
        </w:tc>
      </w:tr>
      <w:tr w:rsidR="0030622B">
        <w:tblPrEx>
          <w:tblCellMar>
            <w:top w:w="0" w:type="dxa"/>
            <w:bottom w:w="0" w:type="dxa"/>
          </w:tblCellMar>
        </w:tblPrEx>
        <w:trPr>
          <w:cantSplit/>
        </w:trPr>
        <w:tc>
          <w:tcPr>
            <w:tcW w:w="1049" w:type="dxa"/>
            <w:vMerge/>
          </w:tcPr>
          <w:p w:rsidR="0030622B" w:rsidRDefault="0030622B">
            <w:pPr>
              <w:ind w:firstLine="0"/>
              <w:jc w:val="center"/>
              <w:rPr>
                <w:sz w:val="24"/>
              </w:rPr>
            </w:pPr>
          </w:p>
        </w:tc>
        <w:tc>
          <w:tcPr>
            <w:tcW w:w="6151" w:type="dxa"/>
            <w:vMerge/>
          </w:tcPr>
          <w:p w:rsidR="0030622B" w:rsidRDefault="0030622B">
            <w:pPr>
              <w:ind w:firstLine="0"/>
              <w:jc w:val="center"/>
              <w:rPr>
                <w:sz w:val="24"/>
              </w:rPr>
            </w:pPr>
          </w:p>
        </w:tc>
        <w:tc>
          <w:tcPr>
            <w:tcW w:w="511" w:type="dxa"/>
          </w:tcPr>
          <w:p w:rsidR="0030622B" w:rsidRDefault="0030622B">
            <w:pPr>
              <w:ind w:firstLine="0"/>
              <w:jc w:val="center"/>
              <w:rPr>
                <w:sz w:val="24"/>
              </w:rPr>
            </w:pPr>
            <w:r>
              <w:rPr>
                <w:sz w:val="24"/>
              </w:rPr>
              <w:t>0</w:t>
            </w:r>
          </w:p>
        </w:tc>
        <w:tc>
          <w:tcPr>
            <w:tcW w:w="709" w:type="dxa"/>
          </w:tcPr>
          <w:p w:rsidR="0030622B" w:rsidRDefault="0030622B">
            <w:pPr>
              <w:ind w:firstLine="0"/>
              <w:jc w:val="center"/>
              <w:rPr>
                <w:sz w:val="24"/>
              </w:rPr>
            </w:pPr>
            <w:r>
              <w:rPr>
                <w:sz w:val="24"/>
              </w:rPr>
              <w:t>1</w:t>
            </w:r>
          </w:p>
        </w:tc>
        <w:tc>
          <w:tcPr>
            <w:tcW w:w="708" w:type="dxa"/>
          </w:tcPr>
          <w:p w:rsidR="0030622B" w:rsidRDefault="0030622B">
            <w:pPr>
              <w:ind w:firstLine="0"/>
              <w:jc w:val="center"/>
              <w:rPr>
                <w:sz w:val="24"/>
              </w:rPr>
            </w:pPr>
            <w:r>
              <w:rPr>
                <w:sz w:val="24"/>
              </w:rPr>
              <w:t>2</w:t>
            </w:r>
          </w:p>
        </w:tc>
        <w:tc>
          <w:tcPr>
            <w:tcW w:w="672" w:type="dxa"/>
          </w:tcPr>
          <w:p w:rsidR="0030622B" w:rsidRDefault="0030622B">
            <w:pPr>
              <w:ind w:firstLine="0"/>
              <w:jc w:val="center"/>
              <w:rPr>
                <w:sz w:val="24"/>
              </w:rPr>
            </w:pPr>
            <w:r>
              <w:rPr>
                <w:sz w:val="24"/>
              </w:rPr>
              <w:t>...</w:t>
            </w:r>
          </w:p>
        </w:tc>
      </w:tr>
      <w:tr w:rsidR="0030622B">
        <w:tblPrEx>
          <w:tblCellMar>
            <w:top w:w="0" w:type="dxa"/>
            <w:bottom w:w="0" w:type="dxa"/>
          </w:tblCellMar>
        </w:tblPrEx>
        <w:tc>
          <w:tcPr>
            <w:tcW w:w="1049" w:type="dxa"/>
          </w:tcPr>
          <w:p w:rsidR="0030622B" w:rsidRDefault="0030622B">
            <w:pPr>
              <w:ind w:firstLine="0"/>
              <w:rPr>
                <w:sz w:val="24"/>
              </w:rPr>
            </w:pPr>
          </w:p>
        </w:tc>
        <w:tc>
          <w:tcPr>
            <w:tcW w:w="6151" w:type="dxa"/>
          </w:tcPr>
          <w:p w:rsidR="0030622B" w:rsidRDefault="0030622B">
            <w:pPr>
              <w:ind w:firstLine="0"/>
              <w:jc w:val="center"/>
              <w:rPr>
                <w:b/>
                <w:sz w:val="24"/>
              </w:rPr>
            </w:pPr>
            <w:r>
              <w:rPr>
                <w:b/>
                <w:sz w:val="24"/>
              </w:rPr>
              <w:t>Активы</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1</w:t>
            </w:r>
          </w:p>
        </w:tc>
        <w:tc>
          <w:tcPr>
            <w:tcW w:w="6151" w:type="dxa"/>
          </w:tcPr>
          <w:p w:rsidR="0030622B" w:rsidRDefault="0030622B">
            <w:pPr>
              <w:ind w:firstLine="0"/>
              <w:rPr>
                <w:sz w:val="24"/>
              </w:rPr>
            </w:pPr>
            <w:r>
              <w:rPr>
                <w:sz w:val="24"/>
              </w:rPr>
              <w:t>Сырье, материалы, комплектующие и др.</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2</w:t>
            </w:r>
          </w:p>
        </w:tc>
        <w:tc>
          <w:tcPr>
            <w:tcW w:w="6151" w:type="dxa"/>
          </w:tcPr>
          <w:p w:rsidR="0030622B" w:rsidRDefault="0030622B">
            <w:pPr>
              <w:ind w:firstLine="0"/>
              <w:rPr>
                <w:sz w:val="24"/>
              </w:rPr>
            </w:pPr>
            <w:r>
              <w:rPr>
                <w:sz w:val="24"/>
              </w:rPr>
              <w:t>Незавершенное производство</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3</w:t>
            </w:r>
          </w:p>
        </w:tc>
        <w:tc>
          <w:tcPr>
            <w:tcW w:w="6151" w:type="dxa"/>
          </w:tcPr>
          <w:p w:rsidR="0030622B" w:rsidRDefault="0030622B">
            <w:pPr>
              <w:ind w:firstLine="0"/>
              <w:rPr>
                <w:sz w:val="24"/>
              </w:rPr>
            </w:pPr>
            <w:r>
              <w:rPr>
                <w:sz w:val="24"/>
              </w:rPr>
              <w:t>Готовая продукция</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4</w:t>
            </w:r>
          </w:p>
        </w:tc>
        <w:tc>
          <w:tcPr>
            <w:tcW w:w="6151" w:type="dxa"/>
          </w:tcPr>
          <w:p w:rsidR="0030622B" w:rsidRDefault="0030622B">
            <w:pPr>
              <w:ind w:firstLine="0"/>
              <w:rPr>
                <w:sz w:val="24"/>
              </w:rPr>
            </w:pPr>
            <w:r>
              <w:rPr>
                <w:sz w:val="24"/>
              </w:rPr>
              <w:t>Дебиторская задолженность</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5</w:t>
            </w:r>
          </w:p>
        </w:tc>
        <w:tc>
          <w:tcPr>
            <w:tcW w:w="6151" w:type="dxa"/>
          </w:tcPr>
          <w:p w:rsidR="0030622B" w:rsidRDefault="0030622B">
            <w:pPr>
              <w:ind w:firstLine="0"/>
              <w:rPr>
                <w:sz w:val="24"/>
              </w:rPr>
            </w:pPr>
            <w:r>
              <w:rPr>
                <w:sz w:val="24"/>
              </w:rPr>
              <w:t>Авансы поставщикам за услуги</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6</w:t>
            </w:r>
          </w:p>
        </w:tc>
        <w:tc>
          <w:tcPr>
            <w:tcW w:w="6151" w:type="dxa"/>
          </w:tcPr>
          <w:p w:rsidR="0030622B" w:rsidRDefault="0030622B">
            <w:pPr>
              <w:ind w:firstLine="0"/>
              <w:rPr>
                <w:sz w:val="24"/>
              </w:rPr>
            </w:pPr>
            <w:r>
              <w:rPr>
                <w:sz w:val="24"/>
              </w:rPr>
              <w:t>Резерв денежных средств</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7</w:t>
            </w:r>
          </w:p>
        </w:tc>
        <w:tc>
          <w:tcPr>
            <w:tcW w:w="6151" w:type="dxa"/>
          </w:tcPr>
          <w:p w:rsidR="0030622B" w:rsidRDefault="0030622B">
            <w:pPr>
              <w:ind w:firstLine="0"/>
              <w:jc w:val="center"/>
              <w:rPr>
                <w:b/>
                <w:sz w:val="24"/>
              </w:rPr>
            </w:pPr>
            <w:r>
              <w:rPr>
                <w:b/>
                <w:sz w:val="24"/>
              </w:rPr>
              <w:t>Итого: активы (сумма стр.1 – 6)</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p>
        </w:tc>
        <w:tc>
          <w:tcPr>
            <w:tcW w:w="6151" w:type="dxa"/>
          </w:tcPr>
          <w:p w:rsidR="0030622B" w:rsidRDefault="0030622B">
            <w:pPr>
              <w:ind w:firstLine="0"/>
              <w:jc w:val="center"/>
              <w:rPr>
                <w:b/>
                <w:sz w:val="24"/>
              </w:rPr>
            </w:pPr>
            <w:r>
              <w:rPr>
                <w:b/>
                <w:sz w:val="24"/>
              </w:rPr>
              <w:t>Пассивы</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8</w:t>
            </w:r>
          </w:p>
        </w:tc>
        <w:tc>
          <w:tcPr>
            <w:tcW w:w="6151" w:type="dxa"/>
          </w:tcPr>
          <w:p w:rsidR="0030622B" w:rsidRDefault="0030622B">
            <w:pPr>
              <w:ind w:firstLine="0"/>
              <w:rPr>
                <w:sz w:val="24"/>
              </w:rPr>
            </w:pPr>
            <w:r>
              <w:rPr>
                <w:sz w:val="24"/>
              </w:rPr>
              <w:t>Расчеты за товары, работы и услуги</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9</w:t>
            </w:r>
          </w:p>
        </w:tc>
        <w:tc>
          <w:tcPr>
            <w:tcW w:w="6151" w:type="dxa"/>
          </w:tcPr>
          <w:p w:rsidR="0030622B" w:rsidRDefault="0030622B">
            <w:pPr>
              <w:ind w:firstLine="0"/>
              <w:rPr>
                <w:sz w:val="24"/>
              </w:rPr>
            </w:pPr>
            <w:r>
              <w:rPr>
                <w:sz w:val="24"/>
              </w:rPr>
              <w:t>Авансовые платежи (предоплата)</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10</w:t>
            </w:r>
          </w:p>
        </w:tc>
        <w:tc>
          <w:tcPr>
            <w:tcW w:w="6151" w:type="dxa"/>
          </w:tcPr>
          <w:p w:rsidR="0030622B" w:rsidRDefault="0030622B">
            <w:pPr>
              <w:ind w:firstLine="0"/>
              <w:rPr>
                <w:sz w:val="24"/>
              </w:rPr>
            </w:pPr>
            <w:r>
              <w:rPr>
                <w:sz w:val="24"/>
              </w:rPr>
              <w:t>Расчеты по оплате труда</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11</w:t>
            </w:r>
          </w:p>
        </w:tc>
        <w:tc>
          <w:tcPr>
            <w:tcW w:w="6151" w:type="dxa"/>
          </w:tcPr>
          <w:p w:rsidR="0030622B" w:rsidRDefault="0030622B">
            <w:pPr>
              <w:ind w:firstLine="0"/>
              <w:rPr>
                <w:sz w:val="24"/>
              </w:rPr>
            </w:pPr>
            <w:r>
              <w:rPr>
                <w:sz w:val="24"/>
              </w:rPr>
              <w:t>Расчеты с бюджетом и внебюджетными фондами</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12</w:t>
            </w:r>
          </w:p>
        </w:tc>
        <w:tc>
          <w:tcPr>
            <w:tcW w:w="6151" w:type="dxa"/>
          </w:tcPr>
          <w:p w:rsidR="0030622B" w:rsidRDefault="0030622B">
            <w:pPr>
              <w:ind w:firstLine="0"/>
              <w:jc w:val="center"/>
              <w:rPr>
                <w:sz w:val="24"/>
              </w:rPr>
            </w:pPr>
            <w:r>
              <w:rPr>
                <w:sz w:val="24"/>
              </w:rPr>
              <w:t>Расчеты по кредитам, займам, аренде и лизингу</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13</w:t>
            </w:r>
          </w:p>
        </w:tc>
        <w:tc>
          <w:tcPr>
            <w:tcW w:w="6151" w:type="dxa"/>
          </w:tcPr>
          <w:p w:rsidR="0030622B" w:rsidRDefault="0030622B">
            <w:pPr>
              <w:ind w:firstLine="0"/>
              <w:jc w:val="center"/>
              <w:rPr>
                <w:b/>
                <w:sz w:val="24"/>
              </w:rPr>
            </w:pPr>
            <w:r>
              <w:rPr>
                <w:b/>
                <w:sz w:val="24"/>
              </w:rPr>
              <w:t>Итого: пассивы (сумма стр.8 – 12)</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14</w:t>
            </w:r>
          </w:p>
        </w:tc>
        <w:tc>
          <w:tcPr>
            <w:tcW w:w="6151" w:type="dxa"/>
          </w:tcPr>
          <w:p w:rsidR="0030622B" w:rsidRDefault="0030622B">
            <w:pPr>
              <w:ind w:firstLine="0"/>
              <w:jc w:val="center"/>
              <w:rPr>
                <w:b/>
                <w:sz w:val="24"/>
              </w:rPr>
            </w:pPr>
            <w:r>
              <w:rPr>
                <w:b/>
                <w:sz w:val="24"/>
              </w:rPr>
              <w:t xml:space="preserve">Оборотный капитал = (стр.7 </w:t>
            </w:r>
            <w:r>
              <w:rPr>
                <w:sz w:val="24"/>
              </w:rPr>
              <w:sym w:font="Symbol" w:char="F02D"/>
            </w:r>
            <w:r>
              <w:rPr>
                <w:b/>
                <w:sz w:val="24"/>
              </w:rPr>
              <w:t xml:space="preserve"> стр.13)</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1049" w:type="dxa"/>
          </w:tcPr>
          <w:p w:rsidR="0030622B" w:rsidRDefault="0030622B">
            <w:pPr>
              <w:ind w:firstLine="0"/>
              <w:jc w:val="center"/>
              <w:rPr>
                <w:sz w:val="24"/>
              </w:rPr>
            </w:pPr>
            <w:r>
              <w:rPr>
                <w:sz w:val="24"/>
              </w:rPr>
              <w:t>15</w:t>
            </w:r>
          </w:p>
        </w:tc>
        <w:tc>
          <w:tcPr>
            <w:tcW w:w="6151" w:type="dxa"/>
          </w:tcPr>
          <w:p w:rsidR="0030622B" w:rsidRDefault="0030622B">
            <w:pPr>
              <w:ind w:firstLine="0"/>
              <w:jc w:val="center"/>
              <w:rPr>
                <w:b/>
                <w:sz w:val="24"/>
              </w:rPr>
            </w:pPr>
            <w:r>
              <w:rPr>
                <w:b/>
                <w:sz w:val="24"/>
              </w:rPr>
              <w:t>Прирост оборотного капитала</w:t>
            </w:r>
          </w:p>
        </w:tc>
        <w:tc>
          <w:tcPr>
            <w:tcW w:w="511" w:type="dxa"/>
          </w:tcPr>
          <w:p w:rsidR="0030622B" w:rsidRDefault="0030622B">
            <w:pPr>
              <w:ind w:firstLine="0"/>
              <w:jc w:val="center"/>
              <w:rPr>
                <w:sz w:val="24"/>
              </w:rPr>
            </w:pP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bl>
    <w:p w:rsidR="0030622B" w:rsidRDefault="0030622B">
      <w:pPr>
        <w:pStyle w:val="4"/>
        <w:rPr>
          <w:sz w:val="20"/>
        </w:rPr>
      </w:pPr>
      <w:bookmarkStart w:id="1023" w:name="_Toc30926221"/>
      <w:bookmarkStart w:id="1024" w:name="_Toc30994963"/>
      <w:bookmarkStart w:id="1025" w:name="_Toc30996308"/>
      <w:bookmarkStart w:id="1026" w:name="_Toc34462032"/>
      <w:bookmarkStart w:id="1027" w:name="_Toc34462258"/>
    </w:p>
    <w:p w:rsidR="0030622B" w:rsidRDefault="0030622B">
      <w:pPr>
        <w:pStyle w:val="4"/>
      </w:pPr>
      <w:bookmarkStart w:id="1028" w:name="_Toc42425245"/>
      <w:r>
        <w:t>9.9.1.3. Общие капиталовложения (инвестиции)</w:t>
      </w:r>
      <w:bookmarkEnd w:id="1023"/>
      <w:bookmarkEnd w:id="1024"/>
      <w:bookmarkEnd w:id="1025"/>
      <w:bookmarkEnd w:id="1026"/>
      <w:bookmarkEnd w:id="1027"/>
      <w:bookmarkEnd w:id="1028"/>
    </w:p>
    <w:p w:rsidR="0030622B" w:rsidRDefault="0030622B">
      <w:r>
        <w:t>Общие капиталовложения состоят из следующих статей затрат:</w:t>
      </w:r>
    </w:p>
    <w:p w:rsidR="0030622B" w:rsidRDefault="0030622B" w:rsidP="0030622B">
      <w:pPr>
        <w:numPr>
          <w:ilvl w:val="0"/>
          <w:numId w:val="53"/>
        </w:numPr>
      </w:pPr>
      <w:r>
        <w:t>основные средства;</w:t>
      </w:r>
    </w:p>
    <w:p w:rsidR="0030622B" w:rsidRDefault="0030622B" w:rsidP="0030622B">
      <w:pPr>
        <w:numPr>
          <w:ilvl w:val="0"/>
          <w:numId w:val="53"/>
        </w:numPr>
      </w:pPr>
      <w:r>
        <w:t>нематериальные активовы;</w:t>
      </w:r>
    </w:p>
    <w:p w:rsidR="0030622B" w:rsidRDefault="0030622B" w:rsidP="0030622B">
      <w:pPr>
        <w:numPr>
          <w:ilvl w:val="0"/>
          <w:numId w:val="53"/>
        </w:numPr>
      </w:pPr>
      <w:r>
        <w:t>прочие (некапитализируемые) работы и затраты;</w:t>
      </w:r>
    </w:p>
    <w:p w:rsidR="0030622B" w:rsidRDefault="0030622B" w:rsidP="0030622B">
      <w:pPr>
        <w:numPr>
          <w:ilvl w:val="0"/>
          <w:numId w:val="53"/>
        </w:numPr>
      </w:pPr>
      <w:r>
        <w:t>пусконаладочные работы;</w:t>
      </w:r>
    </w:p>
    <w:p w:rsidR="0030622B" w:rsidRDefault="0030622B" w:rsidP="0030622B">
      <w:pPr>
        <w:numPr>
          <w:ilvl w:val="0"/>
          <w:numId w:val="53"/>
        </w:numPr>
      </w:pPr>
      <w:r>
        <w:t>замещение основных средств и нематериальных активов;</w:t>
      </w:r>
    </w:p>
    <w:p w:rsidR="0030622B" w:rsidRDefault="0030622B" w:rsidP="0030622B">
      <w:pPr>
        <w:numPr>
          <w:ilvl w:val="0"/>
          <w:numId w:val="53"/>
        </w:numPr>
      </w:pPr>
      <w:r>
        <w:t>прирост оборотных средств.</w:t>
      </w:r>
    </w:p>
    <w:p w:rsidR="0030622B" w:rsidRDefault="0030622B">
      <w:r>
        <w:t>Подробнее состав капиталовложений приведен в табл. П 6.2 приложения 6.</w:t>
      </w:r>
    </w:p>
    <w:p w:rsidR="0030622B" w:rsidRDefault="0030622B">
      <w:r>
        <w:lastRenderedPageBreak/>
        <w:t>Используя табл. 9.6, 9.7, 9.8, 9.15, 9.18, 9.20, а также график реализации проекта, составляется табл. 9.22 общих капиталовложений (инвестиций).</w:t>
      </w:r>
    </w:p>
    <w:p w:rsidR="0030622B" w:rsidRDefault="0030622B">
      <w:pPr>
        <w:rPr>
          <w:sz w:val="16"/>
        </w:rPr>
      </w:pPr>
    </w:p>
    <w:p w:rsidR="0030622B" w:rsidRDefault="0030622B">
      <w:pPr>
        <w:jc w:val="right"/>
      </w:pPr>
      <w:r>
        <w:t>Таблица 9.22</w:t>
      </w:r>
    </w:p>
    <w:p w:rsidR="0030622B" w:rsidRDefault="0030622B">
      <w:pPr>
        <w:pStyle w:val="a5"/>
        <w:spacing w:after="120" w:line="240" w:lineRule="auto"/>
        <w:ind w:firstLine="0"/>
        <w:rPr>
          <w:bCs/>
        </w:rPr>
      </w:pPr>
      <w:r>
        <w:rPr>
          <w:bCs/>
        </w:rPr>
        <w:t>Общие капиталовложения (инвестиции)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1"/>
        <w:gridCol w:w="709"/>
        <w:gridCol w:w="851"/>
        <w:gridCol w:w="813"/>
      </w:tblGrid>
      <w:tr w:rsidR="0030622B">
        <w:tblPrEx>
          <w:tblCellMar>
            <w:top w:w="0" w:type="dxa"/>
            <w:bottom w:w="0" w:type="dxa"/>
          </w:tblCellMar>
        </w:tblPrEx>
        <w:tc>
          <w:tcPr>
            <w:tcW w:w="7371" w:type="dxa"/>
          </w:tcPr>
          <w:p w:rsidR="0030622B" w:rsidRDefault="0030622B">
            <w:pPr>
              <w:ind w:firstLine="0"/>
              <w:jc w:val="center"/>
              <w:rPr>
                <w:sz w:val="26"/>
              </w:rPr>
            </w:pPr>
            <w:r>
              <w:rPr>
                <w:sz w:val="26"/>
              </w:rPr>
              <w:t>Номер шага</w:t>
            </w:r>
          </w:p>
        </w:tc>
        <w:tc>
          <w:tcPr>
            <w:tcW w:w="709" w:type="dxa"/>
          </w:tcPr>
          <w:p w:rsidR="0030622B" w:rsidRDefault="0030622B">
            <w:pPr>
              <w:ind w:firstLine="0"/>
              <w:jc w:val="center"/>
              <w:rPr>
                <w:sz w:val="26"/>
              </w:rPr>
            </w:pPr>
            <w:r>
              <w:rPr>
                <w:sz w:val="26"/>
              </w:rPr>
              <w:t>0</w:t>
            </w:r>
          </w:p>
        </w:tc>
        <w:tc>
          <w:tcPr>
            <w:tcW w:w="851" w:type="dxa"/>
          </w:tcPr>
          <w:p w:rsidR="0030622B" w:rsidRDefault="0030622B">
            <w:pPr>
              <w:ind w:firstLine="0"/>
              <w:jc w:val="center"/>
              <w:rPr>
                <w:sz w:val="26"/>
              </w:rPr>
            </w:pPr>
            <w:r>
              <w:rPr>
                <w:sz w:val="26"/>
              </w:rPr>
              <w:t>1</w:t>
            </w:r>
          </w:p>
        </w:tc>
        <w:tc>
          <w:tcPr>
            <w:tcW w:w="813" w:type="dxa"/>
          </w:tcPr>
          <w:p w:rsidR="0030622B" w:rsidRDefault="0030622B">
            <w:pPr>
              <w:ind w:firstLine="0"/>
              <w:jc w:val="center"/>
              <w:rPr>
                <w:sz w:val="26"/>
              </w:rPr>
            </w:pPr>
            <w:r>
              <w:rPr>
                <w:sz w:val="26"/>
              </w:rPr>
              <w:t>...</w:t>
            </w:r>
          </w:p>
        </w:tc>
      </w:tr>
      <w:tr w:rsidR="0030622B">
        <w:tblPrEx>
          <w:tblCellMar>
            <w:top w:w="0" w:type="dxa"/>
            <w:bottom w:w="0" w:type="dxa"/>
          </w:tblCellMar>
        </w:tblPrEx>
        <w:tc>
          <w:tcPr>
            <w:tcW w:w="7371" w:type="dxa"/>
          </w:tcPr>
          <w:p w:rsidR="0030622B" w:rsidRDefault="0030622B">
            <w:pPr>
              <w:ind w:firstLine="0"/>
              <w:jc w:val="left"/>
              <w:rPr>
                <w:sz w:val="26"/>
              </w:rPr>
            </w:pPr>
            <w:r>
              <w:rPr>
                <w:sz w:val="26"/>
              </w:rPr>
              <w:t>Продолжительность (в годах или долях года)</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r w:rsidR="0030622B">
        <w:tblPrEx>
          <w:tblCellMar>
            <w:top w:w="0" w:type="dxa"/>
            <w:bottom w:w="0" w:type="dxa"/>
          </w:tblCellMar>
        </w:tblPrEx>
        <w:tc>
          <w:tcPr>
            <w:tcW w:w="7371" w:type="dxa"/>
          </w:tcPr>
          <w:p w:rsidR="0030622B" w:rsidRDefault="0030622B">
            <w:pPr>
              <w:ind w:firstLine="0"/>
              <w:jc w:val="center"/>
              <w:rPr>
                <w:sz w:val="26"/>
              </w:rPr>
            </w:pPr>
            <w:r>
              <w:rPr>
                <w:sz w:val="26"/>
              </w:rPr>
              <w:t>Статьи</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r w:rsidR="0030622B">
        <w:tblPrEx>
          <w:tblCellMar>
            <w:top w:w="0" w:type="dxa"/>
            <w:bottom w:w="0" w:type="dxa"/>
          </w:tblCellMar>
        </w:tblPrEx>
        <w:tc>
          <w:tcPr>
            <w:tcW w:w="7371" w:type="dxa"/>
          </w:tcPr>
          <w:p w:rsidR="0030622B" w:rsidRDefault="0030622B">
            <w:pPr>
              <w:ind w:firstLine="0"/>
              <w:jc w:val="left"/>
              <w:rPr>
                <w:sz w:val="26"/>
              </w:rPr>
            </w:pPr>
            <w:r>
              <w:rPr>
                <w:sz w:val="26"/>
              </w:rPr>
              <w:t>1. Основные средства (стр.10 табл.9.6)</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r w:rsidR="0030622B">
        <w:tblPrEx>
          <w:tblCellMar>
            <w:top w:w="0" w:type="dxa"/>
            <w:bottom w:w="0" w:type="dxa"/>
          </w:tblCellMar>
        </w:tblPrEx>
        <w:tc>
          <w:tcPr>
            <w:tcW w:w="7371" w:type="dxa"/>
          </w:tcPr>
          <w:p w:rsidR="0030622B" w:rsidRDefault="0030622B">
            <w:pPr>
              <w:ind w:firstLine="0"/>
              <w:jc w:val="left"/>
              <w:rPr>
                <w:sz w:val="26"/>
              </w:rPr>
            </w:pPr>
            <w:r>
              <w:rPr>
                <w:sz w:val="26"/>
              </w:rPr>
              <w:t>2. Нематериальные активы (стр.6 табл.9.7)</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r w:rsidR="0030622B">
        <w:tblPrEx>
          <w:tblCellMar>
            <w:top w:w="0" w:type="dxa"/>
            <w:bottom w:w="0" w:type="dxa"/>
          </w:tblCellMar>
        </w:tblPrEx>
        <w:tc>
          <w:tcPr>
            <w:tcW w:w="7371" w:type="dxa"/>
          </w:tcPr>
          <w:p w:rsidR="0030622B" w:rsidRDefault="0030622B">
            <w:pPr>
              <w:ind w:firstLine="0"/>
              <w:jc w:val="left"/>
              <w:rPr>
                <w:b/>
                <w:sz w:val="26"/>
              </w:rPr>
            </w:pPr>
            <w:r>
              <w:rPr>
                <w:b/>
                <w:sz w:val="26"/>
              </w:rPr>
              <w:t>3. Итого: затраты на внеоборотные активы (сумма стр.1 и 2)</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r w:rsidR="0030622B">
        <w:tblPrEx>
          <w:tblCellMar>
            <w:top w:w="0" w:type="dxa"/>
            <w:bottom w:w="0" w:type="dxa"/>
          </w:tblCellMar>
        </w:tblPrEx>
        <w:tc>
          <w:tcPr>
            <w:tcW w:w="7371" w:type="dxa"/>
          </w:tcPr>
          <w:p w:rsidR="0030622B" w:rsidRDefault="0030622B">
            <w:pPr>
              <w:ind w:firstLine="0"/>
              <w:jc w:val="left"/>
              <w:rPr>
                <w:sz w:val="26"/>
              </w:rPr>
            </w:pPr>
            <w:r>
              <w:rPr>
                <w:sz w:val="26"/>
              </w:rPr>
              <w:t>4. Прочие (некапитализируемые) работы и затраты (стр.4 табл.9.8)</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r w:rsidR="0030622B">
        <w:tblPrEx>
          <w:tblCellMar>
            <w:top w:w="0" w:type="dxa"/>
            <w:bottom w:w="0" w:type="dxa"/>
          </w:tblCellMar>
        </w:tblPrEx>
        <w:tc>
          <w:tcPr>
            <w:tcW w:w="7371" w:type="dxa"/>
          </w:tcPr>
          <w:p w:rsidR="0030622B" w:rsidRDefault="0030622B">
            <w:pPr>
              <w:ind w:firstLine="0"/>
              <w:jc w:val="left"/>
              <w:rPr>
                <w:sz w:val="26"/>
              </w:rPr>
            </w:pPr>
            <w:r>
              <w:rPr>
                <w:sz w:val="26"/>
              </w:rPr>
              <w:t>5. Пусконаладочные работы (стр.5 табл. 9.8)</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r w:rsidR="0030622B">
        <w:tblPrEx>
          <w:tblCellMar>
            <w:top w:w="0" w:type="dxa"/>
            <w:bottom w:w="0" w:type="dxa"/>
          </w:tblCellMar>
        </w:tblPrEx>
        <w:tc>
          <w:tcPr>
            <w:tcW w:w="7371" w:type="dxa"/>
          </w:tcPr>
          <w:p w:rsidR="0030622B" w:rsidRDefault="0030622B">
            <w:pPr>
              <w:ind w:firstLine="0"/>
              <w:jc w:val="left"/>
              <w:rPr>
                <w:sz w:val="26"/>
              </w:rPr>
            </w:pPr>
            <w:r>
              <w:rPr>
                <w:sz w:val="26"/>
              </w:rPr>
              <w:t>6. Замещение основных средств и нематериальных активов (стр.3 табл.9.15)</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r w:rsidR="0030622B">
        <w:tblPrEx>
          <w:tblCellMar>
            <w:top w:w="0" w:type="dxa"/>
            <w:bottom w:w="0" w:type="dxa"/>
          </w:tblCellMar>
        </w:tblPrEx>
        <w:tc>
          <w:tcPr>
            <w:tcW w:w="7371" w:type="dxa"/>
          </w:tcPr>
          <w:p w:rsidR="0030622B" w:rsidRDefault="0030622B">
            <w:pPr>
              <w:ind w:firstLine="0"/>
              <w:jc w:val="left"/>
              <w:rPr>
                <w:sz w:val="26"/>
              </w:rPr>
            </w:pPr>
            <w:r>
              <w:rPr>
                <w:sz w:val="26"/>
              </w:rPr>
              <w:t>7. Прирост оборотных средств (итог табл.9.18 или 9.20)</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r w:rsidR="0030622B">
        <w:tblPrEx>
          <w:tblCellMar>
            <w:top w:w="0" w:type="dxa"/>
            <w:bottom w:w="0" w:type="dxa"/>
          </w:tblCellMar>
        </w:tblPrEx>
        <w:tc>
          <w:tcPr>
            <w:tcW w:w="7371" w:type="dxa"/>
          </w:tcPr>
          <w:p w:rsidR="0030622B" w:rsidRDefault="0030622B">
            <w:pPr>
              <w:ind w:firstLine="0"/>
              <w:jc w:val="left"/>
              <w:rPr>
                <w:b/>
                <w:sz w:val="26"/>
              </w:rPr>
            </w:pPr>
            <w:r>
              <w:rPr>
                <w:b/>
                <w:sz w:val="26"/>
              </w:rPr>
              <w:t>8. Общие капиталовложения (инвестиции) (сумма стр.3</w:t>
            </w:r>
            <w:r>
              <w:rPr>
                <w:b/>
                <w:sz w:val="26"/>
              </w:rPr>
              <w:sym w:font="SymbolProp BT" w:char="F0B8"/>
            </w:r>
            <w:r>
              <w:rPr>
                <w:b/>
                <w:sz w:val="26"/>
              </w:rPr>
              <w:t>7)</w:t>
            </w:r>
          </w:p>
        </w:tc>
        <w:tc>
          <w:tcPr>
            <w:tcW w:w="709" w:type="dxa"/>
          </w:tcPr>
          <w:p w:rsidR="0030622B" w:rsidRDefault="0030622B">
            <w:pPr>
              <w:ind w:firstLine="0"/>
              <w:jc w:val="center"/>
              <w:rPr>
                <w:sz w:val="26"/>
              </w:rPr>
            </w:pPr>
          </w:p>
        </w:tc>
        <w:tc>
          <w:tcPr>
            <w:tcW w:w="851" w:type="dxa"/>
          </w:tcPr>
          <w:p w:rsidR="0030622B" w:rsidRDefault="0030622B">
            <w:pPr>
              <w:ind w:firstLine="0"/>
              <w:jc w:val="center"/>
              <w:rPr>
                <w:sz w:val="26"/>
              </w:rPr>
            </w:pPr>
          </w:p>
        </w:tc>
        <w:tc>
          <w:tcPr>
            <w:tcW w:w="813" w:type="dxa"/>
          </w:tcPr>
          <w:p w:rsidR="0030622B" w:rsidRDefault="0030622B">
            <w:pPr>
              <w:ind w:firstLine="0"/>
              <w:jc w:val="center"/>
              <w:rPr>
                <w:sz w:val="26"/>
              </w:rPr>
            </w:pPr>
          </w:p>
        </w:tc>
      </w:tr>
    </w:tbl>
    <w:p w:rsidR="0030622B" w:rsidRDefault="0030622B">
      <w:pPr>
        <w:jc w:val="center"/>
      </w:pPr>
    </w:p>
    <w:p w:rsidR="0030622B" w:rsidRDefault="0030622B">
      <w:pPr>
        <w:pStyle w:val="4"/>
      </w:pPr>
      <w:bookmarkStart w:id="1029" w:name="_Toc30926222"/>
      <w:bookmarkStart w:id="1030" w:name="_Toc30994964"/>
      <w:bookmarkStart w:id="1031" w:name="_Toc30996309"/>
      <w:bookmarkStart w:id="1032" w:name="_Toc34462033"/>
      <w:bookmarkStart w:id="1033" w:name="_Toc34462259"/>
      <w:bookmarkStart w:id="1034" w:name="_Toc42425246"/>
      <w:r>
        <w:t>9.9.1.4. Отчет о прибылях и убытках</w:t>
      </w:r>
      <w:bookmarkEnd w:id="1029"/>
      <w:bookmarkEnd w:id="1030"/>
      <w:bookmarkEnd w:id="1031"/>
      <w:bookmarkEnd w:id="1032"/>
      <w:bookmarkEnd w:id="1033"/>
      <w:bookmarkEnd w:id="1034"/>
    </w:p>
    <w:p w:rsidR="0030622B" w:rsidRDefault="0030622B">
      <w:r>
        <w:t>Ранее проведенные расчеты сводим в таблицу 9.23.</w:t>
      </w:r>
    </w:p>
    <w:p w:rsidR="0030622B" w:rsidRDefault="0030622B">
      <w:pPr>
        <w:rPr>
          <w:sz w:val="16"/>
        </w:rPr>
      </w:pPr>
    </w:p>
    <w:p w:rsidR="0030622B" w:rsidRDefault="0030622B">
      <w:pPr>
        <w:jc w:val="right"/>
      </w:pPr>
      <w:r>
        <w:t>Таблица 9.23</w:t>
      </w:r>
    </w:p>
    <w:p w:rsidR="0030622B" w:rsidRDefault="0030622B">
      <w:pPr>
        <w:pStyle w:val="ad"/>
        <w:spacing w:after="120"/>
        <w:rPr>
          <w:bCs/>
        </w:rPr>
      </w:pPr>
      <w:r>
        <w:rPr>
          <w:bCs/>
        </w:rPr>
        <w:t>Отчет о прибылях и убытках (финансовых результатах)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08"/>
        <w:gridCol w:w="540"/>
        <w:gridCol w:w="540"/>
        <w:gridCol w:w="564"/>
      </w:tblGrid>
      <w:tr w:rsidR="0030622B">
        <w:tblPrEx>
          <w:tblCellMar>
            <w:top w:w="0" w:type="dxa"/>
            <w:bottom w:w="0" w:type="dxa"/>
          </w:tblCellMar>
        </w:tblPrEx>
        <w:tc>
          <w:tcPr>
            <w:tcW w:w="8208" w:type="dxa"/>
          </w:tcPr>
          <w:p w:rsidR="0030622B" w:rsidRDefault="0030622B">
            <w:pPr>
              <w:ind w:firstLine="0"/>
              <w:jc w:val="center"/>
              <w:rPr>
                <w:sz w:val="26"/>
              </w:rPr>
            </w:pPr>
            <w:r>
              <w:rPr>
                <w:sz w:val="26"/>
              </w:rPr>
              <w:t>Номер шага</w:t>
            </w:r>
          </w:p>
        </w:tc>
        <w:tc>
          <w:tcPr>
            <w:tcW w:w="540" w:type="dxa"/>
          </w:tcPr>
          <w:p w:rsidR="0030622B" w:rsidRDefault="0030622B">
            <w:pPr>
              <w:ind w:firstLine="0"/>
              <w:jc w:val="center"/>
              <w:rPr>
                <w:sz w:val="26"/>
              </w:rPr>
            </w:pPr>
            <w:r>
              <w:rPr>
                <w:sz w:val="26"/>
              </w:rPr>
              <w:t>0</w:t>
            </w:r>
          </w:p>
        </w:tc>
        <w:tc>
          <w:tcPr>
            <w:tcW w:w="540" w:type="dxa"/>
          </w:tcPr>
          <w:p w:rsidR="0030622B" w:rsidRDefault="0030622B">
            <w:pPr>
              <w:ind w:firstLine="0"/>
              <w:jc w:val="center"/>
              <w:rPr>
                <w:sz w:val="26"/>
              </w:rPr>
            </w:pPr>
            <w:r>
              <w:rPr>
                <w:sz w:val="26"/>
              </w:rPr>
              <w:t>1</w:t>
            </w:r>
          </w:p>
        </w:tc>
        <w:tc>
          <w:tcPr>
            <w:tcW w:w="564" w:type="dxa"/>
          </w:tcPr>
          <w:p w:rsidR="0030622B" w:rsidRDefault="0030622B">
            <w:pPr>
              <w:ind w:firstLine="0"/>
              <w:jc w:val="center"/>
              <w:rPr>
                <w:sz w:val="26"/>
              </w:rPr>
            </w:pPr>
            <w:r>
              <w:rPr>
                <w:sz w:val="26"/>
              </w:rPr>
              <w:t>...</w:t>
            </w:r>
          </w:p>
        </w:tc>
      </w:tr>
      <w:tr w:rsidR="0030622B">
        <w:tblPrEx>
          <w:tblCellMar>
            <w:top w:w="0" w:type="dxa"/>
            <w:bottom w:w="0" w:type="dxa"/>
          </w:tblCellMar>
        </w:tblPrEx>
        <w:tc>
          <w:tcPr>
            <w:tcW w:w="8208" w:type="dxa"/>
          </w:tcPr>
          <w:p w:rsidR="0030622B" w:rsidRDefault="0030622B">
            <w:pPr>
              <w:ind w:firstLine="0"/>
              <w:jc w:val="center"/>
              <w:rPr>
                <w:sz w:val="26"/>
              </w:rPr>
            </w:pPr>
            <w:r>
              <w:rPr>
                <w:sz w:val="26"/>
              </w:rPr>
              <w:t>Длительность шага (годы, доли года)</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center"/>
              <w:rPr>
                <w:sz w:val="26"/>
              </w:rPr>
            </w:pPr>
            <w:r>
              <w:rPr>
                <w:sz w:val="26"/>
              </w:rPr>
              <w:t>Показатели</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sz w:val="26"/>
              </w:rPr>
            </w:pPr>
            <w:r>
              <w:rPr>
                <w:sz w:val="26"/>
              </w:rPr>
              <w:t>1. Объем продаж (шт.)</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sz w:val="26"/>
              </w:rPr>
            </w:pPr>
            <w:r>
              <w:rPr>
                <w:sz w:val="26"/>
              </w:rPr>
              <w:t>2. Цена единицы</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b/>
                <w:sz w:val="26"/>
              </w:rPr>
            </w:pPr>
            <w:r>
              <w:rPr>
                <w:b/>
                <w:sz w:val="26"/>
              </w:rPr>
              <w:t>3. Выручка (стр.1 х стр.2)+прочие и внереализационные доходы</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sz w:val="26"/>
              </w:rPr>
            </w:pPr>
            <w:r>
              <w:rPr>
                <w:sz w:val="26"/>
              </w:rPr>
              <w:t>4. Издержки производства и сбыта без амортизации (стр.11 табл.9.16)</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sz w:val="26"/>
              </w:rPr>
            </w:pPr>
            <w:r>
              <w:rPr>
                <w:sz w:val="26"/>
              </w:rPr>
              <w:t>5. Амортизационные отчисления (стр.5, табл.9.16)</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b/>
                <w:sz w:val="26"/>
              </w:rPr>
            </w:pPr>
            <w:r>
              <w:rPr>
                <w:b/>
                <w:sz w:val="26"/>
              </w:rPr>
              <w:t>6. Издержки производства и сбыта продукции (сумма стр.4 и 5)</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b/>
                <w:sz w:val="26"/>
              </w:rPr>
            </w:pPr>
            <w:r>
              <w:rPr>
                <w:b/>
                <w:sz w:val="26"/>
              </w:rPr>
              <w:t xml:space="preserve">7. Прибыль балансовая (стр.3 </w:t>
            </w:r>
            <w:r>
              <w:sym w:font="Symbol" w:char="F02D"/>
            </w:r>
            <w:r>
              <w:rPr>
                <w:b/>
                <w:sz w:val="26"/>
              </w:rPr>
              <w:t xml:space="preserve"> стр.6)</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sz w:val="26"/>
              </w:rPr>
            </w:pPr>
            <w:r>
              <w:rPr>
                <w:sz w:val="26"/>
              </w:rPr>
              <w:t>8. Налоги и сборы из балансовой прибыли</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sz w:val="26"/>
              </w:rPr>
            </w:pPr>
            <w:r>
              <w:rPr>
                <w:sz w:val="26"/>
              </w:rPr>
              <w:t>9. База налога на прибыль (стр.7 – стр.8)</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sz w:val="26"/>
              </w:rPr>
            </w:pPr>
            <w:r>
              <w:rPr>
                <w:sz w:val="26"/>
              </w:rPr>
              <w:t>10. Налог на прибыль</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b/>
                <w:sz w:val="26"/>
              </w:rPr>
            </w:pPr>
            <w:r>
              <w:rPr>
                <w:sz w:val="26"/>
              </w:rPr>
              <w:br w:type="page"/>
            </w:r>
            <w:r>
              <w:rPr>
                <w:b/>
                <w:sz w:val="26"/>
              </w:rPr>
              <w:t>11. Прибыль чистая (стр.9 – стр.10)</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b/>
                <w:sz w:val="26"/>
              </w:rPr>
            </w:pPr>
            <w:r>
              <w:rPr>
                <w:b/>
                <w:sz w:val="26"/>
              </w:rPr>
              <w:t>12.Прибыль чистая нарастающим итогом</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b/>
                <w:sz w:val="26"/>
              </w:rPr>
            </w:pPr>
            <w:r>
              <w:rPr>
                <w:b/>
                <w:sz w:val="26"/>
              </w:rPr>
              <w:t>13. Доход (стр.11 + стр.5)</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Pr>
          <w:p w:rsidR="0030622B" w:rsidRDefault="0030622B">
            <w:pPr>
              <w:ind w:firstLine="0"/>
              <w:jc w:val="left"/>
              <w:rPr>
                <w:b/>
                <w:sz w:val="26"/>
              </w:rPr>
            </w:pPr>
            <w:r>
              <w:rPr>
                <w:b/>
                <w:sz w:val="26"/>
              </w:rPr>
              <w:t>14. Доход нарастающим итогом</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bl>
    <w:p w:rsidR="0030622B" w:rsidRDefault="0030622B">
      <w:pPr>
        <w:pStyle w:val="a6"/>
        <w:rPr>
          <w:sz w:val="28"/>
          <w:szCs w:val="24"/>
        </w:rPr>
      </w:pPr>
    </w:p>
    <w:p w:rsidR="0030622B" w:rsidRDefault="0030622B">
      <w:r>
        <w:t>При необходимости табл. 9.23 дополняется показателями рентабельности, рассчитанными относительно балансовой прибыли, чистой прибыли или дохода:</w:t>
      </w:r>
    </w:p>
    <w:p w:rsidR="0030622B" w:rsidRDefault="0030622B" w:rsidP="0030622B">
      <w:pPr>
        <w:numPr>
          <w:ilvl w:val="0"/>
          <w:numId w:val="54"/>
        </w:numPr>
      </w:pPr>
      <w:r>
        <w:lastRenderedPageBreak/>
        <w:t>рентабельности продаж;</w:t>
      </w:r>
    </w:p>
    <w:p w:rsidR="0030622B" w:rsidRDefault="0030622B" w:rsidP="0030622B">
      <w:pPr>
        <w:numPr>
          <w:ilvl w:val="0"/>
          <w:numId w:val="54"/>
        </w:numPr>
      </w:pPr>
      <w:r>
        <w:t>рентабельности продукции;</w:t>
      </w:r>
    </w:p>
    <w:p w:rsidR="0030622B" w:rsidRDefault="0030622B" w:rsidP="0030622B">
      <w:pPr>
        <w:numPr>
          <w:ilvl w:val="0"/>
          <w:numId w:val="54"/>
        </w:numPr>
      </w:pPr>
      <w:r>
        <w:t>рентабельности активов;</w:t>
      </w:r>
    </w:p>
    <w:p w:rsidR="0030622B" w:rsidRDefault="0030622B" w:rsidP="0030622B">
      <w:pPr>
        <w:numPr>
          <w:ilvl w:val="0"/>
          <w:numId w:val="54"/>
        </w:numPr>
      </w:pPr>
      <w:r>
        <w:t>рентабельности основного капитала и т.д.</w:t>
      </w:r>
    </w:p>
    <w:p w:rsidR="0030622B" w:rsidRDefault="0030622B">
      <w:pPr>
        <w:ind w:left="255" w:firstLine="0"/>
      </w:pPr>
    </w:p>
    <w:p w:rsidR="0030622B" w:rsidRDefault="0030622B">
      <w:pPr>
        <w:pStyle w:val="4"/>
      </w:pPr>
      <w:bookmarkStart w:id="1035" w:name="_Toc30926223"/>
      <w:bookmarkStart w:id="1036" w:name="_Toc30994965"/>
      <w:bookmarkStart w:id="1037" w:name="_Toc30996310"/>
      <w:bookmarkStart w:id="1038" w:name="_Toc34462034"/>
      <w:bookmarkStart w:id="1039" w:name="_Toc34462260"/>
      <w:bookmarkStart w:id="1040" w:name="_Toc42425247"/>
      <w:r>
        <w:t>9.9.1.5. Денежные потоки и показатели эффективности</w:t>
      </w:r>
      <w:bookmarkEnd w:id="1035"/>
      <w:bookmarkEnd w:id="1036"/>
      <w:bookmarkEnd w:id="1037"/>
      <w:bookmarkEnd w:id="1038"/>
      <w:bookmarkEnd w:id="1039"/>
      <w:bookmarkEnd w:id="1040"/>
    </w:p>
    <w:p w:rsidR="0030622B" w:rsidRDefault="0030622B">
      <w:pPr>
        <w:pStyle w:val="5"/>
      </w:pPr>
      <w:bookmarkStart w:id="1041" w:name="_Toc30926224"/>
      <w:bookmarkStart w:id="1042" w:name="_Toc30994966"/>
      <w:bookmarkStart w:id="1043" w:name="_Toc30996311"/>
      <w:bookmarkStart w:id="1044" w:name="_Toc34462035"/>
      <w:bookmarkStart w:id="1045" w:name="_Toc34462261"/>
      <w:bookmarkStart w:id="1046" w:name="_Toc42425248"/>
      <w:r>
        <w:t>9.9.1.5.1. Денежный поток от инвестиционной деятельности</w:t>
      </w:r>
      <w:bookmarkEnd w:id="1041"/>
      <w:bookmarkEnd w:id="1042"/>
      <w:bookmarkEnd w:id="1043"/>
      <w:bookmarkEnd w:id="1044"/>
      <w:bookmarkEnd w:id="1045"/>
      <w:bookmarkEnd w:id="1046"/>
    </w:p>
    <w:p w:rsidR="0030622B" w:rsidRDefault="0030622B">
      <w:r>
        <w:t xml:space="preserve">В денежный поток от инвестиционной деятельности в качестве </w:t>
      </w:r>
      <w:r>
        <w:rPr>
          <w:b/>
        </w:rPr>
        <w:t>оттока</w:t>
      </w:r>
      <w:r>
        <w:t xml:space="preserve"> включаются прежде всего распределенные по шагам расчетного периода затраты по созданию и вводу в эксплуатацию новых основных фондов и ликвидации, замещению выбывающих существующих основных фондов. Сюда же относятся некапитализируемые затраты (например, уплата налога на земельный участок, используемый в ходе строительства, расходы по строительству объектов внешней инфраструктуры и др.). Кроме того, в денежный поток от инвестиционной деятельности включаются изменения оборотного капитала (увеличение рассматривается как отток денежных средств, уменьшение – как приток). В качестве оттока включаются также собственные средства, вложенные на депозит, а также затраты на покупку ценных бумаг других хозяйствующих субъектов, предназначенные для финансирования данного инвестиционного проекта.</w:t>
      </w:r>
    </w:p>
    <w:p w:rsidR="0030622B" w:rsidRDefault="0030622B">
      <w:r>
        <w:t xml:space="preserve">В качестве </w:t>
      </w:r>
      <w:r>
        <w:rPr>
          <w:b/>
        </w:rPr>
        <w:t>притока</w:t>
      </w:r>
      <w:r>
        <w:t xml:space="preserve"> в денежный поток от инвестиционной деятельности включаются </w:t>
      </w:r>
      <w:r>
        <w:rPr>
          <w:b/>
        </w:rPr>
        <w:t>доходы</w:t>
      </w:r>
      <w:r>
        <w:t xml:space="preserve"> от реализации выбывающих активов. В этом случае, однако, необходимо предусмотреть уплату соответствующих налогов.</w:t>
      </w:r>
    </w:p>
    <w:p w:rsidR="0030622B" w:rsidRDefault="0030622B">
      <w:r>
        <w:t>Сведения об инвестиционных затратах должны включать информацию, расклассифицированную по видам затрат.</w:t>
      </w:r>
    </w:p>
    <w:p w:rsidR="0030622B" w:rsidRDefault="0030622B">
      <w:r>
        <w:t>Оценка  затрат на приобретение отдельных видов основных фондов может производиться также на основе результатов оценки соответствующего имущества. Распределение инвестиционных затрат по периоду строительства должно быть увязано с графиком строительства.</w:t>
      </w:r>
    </w:p>
    <w:p w:rsidR="0030622B" w:rsidRDefault="0030622B">
      <w:r>
        <w:t>Примерная форма представления информации о капитальных вложениях представлена в табл. 9.22 (позиции в строках таблицы при необходимости могут быть детализированы). При подготовке информации учитываются следующие обстоятельства:</w:t>
      </w:r>
    </w:p>
    <w:p w:rsidR="0030622B" w:rsidRDefault="0030622B" w:rsidP="0030622B">
      <w:pPr>
        <w:numPr>
          <w:ilvl w:val="0"/>
          <w:numId w:val="46"/>
        </w:numPr>
      </w:pPr>
      <w:r>
        <w:t>Проценты за кредит, взятый на финансирование строительства объектов, уплачиваемые до ввода объектов в эксплуатацию, в стоимость объекта не включаются, а учитываются отдельно и только при оценке эффективности проекта в целом.</w:t>
      </w:r>
    </w:p>
    <w:p w:rsidR="0030622B" w:rsidRDefault="0030622B" w:rsidP="0030622B">
      <w:pPr>
        <w:numPr>
          <w:ilvl w:val="0"/>
          <w:numId w:val="46"/>
        </w:numPr>
      </w:pPr>
      <w:r>
        <w:t>Объемы затрат заносятся в таблицу в текущих ценах в валюте, в которой они осуществляются.</w:t>
      </w:r>
    </w:p>
    <w:p w:rsidR="0030622B" w:rsidRDefault="0030622B" w:rsidP="0030622B">
      <w:pPr>
        <w:numPr>
          <w:ilvl w:val="0"/>
          <w:numId w:val="46"/>
        </w:numPr>
      </w:pPr>
      <w:r>
        <w:t xml:space="preserve">В таблицу заносятся как первоначальные капиталовложения, так и последующие, в том числе – на рекультивацию земель после начала эксплуатации и на замену выбывающего оборудования, определяемую на </w:t>
      </w:r>
      <w:r>
        <w:lastRenderedPageBreak/>
        <w:t>основании его сроков службы, которые могут не корреспондироваться с нормами амортизации.</w:t>
      </w:r>
    </w:p>
    <w:p w:rsidR="0030622B" w:rsidRDefault="0030622B" w:rsidP="0030622B">
      <w:pPr>
        <w:numPr>
          <w:ilvl w:val="0"/>
          <w:numId w:val="46"/>
        </w:numPr>
      </w:pPr>
      <w:r>
        <w:t>На последних шагах расчета в составе капитальных вложений должны учитываться затраты, связанные с ликвидацией предприятия, включая затраты на демонтаж оборудования, защиту и восстановление среды обитания и т.д. (осуществление таких затрат может занимать несколько шагов).</w:t>
      </w:r>
    </w:p>
    <w:p w:rsidR="0030622B" w:rsidRDefault="0030622B" w:rsidP="0030622B">
      <w:pPr>
        <w:numPr>
          <w:ilvl w:val="0"/>
          <w:numId w:val="46"/>
        </w:numPr>
      </w:pPr>
      <w:r>
        <w:t>Величину доходов от продажи основных фондов при прекращении проекта рекомендуется определять по данным прогнозной оценки. Она может не совпадать с остаточной стоимостью такого имущества.</w:t>
      </w:r>
    </w:p>
    <w:p w:rsidR="0030622B" w:rsidRDefault="0030622B">
      <w:r>
        <w:t>Сроки (шаги расчета) ввода в действие, стоимость, износ и структура основных фондов показываются раздельно по пусковым комплексам (очередям).</w:t>
      </w:r>
    </w:p>
    <w:p w:rsidR="0030622B" w:rsidRDefault="0030622B">
      <w:r>
        <w:t>Данные о стоимости основных средств рекомендуется приводить в той валюте, в которой осуществляются затраты, и в итоговой валюте в текущих ценах, с учетом прогнозной оценки.</w:t>
      </w:r>
    </w:p>
    <w:p w:rsidR="0030622B" w:rsidRDefault="0030622B">
      <w:r>
        <w:t>Примерная форма записи исходной информации для расчета потребности в оборотных средствах и прироста оборотного капитала приведены в табл. 9.18, 9.20. По действующим предприятиям-участникам проекта дополнительной информацией являются их балансы за последние отчетные кварталы и за последний год.</w:t>
      </w:r>
    </w:p>
    <w:p w:rsidR="0030622B" w:rsidRDefault="0030622B">
      <w:r>
        <w:t xml:space="preserve">Примерная таблица расчета денежных потоков от инвестиционной деятельности приведена ниже (табл. 9.24). </w:t>
      </w:r>
    </w:p>
    <w:p w:rsidR="0030622B" w:rsidRDefault="0030622B">
      <w:pPr>
        <w:rPr>
          <w:sz w:val="16"/>
        </w:rPr>
      </w:pPr>
    </w:p>
    <w:p w:rsidR="0030622B" w:rsidRDefault="0030622B">
      <w:pPr>
        <w:jc w:val="right"/>
      </w:pPr>
      <w:r>
        <w:t>Таблица 9.24</w:t>
      </w:r>
    </w:p>
    <w:p w:rsidR="0030622B" w:rsidRDefault="0030622B">
      <w:pPr>
        <w:spacing w:after="120"/>
        <w:jc w:val="center"/>
      </w:pPr>
      <w:r>
        <w:t>Денежный поток от инвестиционной деятельности</w:t>
      </w:r>
    </w:p>
    <w:tbl>
      <w:tblPr>
        <w:tblW w:w="100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388"/>
        <w:gridCol w:w="540"/>
        <w:gridCol w:w="540"/>
        <w:gridCol w:w="540"/>
      </w:tblGrid>
      <w:tr w:rsidR="0030622B">
        <w:tblPrEx>
          <w:tblCellMar>
            <w:top w:w="0" w:type="dxa"/>
            <w:bottom w:w="0" w:type="dxa"/>
          </w:tblCellMar>
        </w:tblPrEx>
        <w:tc>
          <w:tcPr>
            <w:tcW w:w="8388" w:type="dxa"/>
            <w:tcBorders>
              <w:top w:val="single" w:sz="4" w:space="0" w:color="auto"/>
              <w:bottom w:val="nil"/>
              <w:right w:val="single" w:sz="4" w:space="0" w:color="auto"/>
            </w:tcBorders>
          </w:tcPr>
          <w:p w:rsidR="0030622B" w:rsidRDefault="0030622B">
            <w:pPr>
              <w:ind w:firstLine="0"/>
              <w:jc w:val="center"/>
              <w:rPr>
                <w:sz w:val="26"/>
              </w:rPr>
            </w:pPr>
            <w:r>
              <w:rPr>
                <w:sz w:val="26"/>
              </w:rPr>
              <w:t>Номер шага</w:t>
            </w:r>
          </w:p>
        </w:tc>
        <w:tc>
          <w:tcPr>
            <w:tcW w:w="540" w:type="dxa"/>
            <w:tcBorders>
              <w:top w:val="single" w:sz="4" w:space="0" w:color="auto"/>
              <w:left w:val="nil"/>
              <w:bottom w:val="nil"/>
              <w:right w:val="single" w:sz="4" w:space="0" w:color="auto"/>
            </w:tcBorders>
          </w:tcPr>
          <w:p w:rsidR="0030622B" w:rsidRDefault="0030622B">
            <w:pPr>
              <w:ind w:firstLine="0"/>
              <w:jc w:val="center"/>
              <w:rPr>
                <w:sz w:val="26"/>
              </w:rPr>
            </w:pPr>
            <w:r>
              <w:rPr>
                <w:sz w:val="26"/>
              </w:rPr>
              <w:t>0</w:t>
            </w:r>
          </w:p>
        </w:tc>
        <w:tc>
          <w:tcPr>
            <w:tcW w:w="540" w:type="dxa"/>
            <w:tcBorders>
              <w:top w:val="single" w:sz="4" w:space="0" w:color="auto"/>
              <w:left w:val="nil"/>
              <w:bottom w:val="nil"/>
              <w:right w:val="single" w:sz="4" w:space="0" w:color="auto"/>
            </w:tcBorders>
          </w:tcPr>
          <w:p w:rsidR="0030622B" w:rsidRDefault="0030622B">
            <w:pPr>
              <w:ind w:firstLine="0"/>
              <w:jc w:val="center"/>
              <w:rPr>
                <w:sz w:val="26"/>
              </w:rPr>
            </w:pPr>
            <w:r>
              <w:rPr>
                <w:sz w:val="26"/>
              </w:rPr>
              <w:t>1</w:t>
            </w:r>
          </w:p>
        </w:tc>
        <w:tc>
          <w:tcPr>
            <w:tcW w:w="540" w:type="dxa"/>
            <w:tcBorders>
              <w:top w:val="single" w:sz="4" w:space="0" w:color="auto"/>
              <w:left w:val="nil"/>
              <w:bottom w:val="nil"/>
            </w:tcBorders>
          </w:tcPr>
          <w:p w:rsidR="0030622B" w:rsidRDefault="0030622B">
            <w:pPr>
              <w:ind w:firstLine="0"/>
              <w:jc w:val="center"/>
              <w:rPr>
                <w:sz w:val="26"/>
              </w:rPr>
            </w:pPr>
            <w:r>
              <w:rPr>
                <w:sz w:val="26"/>
              </w:rPr>
              <w:t>...</w:t>
            </w:r>
          </w:p>
        </w:tc>
      </w:tr>
      <w:tr w:rsidR="0030622B">
        <w:tblPrEx>
          <w:tblCellMar>
            <w:top w:w="0" w:type="dxa"/>
            <w:bottom w:w="0" w:type="dxa"/>
          </w:tblCellMar>
        </w:tblPrEx>
        <w:tc>
          <w:tcPr>
            <w:tcW w:w="8388" w:type="dxa"/>
            <w:tcBorders>
              <w:top w:val="single" w:sz="4" w:space="0" w:color="auto"/>
              <w:bottom w:val="single" w:sz="4" w:space="0" w:color="auto"/>
              <w:right w:val="single" w:sz="4" w:space="0" w:color="auto"/>
            </w:tcBorders>
          </w:tcPr>
          <w:p w:rsidR="0030622B" w:rsidRDefault="0030622B">
            <w:pPr>
              <w:ind w:firstLine="0"/>
              <w:jc w:val="center"/>
              <w:rPr>
                <w:sz w:val="26"/>
              </w:rPr>
            </w:pPr>
            <w:r>
              <w:rPr>
                <w:sz w:val="26"/>
              </w:rPr>
              <w:t>Длительность шага (годы, доли года)</w:t>
            </w:r>
          </w:p>
        </w:tc>
        <w:tc>
          <w:tcPr>
            <w:tcW w:w="540" w:type="dxa"/>
            <w:tcBorders>
              <w:top w:val="single" w:sz="4" w:space="0" w:color="auto"/>
              <w:left w:val="nil"/>
              <w:bottom w:val="single" w:sz="4" w:space="0" w:color="auto"/>
              <w:right w:val="single" w:sz="4" w:space="0" w:color="auto"/>
            </w:tcBorders>
          </w:tcPr>
          <w:p w:rsidR="0030622B" w:rsidRDefault="0030622B">
            <w:pPr>
              <w:ind w:firstLine="0"/>
              <w:jc w:val="center"/>
              <w:rPr>
                <w:sz w:val="26"/>
              </w:rPr>
            </w:pPr>
          </w:p>
        </w:tc>
        <w:tc>
          <w:tcPr>
            <w:tcW w:w="540" w:type="dxa"/>
            <w:tcBorders>
              <w:top w:val="single" w:sz="4" w:space="0" w:color="auto"/>
              <w:left w:val="nil"/>
              <w:bottom w:val="single" w:sz="4" w:space="0" w:color="auto"/>
              <w:right w:val="single" w:sz="4" w:space="0" w:color="auto"/>
            </w:tcBorders>
          </w:tcPr>
          <w:p w:rsidR="0030622B" w:rsidRDefault="0030622B">
            <w:pPr>
              <w:ind w:firstLine="0"/>
              <w:jc w:val="center"/>
              <w:rPr>
                <w:sz w:val="26"/>
              </w:rPr>
            </w:pPr>
          </w:p>
        </w:tc>
        <w:tc>
          <w:tcPr>
            <w:tcW w:w="540" w:type="dxa"/>
            <w:tcBorders>
              <w:top w:val="single" w:sz="4" w:space="0" w:color="auto"/>
              <w:left w:val="nil"/>
              <w:bottom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388" w:type="dxa"/>
            <w:tcBorders>
              <w:top w:val="nil"/>
              <w:bottom w:val="nil"/>
              <w:right w:val="single" w:sz="4" w:space="0" w:color="auto"/>
            </w:tcBorders>
          </w:tcPr>
          <w:p w:rsidR="0030622B" w:rsidRDefault="0030622B">
            <w:pPr>
              <w:ind w:firstLine="0"/>
              <w:jc w:val="center"/>
              <w:rPr>
                <w:b/>
                <w:sz w:val="26"/>
              </w:rPr>
            </w:pPr>
            <w:r>
              <w:rPr>
                <w:b/>
                <w:sz w:val="26"/>
              </w:rPr>
              <w:t>Показатели</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tcBorders>
          </w:tcPr>
          <w:p w:rsidR="0030622B" w:rsidRDefault="0030622B">
            <w:pPr>
              <w:ind w:firstLine="0"/>
              <w:jc w:val="center"/>
              <w:rPr>
                <w:sz w:val="26"/>
              </w:rPr>
            </w:pPr>
          </w:p>
        </w:tc>
      </w:tr>
      <w:tr w:rsidR="0030622B">
        <w:tblPrEx>
          <w:tblCellMar>
            <w:top w:w="0" w:type="dxa"/>
            <w:bottom w:w="0" w:type="dxa"/>
          </w:tblCellMar>
        </w:tblPrEx>
        <w:tc>
          <w:tcPr>
            <w:tcW w:w="8388" w:type="dxa"/>
            <w:tcBorders>
              <w:top w:val="nil"/>
              <w:bottom w:val="nil"/>
              <w:right w:val="single" w:sz="4" w:space="0" w:color="auto"/>
            </w:tcBorders>
          </w:tcPr>
          <w:p w:rsidR="0030622B" w:rsidRDefault="0030622B">
            <w:pPr>
              <w:ind w:firstLine="0"/>
              <w:jc w:val="left"/>
              <w:rPr>
                <w:b/>
                <w:sz w:val="26"/>
              </w:rPr>
            </w:pPr>
            <w:r>
              <w:rPr>
                <w:b/>
                <w:sz w:val="26"/>
              </w:rPr>
              <w:t>1. Денежные притоки, всего</w:t>
            </w:r>
          </w:p>
          <w:p w:rsidR="0030622B" w:rsidRDefault="0030622B">
            <w:pPr>
              <w:ind w:firstLine="0"/>
              <w:jc w:val="left"/>
              <w:rPr>
                <w:sz w:val="26"/>
              </w:rPr>
            </w:pPr>
            <w:r>
              <w:rPr>
                <w:b/>
                <w:sz w:val="26"/>
              </w:rPr>
              <w:t xml:space="preserve"> </w:t>
            </w:r>
            <w:r>
              <w:rPr>
                <w:sz w:val="26"/>
              </w:rPr>
              <w:t>в том числе:</w:t>
            </w:r>
          </w:p>
        </w:tc>
        <w:tc>
          <w:tcPr>
            <w:tcW w:w="540" w:type="dxa"/>
            <w:tcBorders>
              <w:top w:val="nil"/>
              <w:left w:val="nil"/>
              <w:bottom w:val="nil"/>
              <w:right w:val="single" w:sz="4" w:space="0" w:color="auto"/>
            </w:tcBorders>
          </w:tcPr>
          <w:p w:rsidR="0030622B" w:rsidRDefault="0030622B">
            <w:pPr>
              <w:ind w:firstLine="0"/>
              <w:jc w:val="left"/>
              <w:rPr>
                <w:b/>
                <w:sz w:val="26"/>
              </w:rPr>
            </w:pPr>
          </w:p>
        </w:tc>
        <w:tc>
          <w:tcPr>
            <w:tcW w:w="540" w:type="dxa"/>
            <w:tcBorders>
              <w:top w:val="nil"/>
              <w:left w:val="nil"/>
              <w:bottom w:val="nil"/>
              <w:right w:val="single" w:sz="4" w:space="0" w:color="auto"/>
            </w:tcBorders>
          </w:tcPr>
          <w:p w:rsidR="0030622B" w:rsidRDefault="0030622B">
            <w:pPr>
              <w:ind w:firstLine="0"/>
              <w:jc w:val="left"/>
              <w:rPr>
                <w:b/>
                <w:sz w:val="26"/>
              </w:rPr>
            </w:pPr>
          </w:p>
        </w:tc>
        <w:tc>
          <w:tcPr>
            <w:tcW w:w="540" w:type="dxa"/>
            <w:tcBorders>
              <w:left w:val="nil"/>
            </w:tcBorders>
          </w:tcPr>
          <w:p w:rsidR="0030622B" w:rsidRDefault="0030622B">
            <w:pPr>
              <w:ind w:firstLine="0"/>
              <w:jc w:val="left"/>
              <w:rPr>
                <w:b/>
                <w:sz w:val="26"/>
              </w:rPr>
            </w:pPr>
          </w:p>
        </w:tc>
      </w:tr>
      <w:tr w:rsidR="0030622B">
        <w:tblPrEx>
          <w:tblCellMar>
            <w:top w:w="0" w:type="dxa"/>
            <w:bottom w:w="0" w:type="dxa"/>
          </w:tblCellMar>
        </w:tblPrEx>
        <w:tc>
          <w:tcPr>
            <w:tcW w:w="8388" w:type="dxa"/>
            <w:tcBorders>
              <w:top w:val="nil"/>
              <w:bottom w:val="nil"/>
              <w:right w:val="single" w:sz="4" w:space="0" w:color="auto"/>
            </w:tcBorders>
          </w:tcPr>
          <w:p w:rsidR="0030622B" w:rsidRDefault="0030622B">
            <w:pPr>
              <w:ind w:firstLine="0"/>
              <w:jc w:val="left"/>
              <w:rPr>
                <w:sz w:val="26"/>
              </w:rPr>
            </w:pPr>
            <w:r>
              <w:rPr>
                <w:sz w:val="26"/>
              </w:rPr>
              <w:t>1.1. Доходы (за вычетом налогов) от прочей реализации (основных фондов)</w:t>
            </w: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left w:val="nil"/>
            </w:tcBorders>
          </w:tcPr>
          <w:p w:rsidR="0030622B" w:rsidRDefault="0030622B">
            <w:pPr>
              <w:ind w:firstLine="0"/>
              <w:jc w:val="center"/>
              <w:rPr>
                <w:b/>
                <w:sz w:val="26"/>
              </w:rPr>
            </w:pPr>
          </w:p>
        </w:tc>
      </w:tr>
      <w:tr w:rsidR="0030622B">
        <w:tblPrEx>
          <w:tblCellMar>
            <w:top w:w="0" w:type="dxa"/>
            <w:bottom w:w="0" w:type="dxa"/>
          </w:tblCellMar>
        </w:tblPrEx>
        <w:tc>
          <w:tcPr>
            <w:tcW w:w="8388" w:type="dxa"/>
            <w:tcBorders>
              <w:top w:val="nil"/>
              <w:bottom w:val="nil"/>
              <w:right w:val="single" w:sz="4" w:space="0" w:color="auto"/>
            </w:tcBorders>
          </w:tcPr>
          <w:p w:rsidR="0030622B" w:rsidRDefault="0030622B">
            <w:pPr>
              <w:ind w:firstLine="0"/>
              <w:jc w:val="left"/>
              <w:rPr>
                <w:sz w:val="26"/>
              </w:rPr>
            </w:pPr>
            <w:r>
              <w:rPr>
                <w:sz w:val="26"/>
              </w:rPr>
              <w:t>1.2. Доходы (за вычетом налогов) от реализации основных средств и нематериальных активов при прекращении ИП (ликвидационная стоимость)</w:t>
            </w: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left w:val="nil"/>
            </w:tcBorders>
          </w:tcPr>
          <w:p w:rsidR="0030622B" w:rsidRDefault="0030622B">
            <w:pPr>
              <w:ind w:firstLine="0"/>
              <w:jc w:val="center"/>
              <w:rPr>
                <w:b/>
                <w:sz w:val="26"/>
              </w:rPr>
            </w:pPr>
          </w:p>
        </w:tc>
      </w:tr>
      <w:tr w:rsidR="0030622B">
        <w:tblPrEx>
          <w:tblCellMar>
            <w:top w:w="0" w:type="dxa"/>
            <w:bottom w:w="0" w:type="dxa"/>
          </w:tblCellMar>
        </w:tblPrEx>
        <w:tc>
          <w:tcPr>
            <w:tcW w:w="8388" w:type="dxa"/>
            <w:tcBorders>
              <w:top w:val="nil"/>
              <w:bottom w:val="nil"/>
              <w:right w:val="single" w:sz="4" w:space="0" w:color="auto"/>
            </w:tcBorders>
          </w:tcPr>
          <w:p w:rsidR="0030622B" w:rsidRDefault="0030622B">
            <w:pPr>
              <w:ind w:firstLine="0"/>
              <w:jc w:val="left"/>
              <w:rPr>
                <w:sz w:val="26"/>
              </w:rPr>
            </w:pPr>
            <w:r>
              <w:rPr>
                <w:sz w:val="26"/>
              </w:rPr>
              <w:t>1.3. Возврат (в конце ИП) оборотных активов (ликвидационная стоимость)</w:t>
            </w: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left w:val="nil"/>
            </w:tcBorders>
          </w:tcPr>
          <w:p w:rsidR="0030622B" w:rsidRDefault="0030622B">
            <w:pPr>
              <w:ind w:firstLine="0"/>
              <w:jc w:val="center"/>
              <w:rPr>
                <w:b/>
                <w:sz w:val="26"/>
              </w:rPr>
            </w:pPr>
          </w:p>
        </w:tc>
      </w:tr>
      <w:tr w:rsidR="0030622B">
        <w:tblPrEx>
          <w:tblCellMar>
            <w:top w:w="0" w:type="dxa"/>
            <w:bottom w:w="0" w:type="dxa"/>
          </w:tblCellMar>
        </w:tblPrEx>
        <w:tc>
          <w:tcPr>
            <w:tcW w:w="8388" w:type="dxa"/>
            <w:tcBorders>
              <w:top w:val="nil"/>
              <w:bottom w:val="nil"/>
              <w:right w:val="single" w:sz="4" w:space="0" w:color="auto"/>
            </w:tcBorders>
          </w:tcPr>
          <w:p w:rsidR="0030622B" w:rsidRDefault="0030622B">
            <w:pPr>
              <w:ind w:firstLine="0"/>
              <w:jc w:val="left"/>
              <w:rPr>
                <w:b/>
                <w:sz w:val="26"/>
              </w:rPr>
            </w:pPr>
            <w:r>
              <w:br w:type="page"/>
            </w:r>
            <w:r>
              <w:rPr>
                <w:b/>
                <w:sz w:val="26"/>
              </w:rPr>
              <w:t>2. Денежные оттоки, всего</w:t>
            </w:r>
          </w:p>
          <w:p w:rsidR="0030622B" w:rsidRDefault="0030622B">
            <w:pPr>
              <w:ind w:firstLine="0"/>
              <w:jc w:val="left"/>
              <w:rPr>
                <w:sz w:val="26"/>
              </w:rPr>
            </w:pPr>
            <w:r>
              <w:rPr>
                <w:sz w:val="26"/>
              </w:rPr>
              <w:t>в том числе:</w:t>
            </w:r>
          </w:p>
        </w:tc>
        <w:tc>
          <w:tcPr>
            <w:tcW w:w="540" w:type="dxa"/>
            <w:tcBorders>
              <w:top w:val="nil"/>
              <w:left w:val="nil"/>
              <w:bottom w:val="nil"/>
              <w:right w:val="single" w:sz="4" w:space="0" w:color="auto"/>
            </w:tcBorders>
          </w:tcPr>
          <w:p w:rsidR="0030622B" w:rsidRDefault="0030622B">
            <w:pPr>
              <w:ind w:firstLine="0"/>
              <w:jc w:val="left"/>
              <w:rPr>
                <w:b/>
                <w:sz w:val="26"/>
              </w:rPr>
            </w:pPr>
          </w:p>
        </w:tc>
        <w:tc>
          <w:tcPr>
            <w:tcW w:w="540" w:type="dxa"/>
            <w:tcBorders>
              <w:top w:val="nil"/>
              <w:left w:val="nil"/>
              <w:bottom w:val="nil"/>
              <w:right w:val="single" w:sz="4" w:space="0" w:color="auto"/>
            </w:tcBorders>
          </w:tcPr>
          <w:p w:rsidR="0030622B" w:rsidRDefault="0030622B">
            <w:pPr>
              <w:ind w:firstLine="0"/>
              <w:jc w:val="left"/>
              <w:rPr>
                <w:b/>
                <w:sz w:val="26"/>
              </w:rPr>
            </w:pPr>
          </w:p>
        </w:tc>
        <w:tc>
          <w:tcPr>
            <w:tcW w:w="540" w:type="dxa"/>
            <w:tcBorders>
              <w:left w:val="nil"/>
            </w:tcBorders>
          </w:tcPr>
          <w:p w:rsidR="0030622B" w:rsidRDefault="0030622B">
            <w:pPr>
              <w:ind w:firstLine="0"/>
              <w:jc w:val="left"/>
              <w:rPr>
                <w:b/>
                <w:sz w:val="26"/>
              </w:rPr>
            </w:pPr>
          </w:p>
        </w:tc>
      </w:tr>
      <w:tr w:rsidR="0030622B">
        <w:tblPrEx>
          <w:tblCellMar>
            <w:top w:w="0" w:type="dxa"/>
            <w:bottom w:w="0" w:type="dxa"/>
          </w:tblCellMar>
        </w:tblPrEx>
        <w:tc>
          <w:tcPr>
            <w:tcW w:w="8388" w:type="dxa"/>
            <w:tcBorders>
              <w:top w:val="nil"/>
              <w:bottom w:val="nil"/>
              <w:right w:val="single" w:sz="4" w:space="0" w:color="auto"/>
            </w:tcBorders>
          </w:tcPr>
          <w:p w:rsidR="0030622B" w:rsidRDefault="0030622B">
            <w:pPr>
              <w:ind w:firstLine="0"/>
              <w:jc w:val="left"/>
              <w:rPr>
                <w:sz w:val="26"/>
              </w:rPr>
            </w:pPr>
            <w:r>
              <w:rPr>
                <w:sz w:val="26"/>
              </w:rPr>
              <w:t>2.1. Общие капиталовложения (инвестиции) (табл. 9.22)</w:t>
            </w: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left w:val="nil"/>
            </w:tcBorders>
          </w:tcPr>
          <w:p w:rsidR="0030622B" w:rsidRDefault="0030622B">
            <w:pPr>
              <w:ind w:firstLine="0"/>
              <w:jc w:val="center"/>
              <w:rPr>
                <w:b/>
                <w:sz w:val="26"/>
              </w:rPr>
            </w:pPr>
          </w:p>
        </w:tc>
      </w:tr>
      <w:tr w:rsidR="0030622B">
        <w:tblPrEx>
          <w:tblCellMar>
            <w:top w:w="0" w:type="dxa"/>
            <w:bottom w:w="0" w:type="dxa"/>
          </w:tblCellMar>
        </w:tblPrEx>
        <w:tc>
          <w:tcPr>
            <w:tcW w:w="8388" w:type="dxa"/>
            <w:tcBorders>
              <w:top w:val="nil"/>
              <w:bottom w:val="nil"/>
              <w:right w:val="single" w:sz="4" w:space="0" w:color="auto"/>
            </w:tcBorders>
          </w:tcPr>
          <w:p w:rsidR="0030622B" w:rsidRDefault="0030622B">
            <w:pPr>
              <w:ind w:firstLine="0"/>
              <w:jc w:val="left"/>
              <w:rPr>
                <w:sz w:val="26"/>
              </w:rPr>
            </w:pPr>
            <w:r>
              <w:rPr>
                <w:sz w:val="26"/>
              </w:rPr>
              <w:t>2.2. Ликвидационные затраты</w:t>
            </w: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left w:val="nil"/>
            </w:tcBorders>
          </w:tcPr>
          <w:p w:rsidR="0030622B" w:rsidRDefault="0030622B">
            <w:pPr>
              <w:ind w:firstLine="0"/>
              <w:jc w:val="center"/>
              <w:rPr>
                <w:b/>
                <w:sz w:val="26"/>
              </w:rPr>
            </w:pPr>
          </w:p>
        </w:tc>
      </w:tr>
      <w:tr w:rsidR="0030622B">
        <w:tblPrEx>
          <w:tblCellMar>
            <w:top w:w="0" w:type="dxa"/>
            <w:bottom w:w="0" w:type="dxa"/>
          </w:tblCellMar>
        </w:tblPrEx>
        <w:tc>
          <w:tcPr>
            <w:tcW w:w="8388" w:type="dxa"/>
            <w:tcBorders>
              <w:top w:val="nil"/>
              <w:bottom w:val="nil"/>
              <w:right w:val="single" w:sz="4" w:space="0" w:color="auto"/>
            </w:tcBorders>
          </w:tcPr>
          <w:p w:rsidR="0030622B" w:rsidRDefault="0030622B">
            <w:pPr>
              <w:ind w:firstLine="0"/>
              <w:jc w:val="left"/>
              <w:rPr>
                <w:sz w:val="26"/>
              </w:rPr>
            </w:pPr>
            <w:r>
              <w:rPr>
                <w:sz w:val="26"/>
              </w:rPr>
              <w:t>2.3. Вложения средств в дополнительные фонды (депозит, затраты на покупку ценных бумаг)</w:t>
            </w: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top w:val="nil"/>
              <w:left w:val="nil"/>
              <w:bottom w:val="nil"/>
              <w:right w:val="single" w:sz="4" w:space="0" w:color="auto"/>
            </w:tcBorders>
          </w:tcPr>
          <w:p w:rsidR="0030622B" w:rsidRDefault="0030622B">
            <w:pPr>
              <w:ind w:firstLine="0"/>
              <w:jc w:val="center"/>
              <w:rPr>
                <w:b/>
                <w:sz w:val="26"/>
              </w:rPr>
            </w:pPr>
          </w:p>
        </w:tc>
        <w:tc>
          <w:tcPr>
            <w:tcW w:w="540" w:type="dxa"/>
            <w:tcBorders>
              <w:left w:val="nil"/>
            </w:tcBorders>
          </w:tcPr>
          <w:p w:rsidR="0030622B" w:rsidRDefault="0030622B">
            <w:pPr>
              <w:ind w:firstLine="0"/>
              <w:jc w:val="center"/>
              <w:rPr>
                <w:b/>
                <w:sz w:val="26"/>
              </w:rPr>
            </w:pPr>
          </w:p>
        </w:tc>
      </w:tr>
      <w:tr w:rsidR="0030622B">
        <w:tblPrEx>
          <w:tblCellMar>
            <w:top w:w="0" w:type="dxa"/>
            <w:bottom w:w="0" w:type="dxa"/>
          </w:tblCellMar>
        </w:tblPrEx>
        <w:tc>
          <w:tcPr>
            <w:tcW w:w="8388" w:type="dxa"/>
            <w:tcBorders>
              <w:top w:val="nil"/>
              <w:bottom w:val="single" w:sz="4" w:space="0" w:color="auto"/>
              <w:right w:val="single" w:sz="4" w:space="0" w:color="auto"/>
            </w:tcBorders>
          </w:tcPr>
          <w:p w:rsidR="0030622B" w:rsidRDefault="0030622B">
            <w:pPr>
              <w:ind w:firstLine="0"/>
              <w:jc w:val="left"/>
              <w:rPr>
                <w:b/>
                <w:sz w:val="26"/>
              </w:rPr>
            </w:pPr>
            <w:r>
              <w:rPr>
                <w:b/>
                <w:sz w:val="26"/>
              </w:rPr>
              <w:t>3. Сальдо денежного потока от инвестиционной деятельности (стр.1 </w:t>
            </w:r>
            <w:r>
              <w:sym w:font="Symbol" w:char="F02D"/>
            </w:r>
            <w:r>
              <w:t xml:space="preserve"> </w:t>
            </w:r>
            <w:r>
              <w:rPr>
                <w:b/>
                <w:sz w:val="26"/>
              </w:rPr>
              <w:t>стр.2)</w:t>
            </w:r>
          </w:p>
        </w:tc>
        <w:tc>
          <w:tcPr>
            <w:tcW w:w="540" w:type="dxa"/>
            <w:tcBorders>
              <w:top w:val="nil"/>
              <w:left w:val="nil"/>
              <w:bottom w:val="single" w:sz="4" w:space="0" w:color="auto"/>
              <w:right w:val="single" w:sz="4" w:space="0" w:color="auto"/>
            </w:tcBorders>
          </w:tcPr>
          <w:p w:rsidR="0030622B" w:rsidRDefault="0030622B">
            <w:pPr>
              <w:ind w:firstLine="0"/>
              <w:jc w:val="center"/>
              <w:rPr>
                <w:b/>
                <w:sz w:val="26"/>
              </w:rPr>
            </w:pPr>
          </w:p>
        </w:tc>
        <w:tc>
          <w:tcPr>
            <w:tcW w:w="540" w:type="dxa"/>
            <w:tcBorders>
              <w:top w:val="nil"/>
              <w:left w:val="nil"/>
              <w:bottom w:val="single" w:sz="4" w:space="0" w:color="auto"/>
              <w:right w:val="single" w:sz="4" w:space="0" w:color="auto"/>
            </w:tcBorders>
          </w:tcPr>
          <w:p w:rsidR="0030622B" w:rsidRDefault="0030622B">
            <w:pPr>
              <w:ind w:firstLine="0"/>
              <w:jc w:val="center"/>
              <w:rPr>
                <w:b/>
                <w:sz w:val="26"/>
              </w:rPr>
            </w:pPr>
          </w:p>
        </w:tc>
        <w:tc>
          <w:tcPr>
            <w:tcW w:w="540" w:type="dxa"/>
            <w:tcBorders>
              <w:left w:val="nil"/>
            </w:tcBorders>
          </w:tcPr>
          <w:p w:rsidR="0030622B" w:rsidRDefault="0030622B">
            <w:pPr>
              <w:ind w:firstLine="0"/>
              <w:jc w:val="center"/>
              <w:rPr>
                <w:b/>
                <w:sz w:val="26"/>
              </w:rPr>
            </w:pPr>
          </w:p>
        </w:tc>
      </w:tr>
    </w:tbl>
    <w:p w:rsidR="0030622B" w:rsidRDefault="0030622B">
      <w:pPr>
        <w:pStyle w:val="5"/>
      </w:pPr>
      <w:bookmarkStart w:id="1047" w:name="_Toc30926225"/>
      <w:bookmarkStart w:id="1048" w:name="_Toc30994967"/>
      <w:bookmarkStart w:id="1049" w:name="_Toc30996312"/>
      <w:bookmarkStart w:id="1050" w:name="_Toc34462036"/>
      <w:bookmarkStart w:id="1051" w:name="_Toc34462262"/>
    </w:p>
    <w:p w:rsidR="0030622B" w:rsidRDefault="0030622B">
      <w:pPr>
        <w:pStyle w:val="5"/>
      </w:pPr>
      <w:r>
        <w:br w:type="page"/>
      </w:r>
      <w:bookmarkStart w:id="1052" w:name="_Toc42425249"/>
      <w:r>
        <w:lastRenderedPageBreak/>
        <w:t>9.9.1.5.2. Денежный поток от операционной деятельности</w:t>
      </w:r>
      <w:bookmarkEnd w:id="1047"/>
      <w:bookmarkEnd w:id="1048"/>
      <w:bookmarkEnd w:id="1049"/>
      <w:bookmarkEnd w:id="1050"/>
      <w:bookmarkEnd w:id="1051"/>
      <w:bookmarkEnd w:id="1052"/>
    </w:p>
    <w:p w:rsidR="0030622B" w:rsidRDefault="0030622B">
      <w:r>
        <w:t>Основным результатом операционной деятельности является получение прибыли на вложенные средства. Соответственно в денежных потоках при этом учитываются все виды доходов и расходов, связанных с производством и реализацией продукции, и налоги, уплачиваемые с указанных доходов. В частности, здесь учитываются притоки средств за счет предоставления собственного имущества в аренду, доходов по депозитным вкладам и по ценным бумагам.</w:t>
      </w:r>
    </w:p>
    <w:p w:rsidR="0030622B" w:rsidRDefault="0030622B">
      <w:pPr>
        <w:pStyle w:val="6"/>
      </w:pPr>
      <w:bookmarkStart w:id="1053" w:name="_Toc30926226"/>
      <w:bookmarkStart w:id="1054" w:name="_Toc30994968"/>
      <w:bookmarkStart w:id="1055" w:name="_Toc30996313"/>
      <w:bookmarkStart w:id="1056" w:name="_Toc34462037"/>
      <w:bookmarkStart w:id="1057" w:name="_Toc34462263"/>
      <w:bookmarkStart w:id="1058" w:name="_Toc42425250"/>
      <w:r>
        <w:t>9.9.1.5.2.1. Объемы производства и реализации продукции и прочие доходы</w:t>
      </w:r>
      <w:bookmarkEnd w:id="1053"/>
      <w:bookmarkEnd w:id="1054"/>
      <w:bookmarkEnd w:id="1055"/>
      <w:bookmarkEnd w:id="1056"/>
      <w:bookmarkEnd w:id="1057"/>
      <w:bookmarkEnd w:id="1058"/>
    </w:p>
    <w:p w:rsidR="0030622B" w:rsidRDefault="0030622B">
      <w:r>
        <w:t>Объемы производства рекомендуется указывать в натуральном и стоимостном выражении.</w:t>
      </w:r>
    </w:p>
    <w:p w:rsidR="0030622B" w:rsidRDefault="0030622B">
      <w:r>
        <w:t>Цены на производимую продукцию, предусмотренные в проекте, должны учитывать влияние реализации проекта на общий объем предложения данной продукции (и, следовательно, на цены этой продукции) на соответствующем рынке.</w:t>
      </w:r>
    </w:p>
    <w:p w:rsidR="0030622B" w:rsidRDefault="0030622B">
      <w:r>
        <w:t>Источником информации являются предпроектные и проектные материалы, исследования российского и зарубежных рынков, подтверждаемые, например, межправительственными соглашениями, соглашениями о намерениях, заключенными договорами и др.</w:t>
      </w:r>
    </w:p>
    <w:p w:rsidR="0030622B" w:rsidRDefault="0030622B">
      <w:r>
        <w:t>Исходная информация для определения выручки от продажи продукции задается по итогам расчета для каждого вида продукции, отдельно для реализации на внутреннем и внешнем рынках. Примерная форма подачи такой информации представлена в табл. П 6.1 приложения 6.</w:t>
      </w:r>
    </w:p>
    <w:p w:rsidR="0030622B" w:rsidRDefault="0030622B">
      <w:r>
        <w:t>Помимо выручки от реализации в притоках и оттоках реальных денег необходимо учитывать доходы и расходы от внереализационных операций, непосредственно не связанных с производством продукции. К ним, в частности, относятся:</w:t>
      </w:r>
    </w:p>
    <w:p w:rsidR="0030622B" w:rsidRDefault="0030622B" w:rsidP="0030622B">
      <w:pPr>
        <w:numPr>
          <w:ilvl w:val="0"/>
          <w:numId w:val="55"/>
        </w:numPr>
      </w:pPr>
      <w:r>
        <w:t>доходы от сдачи имущества в аренду, или лизинга (если эта операция не является основной деятельностью);</w:t>
      </w:r>
    </w:p>
    <w:p w:rsidR="0030622B" w:rsidRDefault="0030622B" w:rsidP="0030622B">
      <w:pPr>
        <w:numPr>
          <w:ilvl w:val="0"/>
          <w:numId w:val="55"/>
        </w:numPr>
      </w:pPr>
      <w:r>
        <w:t>поступление средств по депозитным вкладам и по приобретенным ценным бумагам других хозяйствующих субъектов;</w:t>
      </w:r>
    </w:p>
    <w:p w:rsidR="0030622B" w:rsidRDefault="0030622B" w:rsidP="0030622B">
      <w:pPr>
        <w:numPr>
          <w:ilvl w:val="0"/>
          <w:numId w:val="55"/>
        </w:numPr>
      </w:pPr>
      <w:r>
        <w:t>возврат займов, представленных другим участникам.</w:t>
      </w:r>
    </w:p>
    <w:p w:rsidR="0030622B" w:rsidRDefault="0030622B">
      <w:pPr>
        <w:pStyle w:val="6"/>
      </w:pPr>
      <w:bookmarkStart w:id="1059" w:name="_Toc30926227"/>
      <w:bookmarkStart w:id="1060" w:name="_Toc30994969"/>
      <w:bookmarkStart w:id="1061" w:name="_Toc30996314"/>
      <w:bookmarkStart w:id="1062" w:name="_Toc34462038"/>
      <w:bookmarkStart w:id="1063" w:name="_Toc34462264"/>
      <w:bookmarkStart w:id="1064" w:name="_Toc42425251"/>
      <w:r>
        <w:t>9.9.1.5.2.2. Затраты на производство и сбыт продукции</w:t>
      </w:r>
      <w:bookmarkEnd w:id="1059"/>
      <w:bookmarkEnd w:id="1060"/>
      <w:bookmarkEnd w:id="1061"/>
      <w:bookmarkEnd w:id="1062"/>
      <w:bookmarkEnd w:id="1063"/>
      <w:bookmarkEnd w:id="1064"/>
    </w:p>
    <w:p w:rsidR="0030622B" w:rsidRDefault="0030622B">
      <w:r>
        <w:t>Примерная форма представления исходной информации для расчета текущих затрат на производство и сбыт продукции показана в табл. П 6.3 – П 6.8 приложения 6, и в табл.9.16.</w:t>
      </w:r>
    </w:p>
    <w:p w:rsidR="0030622B" w:rsidRDefault="0030622B">
      <w:r>
        <w:t>Источниками информации являются предпроектные и проектные материалы.</w:t>
      </w:r>
    </w:p>
    <w:p w:rsidR="0030622B" w:rsidRDefault="0030622B">
      <w:r>
        <w:t>На каждый вид потребляемых при реализации проекта ресурсов должны быть обоснованы цены. В случае необходимости следует учитывать влияние проекта на общий объем спроса на этот вид ресурсов (и, следовательно, на его цену) на соответствующем рынке.</w:t>
      </w:r>
    </w:p>
    <w:p w:rsidR="0030622B" w:rsidRDefault="0030622B">
      <w:r>
        <w:lastRenderedPageBreak/>
        <w:t>Все показатели рекомендуется указывать без НДС и других налогов и сборов, включаемых в цену.</w:t>
      </w:r>
    </w:p>
    <w:p w:rsidR="0030622B" w:rsidRDefault="0030622B">
      <w:r>
        <w:t>В случае, если предприятие осуществляет несколько видов деятельности, по которым установлены различные ставки налогов, доходы и расходы по каждому из таких видов деятельности определяются отдельно.</w:t>
      </w:r>
    </w:p>
    <w:p w:rsidR="0030622B" w:rsidRDefault="0030622B">
      <w:pPr>
        <w:pStyle w:val="6"/>
      </w:pPr>
      <w:bookmarkStart w:id="1065" w:name="_Toc30926228"/>
      <w:bookmarkStart w:id="1066" w:name="_Toc30994970"/>
      <w:bookmarkStart w:id="1067" w:name="_Toc30996315"/>
      <w:bookmarkStart w:id="1068" w:name="_Toc34462039"/>
      <w:bookmarkStart w:id="1069" w:name="_Toc34462265"/>
      <w:bookmarkStart w:id="1070" w:name="_Toc42425252"/>
      <w:r>
        <w:t>9.9.1.5.2.3. Расчетная таблица денежного потока от операционной деятельности</w:t>
      </w:r>
      <w:bookmarkEnd w:id="1065"/>
      <w:bookmarkEnd w:id="1066"/>
      <w:bookmarkEnd w:id="1067"/>
      <w:bookmarkEnd w:id="1068"/>
      <w:bookmarkEnd w:id="1069"/>
      <w:bookmarkEnd w:id="1070"/>
    </w:p>
    <w:p w:rsidR="0030622B" w:rsidRDefault="0030622B">
      <w:r>
        <w:t>Примерная таблица расчета денежных потоков от операционной деятельности приведена ниже (табл. 9.25).</w:t>
      </w:r>
    </w:p>
    <w:p w:rsidR="0030622B" w:rsidRDefault="0030622B">
      <w:pPr>
        <w:rPr>
          <w:sz w:val="16"/>
        </w:rPr>
      </w:pPr>
    </w:p>
    <w:p w:rsidR="0030622B" w:rsidRDefault="0030622B">
      <w:pPr>
        <w:jc w:val="right"/>
      </w:pPr>
      <w:r>
        <w:t>Таблица 9.25</w:t>
      </w:r>
    </w:p>
    <w:p w:rsidR="0030622B" w:rsidRDefault="0030622B">
      <w:pPr>
        <w:spacing w:after="120"/>
        <w:jc w:val="center"/>
      </w:pPr>
      <w:r>
        <w:t>Денежный поток от операционной деятельности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88"/>
        <w:gridCol w:w="567"/>
        <w:gridCol w:w="567"/>
        <w:gridCol w:w="530"/>
      </w:tblGrid>
      <w:tr w:rsidR="0030622B">
        <w:tblPrEx>
          <w:tblCellMar>
            <w:top w:w="0" w:type="dxa"/>
            <w:bottom w:w="0" w:type="dxa"/>
          </w:tblCellMar>
        </w:tblPrEx>
        <w:tc>
          <w:tcPr>
            <w:tcW w:w="8188" w:type="dxa"/>
          </w:tcPr>
          <w:p w:rsidR="0030622B" w:rsidRDefault="0030622B">
            <w:pPr>
              <w:ind w:firstLine="0"/>
              <w:jc w:val="center"/>
            </w:pPr>
            <w:r>
              <w:t>Номер шага</w:t>
            </w:r>
          </w:p>
        </w:tc>
        <w:tc>
          <w:tcPr>
            <w:tcW w:w="567" w:type="dxa"/>
          </w:tcPr>
          <w:p w:rsidR="0030622B" w:rsidRDefault="0030622B">
            <w:pPr>
              <w:ind w:firstLine="0"/>
              <w:jc w:val="center"/>
            </w:pPr>
            <w:r>
              <w:t>0</w:t>
            </w:r>
          </w:p>
        </w:tc>
        <w:tc>
          <w:tcPr>
            <w:tcW w:w="567" w:type="dxa"/>
          </w:tcPr>
          <w:p w:rsidR="0030622B" w:rsidRDefault="0030622B">
            <w:pPr>
              <w:ind w:firstLine="0"/>
              <w:jc w:val="center"/>
            </w:pPr>
            <w:r>
              <w:t>1</w:t>
            </w:r>
          </w:p>
        </w:tc>
        <w:tc>
          <w:tcPr>
            <w:tcW w:w="530" w:type="dxa"/>
          </w:tcPr>
          <w:p w:rsidR="0030622B" w:rsidRDefault="0030622B">
            <w:pPr>
              <w:ind w:firstLine="0"/>
              <w:jc w:val="center"/>
            </w:pPr>
            <w:r>
              <w:t>…</w:t>
            </w:r>
          </w:p>
        </w:tc>
      </w:tr>
      <w:tr w:rsidR="0030622B">
        <w:tblPrEx>
          <w:tblCellMar>
            <w:top w:w="0" w:type="dxa"/>
            <w:bottom w:w="0" w:type="dxa"/>
          </w:tblCellMar>
        </w:tblPrEx>
        <w:tc>
          <w:tcPr>
            <w:tcW w:w="8188" w:type="dxa"/>
            <w:tcBorders>
              <w:bottom w:val="nil"/>
            </w:tcBorders>
          </w:tcPr>
          <w:p w:rsidR="0030622B" w:rsidRDefault="0030622B">
            <w:pPr>
              <w:ind w:firstLine="0"/>
              <w:jc w:val="center"/>
            </w:pPr>
            <w:r>
              <w:t>Длительность шага (годы, доли года)</w:t>
            </w:r>
          </w:p>
        </w:tc>
        <w:tc>
          <w:tcPr>
            <w:tcW w:w="567" w:type="dxa"/>
            <w:tcBorders>
              <w:bottom w:val="nil"/>
            </w:tcBorders>
          </w:tcPr>
          <w:p w:rsidR="0030622B" w:rsidRDefault="0030622B">
            <w:pPr>
              <w:ind w:firstLine="0"/>
              <w:jc w:val="center"/>
              <w:rPr>
                <w:b/>
              </w:rPr>
            </w:pPr>
          </w:p>
        </w:tc>
        <w:tc>
          <w:tcPr>
            <w:tcW w:w="567" w:type="dxa"/>
            <w:tcBorders>
              <w:bottom w:val="nil"/>
            </w:tcBorders>
          </w:tcPr>
          <w:p w:rsidR="0030622B" w:rsidRDefault="0030622B">
            <w:pPr>
              <w:ind w:firstLine="0"/>
              <w:jc w:val="center"/>
              <w:rPr>
                <w:b/>
              </w:rPr>
            </w:pPr>
          </w:p>
        </w:tc>
        <w:tc>
          <w:tcPr>
            <w:tcW w:w="530" w:type="dxa"/>
            <w:tcBorders>
              <w:bottom w:val="nil"/>
            </w:tcBorders>
          </w:tcPr>
          <w:p w:rsidR="0030622B" w:rsidRDefault="0030622B">
            <w:pPr>
              <w:ind w:firstLine="0"/>
              <w:jc w:val="center"/>
              <w:rPr>
                <w:b/>
              </w:rPr>
            </w:pPr>
          </w:p>
        </w:tc>
      </w:tr>
      <w:tr w:rsidR="0030622B">
        <w:tblPrEx>
          <w:tblCellMar>
            <w:top w:w="0" w:type="dxa"/>
            <w:bottom w:w="0" w:type="dxa"/>
          </w:tblCellMar>
        </w:tblPrEx>
        <w:tc>
          <w:tcPr>
            <w:tcW w:w="8188" w:type="dxa"/>
            <w:tcBorders>
              <w:top w:val="single" w:sz="4" w:space="0" w:color="auto"/>
              <w:left w:val="single" w:sz="4" w:space="0" w:color="auto"/>
              <w:bottom w:val="nil"/>
              <w:right w:val="single" w:sz="4" w:space="0" w:color="auto"/>
            </w:tcBorders>
          </w:tcPr>
          <w:p w:rsidR="0030622B" w:rsidRDefault="0030622B">
            <w:pPr>
              <w:ind w:firstLine="0"/>
              <w:jc w:val="center"/>
              <w:rPr>
                <w:b/>
              </w:rPr>
            </w:pPr>
            <w:r>
              <w:rPr>
                <w:b/>
              </w:rPr>
              <w:t>Показатели</w:t>
            </w:r>
          </w:p>
        </w:tc>
        <w:tc>
          <w:tcPr>
            <w:tcW w:w="567" w:type="dxa"/>
            <w:tcBorders>
              <w:top w:val="single" w:sz="4" w:space="0" w:color="auto"/>
              <w:left w:val="nil"/>
              <w:bottom w:val="nil"/>
              <w:right w:val="single" w:sz="4" w:space="0" w:color="auto"/>
            </w:tcBorders>
          </w:tcPr>
          <w:p w:rsidR="0030622B" w:rsidRDefault="0030622B">
            <w:pPr>
              <w:ind w:firstLine="0"/>
              <w:jc w:val="center"/>
              <w:rPr>
                <w:b/>
              </w:rPr>
            </w:pPr>
          </w:p>
        </w:tc>
        <w:tc>
          <w:tcPr>
            <w:tcW w:w="567" w:type="dxa"/>
            <w:tcBorders>
              <w:top w:val="single" w:sz="4" w:space="0" w:color="auto"/>
              <w:left w:val="nil"/>
              <w:bottom w:val="nil"/>
              <w:right w:val="single" w:sz="4" w:space="0" w:color="auto"/>
            </w:tcBorders>
          </w:tcPr>
          <w:p w:rsidR="0030622B" w:rsidRDefault="0030622B">
            <w:pPr>
              <w:ind w:firstLine="0"/>
              <w:jc w:val="center"/>
              <w:rPr>
                <w:b/>
              </w:rPr>
            </w:pPr>
          </w:p>
        </w:tc>
        <w:tc>
          <w:tcPr>
            <w:tcW w:w="530" w:type="dxa"/>
            <w:tcBorders>
              <w:top w:val="single" w:sz="4" w:space="0" w:color="auto"/>
              <w:left w:val="nil"/>
              <w:bottom w:val="nil"/>
              <w:right w:val="single" w:sz="4" w:space="0" w:color="auto"/>
            </w:tcBorders>
          </w:tcPr>
          <w:p w:rsidR="0030622B" w:rsidRDefault="0030622B">
            <w:pPr>
              <w:ind w:firstLine="0"/>
              <w:jc w:val="center"/>
              <w:rPr>
                <w:b/>
              </w:rPr>
            </w:pPr>
          </w:p>
        </w:tc>
      </w:tr>
      <w:tr w:rsidR="0030622B">
        <w:tblPrEx>
          <w:tblCellMar>
            <w:top w:w="0" w:type="dxa"/>
            <w:bottom w:w="0" w:type="dxa"/>
          </w:tblCellMar>
        </w:tblPrEx>
        <w:tc>
          <w:tcPr>
            <w:tcW w:w="8188" w:type="dxa"/>
            <w:tcBorders>
              <w:top w:val="nil"/>
              <w:left w:val="single" w:sz="4" w:space="0" w:color="auto"/>
              <w:bottom w:val="nil"/>
              <w:right w:val="single" w:sz="4" w:space="0" w:color="auto"/>
            </w:tcBorders>
          </w:tcPr>
          <w:p w:rsidR="0030622B" w:rsidRDefault="0030622B">
            <w:pPr>
              <w:ind w:firstLine="0"/>
              <w:jc w:val="left"/>
              <w:rPr>
                <w:b/>
              </w:rPr>
            </w:pPr>
            <w:r>
              <w:rPr>
                <w:b/>
              </w:rPr>
              <w:t>1. Денежные притоки, всего</w:t>
            </w:r>
          </w:p>
          <w:p w:rsidR="0030622B" w:rsidRDefault="0030622B">
            <w:pPr>
              <w:ind w:firstLine="0"/>
              <w:jc w:val="left"/>
            </w:pPr>
            <w:r>
              <w:rPr>
                <w:b/>
              </w:rPr>
              <w:t xml:space="preserve"> </w:t>
            </w:r>
            <w:r>
              <w:t>в том числе:</w:t>
            </w:r>
          </w:p>
        </w:tc>
        <w:tc>
          <w:tcPr>
            <w:tcW w:w="567" w:type="dxa"/>
            <w:tcBorders>
              <w:top w:val="nil"/>
              <w:left w:val="nil"/>
              <w:bottom w:val="nil"/>
              <w:right w:val="single" w:sz="4" w:space="0" w:color="auto"/>
            </w:tcBorders>
          </w:tcPr>
          <w:p w:rsidR="0030622B" w:rsidRDefault="0030622B">
            <w:pPr>
              <w:ind w:firstLine="0"/>
              <w:jc w:val="left"/>
              <w:rPr>
                <w:b/>
              </w:rPr>
            </w:pPr>
          </w:p>
        </w:tc>
        <w:tc>
          <w:tcPr>
            <w:tcW w:w="567" w:type="dxa"/>
            <w:tcBorders>
              <w:top w:val="nil"/>
              <w:left w:val="nil"/>
              <w:bottom w:val="nil"/>
              <w:right w:val="single" w:sz="4" w:space="0" w:color="auto"/>
            </w:tcBorders>
          </w:tcPr>
          <w:p w:rsidR="0030622B" w:rsidRDefault="0030622B">
            <w:pPr>
              <w:ind w:firstLine="0"/>
              <w:jc w:val="left"/>
              <w:rPr>
                <w:b/>
              </w:rPr>
            </w:pPr>
          </w:p>
        </w:tc>
        <w:tc>
          <w:tcPr>
            <w:tcW w:w="530" w:type="dxa"/>
            <w:tcBorders>
              <w:top w:val="nil"/>
              <w:left w:val="nil"/>
              <w:bottom w:val="nil"/>
              <w:right w:val="single" w:sz="4" w:space="0" w:color="auto"/>
            </w:tcBorders>
          </w:tcPr>
          <w:p w:rsidR="0030622B" w:rsidRDefault="0030622B">
            <w:pPr>
              <w:ind w:firstLine="0"/>
              <w:jc w:val="left"/>
              <w:rPr>
                <w:b/>
              </w:rPr>
            </w:pPr>
          </w:p>
        </w:tc>
      </w:tr>
      <w:tr w:rsidR="0030622B">
        <w:tblPrEx>
          <w:tblCellMar>
            <w:top w:w="0" w:type="dxa"/>
            <w:bottom w:w="0" w:type="dxa"/>
          </w:tblCellMar>
        </w:tblPrEx>
        <w:tc>
          <w:tcPr>
            <w:tcW w:w="8188" w:type="dxa"/>
            <w:tcBorders>
              <w:top w:val="nil"/>
              <w:left w:val="single" w:sz="4" w:space="0" w:color="auto"/>
              <w:bottom w:val="nil"/>
              <w:right w:val="single" w:sz="4" w:space="0" w:color="auto"/>
            </w:tcBorders>
          </w:tcPr>
          <w:p w:rsidR="0030622B" w:rsidRDefault="0030622B">
            <w:pPr>
              <w:ind w:firstLine="0"/>
              <w:jc w:val="left"/>
            </w:pPr>
            <w:r>
              <w:t>1.1. Выручка от реализации продукции</w:t>
            </w:r>
          </w:p>
        </w:tc>
        <w:tc>
          <w:tcPr>
            <w:tcW w:w="567" w:type="dxa"/>
            <w:tcBorders>
              <w:top w:val="nil"/>
              <w:left w:val="nil"/>
              <w:bottom w:val="nil"/>
              <w:right w:val="single" w:sz="4" w:space="0" w:color="auto"/>
            </w:tcBorders>
          </w:tcPr>
          <w:p w:rsidR="0030622B" w:rsidRDefault="0030622B">
            <w:pPr>
              <w:ind w:firstLine="0"/>
              <w:jc w:val="center"/>
              <w:rPr>
                <w:b/>
              </w:rPr>
            </w:pPr>
          </w:p>
        </w:tc>
        <w:tc>
          <w:tcPr>
            <w:tcW w:w="567" w:type="dxa"/>
            <w:tcBorders>
              <w:top w:val="nil"/>
              <w:left w:val="nil"/>
              <w:bottom w:val="nil"/>
              <w:right w:val="single" w:sz="4" w:space="0" w:color="auto"/>
            </w:tcBorders>
          </w:tcPr>
          <w:p w:rsidR="0030622B" w:rsidRDefault="0030622B">
            <w:pPr>
              <w:ind w:firstLine="0"/>
              <w:jc w:val="center"/>
              <w:rPr>
                <w:b/>
              </w:rPr>
            </w:pPr>
          </w:p>
        </w:tc>
        <w:tc>
          <w:tcPr>
            <w:tcW w:w="530" w:type="dxa"/>
            <w:tcBorders>
              <w:top w:val="nil"/>
              <w:left w:val="nil"/>
              <w:bottom w:val="nil"/>
              <w:right w:val="single" w:sz="4" w:space="0" w:color="auto"/>
            </w:tcBorders>
          </w:tcPr>
          <w:p w:rsidR="0030622B" w:rsidRDefault="0030622B">
            <w:pPr>
              <w:ind w:firstLine="0"/>
              <w:jc w:val="center"/>
              <w:rPr>
                <w:b/>
              </w:rPr>
            </w:pPr>
          </w:p>
        </w:tc>
      </w:tr>
      <w:tr w:rsidR="0030622B">
        <w:tblPrEx>
          <w:tblCellMar>
            <w:top w:w="0" w:type="dxa"/>
            <w:bottom w:w="0" w:type="dxa"/>
          </w:tblCellMar>
        </w:tblPrEx>
        <w:tc>
          <w:tcPr>
            <w:tcW w:w="8188" w:type="dxa"/>
            <w:tcBorders>
              <w:top w:val="nil"/>
              <w:left w:val="single" w:sz="4" w:space="0" w:color="auto"/>
              <w:bottom w:val="single" w:sz="4" w:space="0" w:color="auto"/>
              <w:right w:val="single" w:sz="4" w:space="0" w:color="auto"/>
            </w:tcBorders>
          </w:tcPr>
          <w:p w:rsidR="0030622B" w:rsidRDefault="0030622B">
            <w:pPr>
              <w:ind w:firstLine="0"/>
              <w:jc w:val="left"/>
            </w:pPr>
            <w:r>
              <w:t>1.2. Прочие и внереализационные доходы</w:t>
            </w:r>
          </w:p>
        </w:tc>
        <w:tc>
          <w:tcPr>
            <w:tcW w:w="567" w:type="dxa"/>
            <w:tcBorders>
              <w:top w:val="nil"/>
              <w:left w:val="nil"/>
              <w:bottom w:val="single" w:sz="4" w:space="0" w:color="auto"/>
              <w:right w:val="single" w:sz="4" w:space="0" w:color="auto"/>
            </w:tcBorders>
          </w:tcPr>
          <w:p w:rsidR="0030622B" w:rsidRDefault="0030622B">
            <w:pPr>
              <w:ind w:firstLine="0"/>
              <w:jc w:val="center"/>
              <w:rPr>
                <w:b/>
              </w:rPr>
            </w:pPr>
          </w:p>
        </w:tc>
        <w:tc>
          <w:tcPr>
            <w:tcW w:w="567" w:type="dxa"/>
            <w:tcBorders>
              <w:top w:val="nil"/>
              <w:left w:val="nil"/>
              <w:bottom w:val="single" w:sz="4" w:space="0" w:color="auto"/>
              <w:right w:val="single" w:sz="4" w:space="0" w:color="auto"/>
            </w:tcBorders>
          </w:tcPr>
          <w:p w:rsidR="0030622B" w:rsidRDefault="0030622B">
            <w:pPr>
              <w:ind w:firstLine="0"/>
              <w:jc w:val="center"/>
              <w:rPr>
                <w:b/>
              </w:rPr>
            </w:pPr>
          </w:p>
        </w:tc>
        <w:tc>
          <w:tcPr>
            <w:tcW w:w="530" w:type="dxa"/>
            <w:tcBorders>
              <w:top w:val="nil"/>
              <w:left w:val="nil"/>
              <w:bottom w:val="single" w:sz="4" w:space="0" w:color="auto"/>
              <w:right w:val="single" w:sz="4" w:space="0" w:color="auto"/>
            </w:tcBorders>
          </w:tcPr>
          <w:p w:rsidR="0030622B" w:rsidRDefault="0030622B">
            <w:pPr>
              <w:ind w:firstLine="0"/>
              <w:jc w:val="center"/>
              <w:rPr>
                <w:b/>
              </w:rPr>
            </w:pPr>
          </w:p>
        </w:tc>
      </w:tr>
      <w:tr w:rsidR="0030622B">
        <w:tblPrEx>
          <w:tblCellMar>
            <w:top w:w="0" w:type="dxa"/>
            <w:bottom w:w="0" w:type="dxa"/>
          </w:tblCellMar>
        </w:tblPrEx>
        <w:tc>
          <w:tcPr>
            <w:tcW w:w="8188" w:type="dxa"/>
            <w:tcBorders>
              <w:top w:val="single" w:sz="4" w:space="0" w:color="auto"/>
              <w:left w:val="single" w:sz="4" w:space="0" w:color="auto"/>
              <w:bottom w:val="nil"/>
              <w:right w:val="single" w:sz="4" w:space="0" w:color="auto"/>
            </w:tcBorders>
          </w:tcPr>
          <w:p w:rsidR="0030622B" w:rsidRDefault="0030622B">
            <w:pPr>
              <w:ind w:firstLine="0"/>
              <w:jc w:val="left"/>
              <w:rPr>
                <w:b/>
              </w:rPr>
            </w:pPr>
            <w:r>
              <w:rPr>
                <w:b/>
              </w:rPr>
              <w:t xml:space="preserve">2. Денежные оттоки, всего </w:t>
            </w:r>
          </w:p>
          <w:p w:rsidR="0030622B" w:rsidRDefault="0030622B">
            <w:pPr>
              <w:ind w:firstLine="0"/>
              <w:jc w:val="left"/>
            </w:pPr>
            <w:r>
              <w:t>в том числе:</w:t>
            </w:r>
          </w:p>
        </w:tc>
        <w:tc>
          <w:tcPr>
            <w:tcW w:w="567" w:type="dxa"/>
            <w:tcBorders>
              <w:top w:val="single" w:sz="4" w:space="0" w:color="auto"/>
              <w:left w:val="nil"/>
              <w:bottom w:val="nil"/>
              <w:right w:val="single" w:sz="4" w:space="0" w:color="auto"/>
            </w:tcBorders>
          </w:tcPr>
          <w:p w:rsidR="0030622B" w:rsidRDefault="0030622B">
            <w:pPr>
              <w:ind w:firstLine="0"/>
              <w:jc w:val="left"/>
              <w:rPr>
                <w:b/>
              </w:rPr>
            </w:pPr>
          </w:p>
        </w:tc>
        <w:tc>
          <w:tcPr>
            <w:tcW w:w="567" w:type="dxa"/>
            <w:tcBorders>
              <w:top w:val="single" w:sz="4" w:space="0" w:color="auto"/>
              <w:left w:val="nil"/>
              <w:bottom w:val="nil"/>
              <w:right w:val="single" w:sz="4" w:space="0" w:color="auto"/>
            </w:tcBorders>
          </w:tcPr>
          <w:p w:rsidR="0030622B" w:rsidRDefault="0030622B">
            <w:pPr>
              <w:ind w:firstLine="0"/>
              <w:jc w:val="left"/>
              <w:rPr>
                <w:b/>
              </w:rPr>
            </w:pPr>
          </w:p>
        </w:tc>
        <w:tc>
          <w:tcPr>
            <w:tcW w:w="530" w:type="dxa"/>
            <w:tcBorders>
              <w:top w:val="single" w:sz="4" w:space="0" w:color="auto"/>
              <w:left w:val="nil"/>
              <w:bottom w:val="nil"/>
              <w:right w:val="single" w:sz="4" w:space="0" w:color="auto"/>
            </w:tcBorders>
          </w:tcPr>
          <w:p w:rsidR="0030622B" w:rsidRDefault="0030622B">
            <w:pPr>
              <w:ind w:firstLine="0"/>
              <w:jc w:val="left"/>
              <w:rPr>
                <w:b/>
              </w:rPr>
            </w:pPr>
          </w:p>
        </w:tc>
      </w:tr>
      <w:tr w:rsidR="0030622B">
        <w:tblPrEx>
          <w:tblCellMar>
            <w:top w:w="0" w:type="dxa"/>
            <w:bottom w:w="0" w:type="dxa"/>
          </w:tblCellMar>
        </w:tblPrEx>
        <w:tc>
          <w:tcPr>
            <w:tcW w:w="8188" w:type="dxa"/>
            <w:tcBorders>
              <w:top w:val="nil"/>
              <w:left w:val="single" w:sz="4" w:space="0" w:color="auto"/>
              <w:bottom w:val="nil"/>
              <w:right w:val="single" w:sz="4" w:space="0" w:color="auto"/>
            </w:tcBorders>
          </w:tcPr>
          <w:p w:rsidR="0030622B" w:rsidRDefault="0030622B">
            <w:pPr>
              <w:ind w:firstLine="0"/>
              <w:jc w:val="left"/>
            </w:pPr>
            <w:r>
              <w:t>2.1. Издержки производства и сбыта продукции без амортизационных отчислений (стр.11 табл. 9.16)</w:t>
            </w:r>
          </w:p>
        </w:tc>
        <w:tc>
          <w:tcPr>
            <w:tcW w:w="567" w:type="dxa"/>
            <w:tcBorders>
              <w:top w:val="nil"/>
              <w:left w:val="nil"/>
              <w:bottom w:val="nil"/>
              <w:right w:val="single" w:sz="4" w:space="0" w:color="auto"/>
            </w:tcBorders>
          </w:tcPr>
          <w:p w:rsidR="0030622B" w:rsidRDefault="0030622B">
            <w:pPr>
              <w:ind w:firstLine="0"/>
              <w:jc w:val="center"/>
              <w:rPr>
                <w:b/>
              </w:rPr>
            </w:pPr>
          </w:p>
        </w:tc>
        <w:tc>
          <w:tcPr>
            <w:tcW w:w="567" w:type="dxa"/>
            <w:tcBorders>
              <w:top w:val="nil"/>
              <w:left w:val="nil"/>
              <w:bottom w:val="nil"/>
              <w:right w:val="single" w:sz="4" w:space="0" w:color="auto"/>
            </w:tcBorders>
          </w:tcPr>
          <w:p w:rsidR="0030622B" w:rsidRDefault="0030622B">
            <w:pPr>
              <w:ind w:firstLine="0"/>
              <w:jc w:val="center"/>
              <w:rPr>
                <w:b/>
              </w:rPr>
            </w:pPr>
          </w:p>
        </w:tc>
        <w:tc>
          <w:tcPr>
            <w:tcW w:w="530" w:type="dxa"/>
            <w:tcBorders>
              <w:top w:val="nil"/>
              <w:left w:val="nil"/>
              <w:bottom w:val="nil"/>
              <w:right w:val="single" w:sz="4" w:space="0" w:color="auto"/>
            </w:tcBorders>
          </w:tcPr>
          <w:p w:rsidR="0030622B" w:rsidRDefault="0030622B">
            <w:pPr>
              <w:ind w:firstLine="0"/>
              <w:jc w:val="center"/>
              <w:rPr>
                <w:b/>
              </w:rPr>
            </w:pPr>
          </w:p>
        </w:tc>
      </w:tr>
      <w:tr w:rsidR="0030622B">
        <w:tblPrEx>
          <w:tblCellMar>
            <w:top w:w="0" w:type="dxa"/>
            <w:bottom w:w="0" w:type="dxa"/>
          </w:tblCellMar>
        </w:tblPrEx>
        <w:tc>
          <w:tcPr>
            <w:tcW w:w="8188" w:type="dxa"/>
            <w:tcBorders>
              <w:top w:val="nil"/>
              <w:left w:val="single" w:sz="4" w:space="0" w:color="auto"/>
              <w:bottom w:val="nil"/>
              <w:right w:val="single" w:sz="4" w:space="0" w:color="auto"/>
            </w:tcBorders>
          </w:tcPr>
          <w:p w:rsidR="0030622B" w:rsidRDefault="0030622B">
            <w:pPr>
              <w:ind w:firstLine="0"/>
              <w:jc w:val="left"/>
            </w:pPr>
            <w:r>
              <w:t>2.2. Налоги и сборы (сумма стр.8 и 11 табл.9.23)</w:t>
            </w:r>
          </w:p>
        </w:tc>
        <w:tc>
          <w:tcPr>
            <w:tcW w:w="567" w:type="dxa"/>
            <w:tcBorders>
              <w:top w:val="nil"/>
              <w:left w:val="nil"/>
              <w:bottom w:val="nil"/>
              <w:right w:val="single" w:sz="4" w:space="0" w:color="auto"/>
            </w:tcBorders>
          </w:tcPr>
          <w:p w:rsidR="0030622B" w:rsidRDefault="0030622B">
            <w:pPr>
              <w:ind w:firstLine="0"/>
              <w:jc w:val="center"/>
              <w:rPr>
                <w:b/>
              </w:rPr>
            </w:pPr>
          </w:p>
        </w:tc>
        <w:tc>
          <w:tcPr>
            <w:tcW w:w="567" w:type="dxa"/>
            <w:tcBorders>
              <w:top w:val="nil"/>
              <w:left w:val="nil"/>
              <w:bottom w:val="nil"/>
              <w:right w:val="single" w:sz="4" w:space="0" w:color="auto"/>
            </w:tcBorders>
          </w:tcPr>
          <w:p w:rsidR="0030622B" w:rsidRDefault="0030622B">
            <w:pPr>
              <w:ind w:firstLine="0"/>
              <w:jc w:val="center"/>
              <w:rPr>
                <w:b/>
              </w:rPr>
            </w:pPr>
          </w:p>
        </w:tc>
        <w:tc>
          <w:tcPr>
            <w:tcW w:w="530" w:type="dxa"/>
            <w:tcBorders>
              <w:top w:val="nil"/>
              <w:left w:val="nil"/>
              <w:bottom w:val="nil"/>
              <w:right w:val="single" w:sz="4" w:space="0" w:color="auto"/>
            </w:tcBorders>
          </w:tcPr>
          <w:p w:rsidR="0030622B" w:rsidRDefault="0030622B">
            <w:pPr>
              <w:ind w:firstLine="0"/>
              <w:jc w:val="center"/>
              <w:rPr>
                <w:b/>
              </w:rPr>
            </w:pPr>
          </w:p>
        </w:tc>
      </w:tr>
      <w:tr w:rsidR="0030622B">
        <w:tblPrEx>
          <w:tblCellMar>
            <w:top w:w="0" w:type="dxa"/>
            <w:bottom w:w="0" w:type="dxa"/>
          </w:tblCellMar>
        </w:tblPrEx>
        <w:tc>
          <w:tcPr>
            <w:tcW w:w="8188" w:type="dxa"/>
            <w:tcBorders>
              <w:top w:val="nil"/>
              <w:left w:val="single" w:sz="4" w:space="0" w:color="auto"/>
              <w:bottom w:val="single" w:sz="4" w:space="0" w:color="auto"/>
              <w:right w:val="single" w:sz="4" w:space="0" w:color="auto"/>
            </w:tcBorders>
          </w:tcPr>
          <w:p w:rsidR="0030622B" w:rsidRDefault="0030622B">
            <w:pPr>
              <w:ind w:firstLine="0"/>
              <w:jc w:val="left"/>
            </w:pPr>
            <w:r>
              <w:t>2.3. Внереализационные расходы</w:t>
            </w:r>
          </w:p>
        </w:tc>
        <w:tc>
          <w:tcPr>
            <w:tcW w:w="567" w:type="dxa"/>
            <w:tcBorders>
              <w:top w:val="nil"/>
              <w:left w:val="nil"/>
              <w:bottom w:val="single" w:sz="4" w:space="0" w:color="auto"/>
              <w:right w:val="single" w:sz="4" w:space="0" w:color="auto"/>
            </w:tcBorders>
          </w:tcPr>
          <w:p w:rsidR="0030622B" w:rsidRDefault="0030622B">
            <w:pPr>
              <w:ind w:firstLine="0"/>
              <w:jc w:val="center"/>
              <w:rPr>
                <w:b/>
              </w:rPr>
            </w:pPr>
          </w:p>
        </w:tc>
        <w:tc>
          <w:tcPr>
            <w:tcW w:w="567" w:type="dxa"/>
            <w:tcBorders>
              <w:top w:val="nil"/>
              <w:left w:val="nil"/>
              <w:bottom w:val="single" w:sz="4" w:space="0" w:color="auto"/>
              <w:right w:val="single" w:sz="4" w:space="0" w:color="auto"/>
            </w:tcBorders>
          </w:tcPr>
          <w:p w:rsidR="0030622B" w:rsidRDefault="0030622B">
            <w:pPr>
              <w:ind w:firstLine="0"/>
              <w:jc w:val="center"/>
              <w:rPr>
                <w:b/>
              </w:rPr>
            </w:pPr>
          </w:p>
        </w:tc>
        <w:tc>
          <w:tcPr>
            <w:tcW w:w="530" w:type="dxa"/>
            <w:tcBorders>
              <w:top w:val="nil"/>
              <w:left w:val="nil"/>
              <w:bottom w:val="single" w:sz="4" w:space="0" w:color="auto"/>
              <w:right w:val="single" w:sz="4" w:space="0" w:color="auto"/>
            </w:tcBorders>
          </w:tcPr>
          <w:p w:rsidR="0030622B" w:rsidRDefault="0030622B">
            <w:pPr>
              <w:ind w:firstLine="0"/>
              <w:jc w:val="center"/>
              <w:rPr>
                <w:b/>
              </w:rPr>
            </w:pPr>
          </w:p>
        </w:tc>
      </w:tr>
      <w:tr w:rsidR="0030622B">
        <w:tblPrEx>
          <w:tblCellMar>
            <w:top w:w="0" w:type="dxa"/>
            <w:bottom w:w="0" w:type="dxa"/>
          </w:tblCellMar>
        </w:tblPrEx>
        <w:tc>
          <w:tcPr>
            <w:tcW w:w="8188" w:type="dxa"/>
            <w:tcBorders>
              <w:top w:val="nil"/>
            </w:tcBorders>
          </w:tcPr>
          <w:p w:rsidR="0030622B" w:rsidRDefault="0030622B">
            <w:pPr>
              <w:ind w:firstLine="0"/>
              <w:jc w:val="left"/>
              <w:rPr>
                <w:b/>
              </w:rPr>
            </w:pPr>
            <w:r>
              <w:rPr>
                <w:b/>
              </w:rPr>
              <w:t xml:space="preserve">3. Сальдо денежного потока от операционной деятельности (стр.1 </w:t>
            </w:r>
            <w:r>
              <w:sym w:font="Symbol" w:char="F02D"/>
            </w:r>
            <w:r>
              <w:t xml:space="preserve"> </w:t>
            </w:r>
            <w:r>
              <w:rPr>
                <w:b/>
              </w:rPr>
              <w:t>стр.2)</w:t>
            </w:r>
          </w:p>
        </w:tc>
        <w:tc>
          <w:tcPr>
            <w:tcW w:w="567" w:type="dxa"/>
            <w:tcBorders>
              <w:top w:val="nil"/>
            </w:tcBorders>
          </w:tcPr>
          <w:p w:rsidR="0030622B" w:rsidRDefault="0030622B">
            <w:pPr>
              <w:ind w:firstLine="0"/>
              <w:jc w:val="left"/>
              <w:rPr>
                <w:b/>
              </w:rPr>
            </w:pPr>
          </w:p>
        </w:tc>
        <w:tc>
          <w:tcPr>
            <w:tcW w:w="567" w:type="dxa"/>
            <w:tcBorders>
              <w:top w:val="nil"/>
            </w:tcBorders>
          </w:tcPr>
          <w:p w:rsidR="0030622B" w:rsidRDefault="0030622B">
            <w:pPr>
              <w:ind w:firstLine="0"/>
              <w:jc w:val="left"/>
              <w:rPr>
                <w:b/>
              </w:rPr>
            </w:pPr>
          </w:p>
        </w:tc>
        <w:tc>
          <w:tcPr>
            <w:tcW w:w="530" w:type="dxa"/>
            <w:tcBorders>
              <w:top w:val="nil"/>
            </w:tcBorders>
          </w:tcPr>
          <w:p w:rsidR="0030622B" w:rsidRDefault="0030622B">
            <w:pPr>
              <w:ind w:firstLine="0"/>
              <w:jc w:val="left"/>
              <w:rPr>
                <w:b/>
              </w:rPr>
            </w:pPr>
          </w:p>
        </w:tc>
      </w:tr>
    </w:tbl>
    <w:p w:rsidR="0030622B" w:rsidRDefault="0030622B">
      <w:pPr>
        <w:jc w:val="center"/>
      </w:pPr>
    </w:p>
    <w:p w:rsidR="0030622B" w:rsidRDefault="0030622B">
      <w:pPr>
        <w:pStyle w:val="5"/>
      </w:pPr>
      <w:bookmarkStart w:id="1071" w:name="_Toc30926229"/>
      <w:bookmarkStart w:id="1072" w:name="_Toc30994971"/>
      <w:bookmarkStart w:id="1073" w:name="_Toc30996316"/>
      <w:bookmarkStart w:id="1074" w:name="_Toc34462040"/>
      <w:bookmarkStart w:id="1075" w:name="_Toc34462266"/>
      <w:bookmarkStart w:id="1076" w:name="_Toc42425253"/>
      <w:r>
        <w:t>9.9.1.5.3. Расчетные таблицы для оценки коммерческой эффективности инвестиционного проекта в целом</w:t>
      </w:r>
      <w:bookmarkEnd w:id="1071"/>
      <w:bookmarkEnd w:id="1072"/>
      <w:bookmarkEnd w:id="1073"/>
      <w:bookmarkEnd w:id="1074"/>
      <w:bookmarkEnd w:id="1075"/>
      <w:bookmarkEnd w:id="1076"/>
    </w:p>
    <w:p w:rsidR="0030622B" w:rsidRDefault="0030622B">
      <w:r>
        <w:t>Ниже приведена сводная таблица (9.26) денежных потоков для оценки коммерческой эффективности проекта.</w:t>
      </w:r>
    </w:p>
    <w:p w:rsidR="0030622B" w:rsidRDefault="0030622B">
      <w:pPr>
        <w:rPr>
          <w:sz w:val="16"/>
        </w:rPr>
      </w:pPr>
    </w:p>
    <w:p w:rsidR="0030622B" w:rsidRDefault="0030622B">
      <w:pPr>
        <w:jc w:val="right"/>
      </w:pPr>
      <w:r>
        <w:t>Таблица 9.26</w:t>
      </w:r>
    </w:p>
    <w:p w:rsidR="0030622B" w:rsidRDefault="0030622B">
      <w:pPr>
        <w:spacing w:after="120"/>
        <w:ind w:firstLine="0"/>
        <w:jc w:val="center"/>
        <w:rPr>
          <w:sz w:val="26"/>
        </w:rPr>
      </w:pPr>
      <w:r>
        <w:rPr>
          <w:sz w:val="26"/>
        </w:rPr>
        <w:t>Денежные потоки для оценки коммерческой эффективности проекта в целом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63"/>
        <w:gridCol w:w="709"/>
        <w:gridCol w:w="708"/>
        <w:gridCol w:w="672"/>
      </w:tblGrid>
      <w:tr w:rsidR="0030622B">
        <w:tblPrEx>
          <w:tblCellMar>
            <w:top w:w="0" w:type="dxa"/>
            <w:bottom w:w="0" w:type="dxa"/>
          </w:tblCellMar>
        </w:tblPrEx>
        <w:tc>
          <w:tcPr>
            <w:tcW w:w="7763" w:type="dxa"/>
          </w:tcPr>
          <w:p w:rsidR="0030622B" w:rsidRDefault="0030622B">
            <w:pPr>
              <w:ind w:firstLine="0"/>
              <w:jc w:val="center"/>
              <w:rPr>
                <w:sz w:val="24"/>
              </w:rPr>
            </w:pPr>
            <w:r>
              <w:rPr>
                <w:sz w:val="24"/>
              </w:rPr>
              <w:t>Номер шага</w:t>
            </w:r>
          </w:p>
        </w:tc>
        <w:tc>
          <w:tcPr>
            <w:tcW w:w="709" w:type="dxa"/>
          </w:tcPr>
          <w:p w:rsidR="0030622B" w:rsidRDefault="0030622B">
            <w:pPr>
              <w:ind w:firstLine="0"/>
              <w:jc w:val="center"/>
              <w:rPr>
                <w:sz w:val="24"/>
              </w:rPr>
            </w:pPr>
            <w:r>
              <w:rPr>
                <w:sz w:val="24"/>
              </w:rPr>
              <w:t>0</w:t>
            </w:r>
          </w:p>
        </w:tc>
        <w:tc>
          <w:tcPr>
            <w:tcW w:w="708" w:type="dxa"/>
          </w:tcPr>
          <w:p w:rsidR="0030622B" w:rsidRDefault="0030622B">
            <w:pPr>
              <w:ind w:firstLine="0"/>
              <w:jc w:val="center"/>
              <w:rPr>
                <w:sz w:val="24"/>
              </w:rPr>
            </w:pPr>
            <w:r>
              <w:rPr>
                <w:sz w:val="24"/>
              </w:rPr>
              <w:t>1</w:t>
            </w:r>
          </w:p>
        </w:tc>
        <w:tc>
          <w:tcPr>
            <w:tcW w:w="672" w:type="dxa"/>
          </w:tcPr>
          <w:p w:rsidR="0030622B" w:rsidRDefault="0030622B">
            <w:pPr>
              <w:ind w:firstLine="0"/>
              <w:jc w:val="center"/>
              <w:rPr>
                <w:sz w:val="24"/>
              </w:rPr>
            </w:pPr>
            <w:r>
              <w:rPr>
                <w:sz w:val="24"/>
              </w:rPr>
              <w:t>...</w:t>
            </w:r>
          </w:p>
        </w:tc>
      </w:tr>
      <w:tr w:rsidR="0030622B">
        <w:tblPrEx>
          <w:tblCellMar>
            <w:top w:w="0" w:type="dxa"/>
            <w:bottom w:w="0" w:type="dxa"/>
          </w:tblCellMar>
        </w:tblPrEx>
        <w:tc>
          <w:tcPr>
            <w:tcW w:w="7763" w:type="dxa"/>
          </w:tcPr>
          <w:p w:rsidR="0030622B" w:rsidRDefault="0030622B">
            <w:pPr>
              <w:ind w:firstLine="0"/>
              <w:jc w:val="center"/>
              <w:rPr>
                <w:sz w:val="24"/>
              </w:rPr>
            </w:pPr>
            <w:r>
              <w:rPr>
                <w:sz w:val="24"/>
              </w:rPr>
              <w:t>Длительность шага (годы, доли года)</w:t>
            </w: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7763" w:type="dxa"/>
            <w:tcBorders>
              <w:bottom w:val="nil"/>
            </w:tcBorders>
          </w:tcPr>
          <w:p w:rsidR="0030622B" w:rsidRDefault="0030622B">
            <w:pPr>
              <w:ind w:firstLine="0"/>
              <w:jc w:val="center"/>
              <w:rPr>
                <w:b/>
                <w:sz w:val="24"/>
              </w:rPr>
            </w:pPr>
            <w:r>
              <w:rPr>
                <w:b/>
                <w:sz w:val="24"/>
              </w:rPr>
              <w:t>Показатели</w:t>
            </w:r>
          </w:p>
        </w:tc>
        <w:tc>
          <w:tcPr>
            <w:tcW w:w="709" w:type="dxa"/>
            <w:tcBorders>
              <w:bottom w:val="nil"/>
            </w:tcBorders>
          </w:tcPr>
          <w:p w:rsidR="0030622B" w:rsidRDefault="0030622B">
            <w:pPr>
              <w:ind w:firstLine="0"/>
              <w:jc w:val="center"/>
              <w:rPr>
                <w:sz w:val="24"/>
              </w:rPr>
            </w:pPr>
          </w:p>
        </w:tc>
        <w:tc>
          <w:tcPr>
            <w:tcW w:w="708" w:type="dxa"/>
            <w:tcBorders>
              <w:bottom w:val="nil"/>
            </w:tcBorders>
          </w:tcPr>
          <w:p w:rsidR="0030622B" w:rsidRDefault="0030622B">
            <w:pPr>
              <w:ind w:firstLine="0"/>
              <w:jc w:val="center"/>
              <w:rPr>
                <w:sz w:val="24"/>
              </w:rPr>
            </w:pPr>
          </w:p>
        </w:tc>
        <w:tc>
          <w:tcPr>
            <w:tcW w:w="672" w:type="dxa"/>
            <w:tcBorders>
              <w:bottom w:val="nil"/>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ind w:firstLine="0"/>
              <w:jc w:val="center"/>
              <w:rPr>
                <w:b/>
                <w:sz w:val="24"/>
              </w:rPr>
            </w:pPr>
            <w:r>
              <w:rPr>
                <w:b/>
                <w:sz w:val="24"/>
              </w:rPr>
              <w:t>Операционная деятельность</w:t>
            </w:r>
          </w:p>
        </w:tc>
        <w:tc>
          <w:tcPr>
            <w:tcW w:w="709" w:type="dxa"/>
            <w:tcBorders>
              <w:top w:val="single" w:sz="4" w:space="0" w:color="auto"/>
              <w:left w:val="nil"/>
              <w:bottom w:val="nil"/>
              <w:right w:val="single" w:sz="4" w:space="0" w:color="auto"/>
            </w:tcBorders>
          </w:tcPr>
          <w:p w:rsidR="0030622B" w:rsidRDefault="0030622B">
            <w:pPr>
              <w:ind w:firstLine="0"/>
              <w:jc w:val="center"/>
              <w:rPr>
                <w:sz w:val="24"/>
              </w:rPr>
            </w:pPr>
          </w:p>
        </w:tc>
        <w:tc>
          <w:tcPr>
            <w:tcW w:w="708" w:type="dxa"/>
            <w:tcBorders>
              <w:top w:val="single" w:sz="4" w:space="0" w:color="auto"/>
              <w:left w:val="nil"/>
              <w:bottom w:val="nil"/>
              <w:right w:val="nil"/>
            </w:tcBorders>
          </w:tcPr>
          <w:p w:rsidR="0030622B" w:rsidRDefault="0030622B">
            <w:pPr>
              <w:ind w:firstLine="0"/>
              <w:jc w:val="center"/>
              <w:rPr>
                <w:sz w:val="24"/>
              </w:rP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tabs>
                <w:tab w:val="left" w:pos="3828"/>
              </w:tabs>
              <w:ind w:firstLine="0"/>
              <w:jc w:val="left"/>
              <w:rPr>
                <w:sz w:val="24"/>
              </w:rPr>
            </w:pPr>
            <w:r>
              <w:rPr>
                <w:b/>
                <w:sz w:val="24"/>
              </w:rPr>
              <w:t>1. Денежные притоки (сумма строк 1.1 и 1.2)</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1.1. Выручка от реализации продукции</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1.2. Прочие и внереализационные доходы</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b/>
                <w:sz w:val="24"/>
              </w:rPr>
              <w:t>2. Денежные оттоки (сумма строк 2.1</w:t>
            </w:r>
            <w:r>
              <w:rPr>
                <w:b/>
                <w:sz w:val="24"/>
              </w:rPr>
              <w:sym w:font="SymbolProp BT" w:char="F0B8"/>
            </w:r>
            <w:r>
              <w:rPr>
                <w:b/>
                <w:sz w:val="24"/>
              </w:rPr>
              <w:t>2.3)</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single" w:sz="4" w:space="0" w:color="auto"/>
              <w:right w:val="single" w:sz="4" w:space="0" w:color="auto"/>
            </w:tcBorders>
          </w:tcPr>
          <w:p w:rsidR="0030622B" w:rsidRDefault="0030622B">
            <w:pPr>
              <w:ind w:firstLine="0"/>
              <w:jc w:val="left"/>
              <w:rPr>
                <w:sz w:val="24"/>
              </w:rPr>
            </w:pPr>
            <w:r>
              <w:rPr>
                <w:sz w:val="24"/>
              </w:rPr>
              <w:t xml:space="preserve">2.1. Издержки производства и сбыта продукции без амортизационных отчислений </w:t>
            </w:r>
          </w:p>
        </w:tc>
        <w:tc>
          <w:tcPr>
            <w:tcW w:w="709" w:type="dxa"/>
            <w:tcBorders>
              <w:top w:val="nil"/>
              <w:left w:val="nil"/>
              <w:bottom w:val="single" w:sz="4" w:space="0" w:color="auto"/>
              <w:right w:val="single" w:sz="4" w:space="0" w:color="auto"/>
            </w:tcBorders>
          </w:tcPr>
          <w:p w:rsidR="0030622B" w:rsidRDefault="0030622B">
            <w:pPr>
              <w:ind w:firstLine="0"/>
              <w:jc w:val="center"/>
              <w:rPr>
                <w:sz w:val="24"/>
              </w:rPr>
            </w:pPr>
          </w:p>
        </w:tc>
        <w:tc>
          <w:tcPr>
            <w:tcW w:w="708" w:type="dxa"/>
            <w:tcBorders>
              <w:top w:val="nil"/>
              <w:left w:val="nil"/>
              <w:bottom w:val="single" w:sz="4" w:space="0" w:color="auto"/>
              <w:right w:val="nil"/>
            </w:tcBorders>
          </w:tcPr>
          <w:p w:rsidR="0030622B" w:rsidRDefault="0030622B">
            <w:pPr>
              <w:ind w:firstLine="0"/>
              <w:jc w:val="center"/>
              <w:rPr>
                <w:sz w:val="24"/>
              </w:rPr>
            </w:pPr>
          </w:p>
        </w:tc>
        <w:tc>
          <w:tcPr>
            <w:tcW w:w="672" w:type="dxa"/>
            <w:tcBorders>
              <w:top w:val="nil"/>
              <w:left w:val="single" w:sz="4" w:space="0" w:color="auto"/>
              <w:bottom w:val="single" w:sz="4" w:space="0" w:color="auto"/>
              <w:right w:val="single" w:sz="4" w:space="0" w:color="auto"/>
            </w:tcBorders>
          </w:tcPr>
          <w:p w:rsidR="0030622B" w:rsidRDefault="0030622B">
            <w:pPr>
              <w:ind w:firstLine="0"/>
              <w:jc w:val="center"/>
              <w:rPr>
                <w:sz w:val="24"/>
              </w:rPr>
            </w:pPr>
          </w:p>
        </w:tc>
      </w:tr>
    </w:tbl>
    <w:p w:rsidR="0030622B" w:rsidRDefault="0030622B">
      <w:pPr>
        <w:jc w:val="right"/>
        <w:rPr>
          <w:sz w:val="26"/>
        </w:rPr>
      </w:pPr>
      <w:r>
        <w:rPr>
          <w:sz w:val="26"/>
        </w:rPr>
        <w:lastRenderedPageBreak/>
        <w:t>Окончание табл. 9.26</w:t>
      </w:r>
    </w:p>
    <w:tbl>
      <w:tblPr>
        <w:tblW w:w="99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88"/>
        <w:gridCol w:w="540"/>
        <w:gridCol w:w="540"/>
        <w:gridCol w:w="516"/>
      </w:tblGrid>
      <w:tr w:rsidR="0030622B">
        <w:tblPrEx>
          <w:tblCellMar>
            <w:top w:w="0" w:type="dxa"/>
            <w:bottom w:w="0" w:type="dxa"/>
          </w:tblCellMar>
        </w:tblPrEx>
        <w:tc>
          <w:tcPr>
            <w:tcW w:w="8388" w:type="dxa"/>
          </w:tcPr>
          <w:p w:rsidR="0030622B" w:rsidRDefault="0030622B">
            <w:pPr>
              <w:ind w:firstLine="0"/>
              <w:jc w:val="center"/>
              <w:rPr>
                <w:sz w:val="24"/>
              </w:rPr>
            </w:pPr>
            <w:r>
              <w:rPr>
                <w:sz w:val="24"/>
              </w:rPr>
              <w:t>Номер шага</w:t>
            </w:r>
          </w:p>
        </w:tc>
        <w:tc>
          <w:tcPr>
            <w:tcW w:w="540" w:type="dxa"/>
          </w:tcPr>
          <w:p w:rsidR="0030622B" w:rsidRDefault="0030622B">
            <w:pPr>
              <w:ind w:firstLine="0"/>
              <w:jc w:val="center"/>
              <w:rPr>
                <w:sz w:val="24"/>
              </w:rPr>
            </w:pPr>
            <w:r>
              <w:rPr>
                <w:sz w:val="24"/>
              </w:rPr>
              <w:t>0</w:t>
            </w:r>
          </w:p>
        </w:tc>
        <w:tc>
          <w:tcPr>
            <w:tcW w:w="540" w:type="dxa"/>
          </w:tcPr>
          <w:p w:rsidR="0030622B" w:rsidRDefault="0030622B">
            <w:pPr>
              <w:ind w:firstLine="0"/>
              <w:jc w:val="center"/>
              <w:rPr>
                <w:sz w:val="24"/>
              </w:rPr>
            </w:pPr>
            <w:r>
              <w:rPr>
                <w:sz w:val="24"/>
              </w:rPr>
              <w:t>1</w:t>
            </w:r>
          </w:p>
        </w:tc>
        <w:tc>
          <w:tcPr>
            <w:tcW w:w="516" w:type="dxa"/>
          </w:tcPr>
          <w:p w:rsidR="0030622B" w:rsidRDefault="0030622B">
            <w:pPr>
              <w:ind w:firstLine="0"/>
              <w:jc w:val="center"/>
              <w:rPr>
                <w:sz w:val="24"/>
              </w:rPr>
            </w:pPr>
            <w:r>
              <w:rPr>
                <w:sz w:val="24"/>
              </w:rPr>
              <w:t>...</w:t>
            </w:r>
          </w:p>
        </w:tc>
      </w:tr>
      <w:tr w:rsidR="0030622B">
        <w:tblPrEx>
          <w:tblCellMar>
            <w:top w:w="0" w:type="dxa"/>
            <w:bottom w:w="0" w:type="dxa"/>
          </w:tblCellMar>
        </w:tblPrEx>
        <w:tc>
          <w:tcPr>
            <w:tcW w:w="8388" w:type="dxa"/>
          </w:tcPr>
          <w:p w:rsidR="0030622B" w:rsidRDefault="0030622B">
            <w:pPr>
              <w:ind w:firstLine="0"/>
              <w:jc w:val="center"/>
              <w:rPr>
                <w:sz w:val="24"/>
              </w:rPr>
            </w:pPr>
            <w:r>
              <w:rPr>
                <w:sz w:val="24"/>
              </w:rPr>
              <w:t>Длительность шага (годы, доли года)</w:t>
            </w:r>
          </w:p>
        </w:tc>
        <w:tc>
          <w:tcPr>
            <w:tcW w:w="540" w:type="dxa"/>
          </w:tcPr>
          <w:p w:rsidR="0030622B" w:rsidRDefault="0030622B">
            <w:pPr>
              <w:ind w:firstLine="0"/>
              <w:jc w:val="center"/>
              <w:rPr>
                <w:sz w:val="24"/>
              </w:rPr>
            </w:pPr>
          </w:p>
        </w:tc>
        <w:tc>
          <w:tcPr>
            <w:tcW w:w="540" w:type="dxa"/>
          </w:tcPr>
          <w:p w:rsidR="0030622B" w:rsidRDefault="0030622B">
            <w:pPr>
              <w:ind w:firstLine="0"/>
              <w:jc w:val="center"/>
              <w:rPr>
                <w:sz w:val="24"/>
              </w:rPr>
            </w:pPr>
          </w:p>
        </w:tc>
        <w:tc>
          <w:tcPr>
            <w:tcW w:w="516" w:type="dxa"/>
          </w:tcPr>
          <w:p w:rsidR="0030622B" w:rsidRDefault="0030622B">
            <w:pPr>
              <w:ind w:firstLine="0"/>
              <w:jc w:val="center"/>
              <w:rPr>
                <w:sz w:val="24"/>
              </w:rPr>
            </w:pPr>
          </w:p>
        </w:tc>
      </w:tr>
      <w:tr w:rsidR="0030622B">
        <w:tblPrEx>
          <w:tblCellMar>
            <w:top w:w="0" w:type="dxa"/>
            <w:bottom w:w="0" w:type="dxa"/>
          </w:tblCellMar>
        </w:tblPrEx>
        <w:tc>
          <w:tcPr>
            <w:tcW w:w="8388" w:type="dxa"/>
            <w:tcBorders>
              <w:bottom w:val="single" w:sz="4" w:space="0" w:color="auto"/>
            </w:tcBorders>
          </w:tcPr>
          <w:p w:rsidR="0030622B" w:rsidRDefault="0030622B">
            <w:pPr>
              <w:ind w:firstLine="0"/>
              <w:jc w:val="center"/>
              <w:rPr>
                <w:bCs/>
                <w:sz w:val="24"/>
              </w:rPr>
            </w:pPr>
            <w:r>
              <w:rPr>
                <w:bCs/>
                <w:sz w:val="24"/>
              </w:rPr>
              <w:t>Показатели</w:t>
            </w:r>
          </w:p>
        </w:tc>
        <w:tc>
          <w:tcPr>
            <w:tcW w:w="540" w:type="dxa"/>
            <w:tcBorders>
              <w:bottom w:val="single" w:sz="4" w:space="0" w:color="auto"/>
            </w:tcBorders>
          </w:tcPr>
          <w:p w:rsidR="0030622B" w:rsidRDefault="0030622B">
            <w:pPr>
              <w:ind w:firstLine="0"/>
              <w:jc w:val="center"/>
              <w:rPr>
                <w:sz w:val="24"/>
              </w:rPr>
            </w:pPr>
          </w:p>
        </w:tc>
        <w:tc>
          <w:tcPr>
            <w:tcW w:w="540" w:type="dxa"/>
            <w:tcBorders>
              <w:bottom w:val="single" w:sz="4" w:space="0" w:color="auto"/>
            </w:tcBorders>
          </w:tcPr>
          <w:p w:rsidR="0030622B" w:rsidRDefault="0030622B">
            <w:pPr>
              <w:ind w:firstLine="0"/>
              <w:jc w:val="center"/>
              <w:rPr>
                <w:sz w:val="24"/>
              </w:rPr>
            </w:pPr>
          </w:p>
        </w:tc>
        <w:tc>
          <w:tcPr>
            <w:tcW w:w="516" w:type="dxa"/>
            <w:tcBorders>
              <w:bottom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single" w:sz="4" w:space="0" w:color="auto"/>
              <w:left w:val="single" w:sz="4" w:space="0" w:color="auto"/>
              <w:bottom w:val="nil"/>
              <w:right w:val="single" w:sz="4" w:space="0" w:color="auto"/>
            </w:tcBorders>
          </w:tcPr>
          <w:p w:rsidR="0030622B" w:rsidRDefault="0030622B">
            <w:pPr>
              <w:ind w:firstLine="0"/>
              <w:jc w:val="left"/>
              <w:rPr>
                <w:sz w:val="24"/>
              </w:rPr>
            </w:pPr>
            <w:r>
              <w:rPr>
                <w:sz w:val="24"/>
              </w:rPr>
              <w:t xml:space="preserve">2.2. Налоги и сборы </w:t>
            </w:r>
          </w:p>
        </w:tc>
        <w:tc>
          <w:tcPr>
            <w:tcW w:w="540" w:type="dxa"/>
            <w:tcBorders>
              <w:top w:val="single" w:sz="4" w:space="0" w:color="auto"/>
              <w:left w:val="nil"/>
              <w:bottom w:val="nil"/>
              <w:right w:val="single" w:sz="4" w:space="0" w:color="auto"/>
            </w:tcBorders>
          </w:tcPr>
          <w:p w:rsidR="0030622B" w:rsidRDefault="0030622B">
            <w:pPr>
              <w:ind w:firstLine="0"/>
              <w:jc w:val="center"/>
              <w:rPr>
                <w:sz w:val="24"/>
              </w:rPr>
            </w:pPr>
          </w:p>
        </w:tc>
        <w:tc>
          <w:tcPr>
            <w:tcW w:w="540" w:type="dxa"/>
            <w:tcBorders>
              <w:top w:val="single" w:sz="4" w:space="0" w:color="auto"/>
              <w:left w:val="nil"/>
              <w:bottom w:val="nil"/>
              <w:right w:val="nil"/>
            </w:tcBorders>
          </w:tcPr>
          <w:p w:rsidR="0030622B" w:rsidRDefault="0030622B">
            <w:pPr>
              <w:ind w:firstLine="0"/>
              <w:jc w:val="center"/>
              <w:rPr>
                <w:sz w:val="24"/>
              </w:rPr>
            </w:pPr>
          </w:p>
        </w:tc>
        <w:tc>
          <w:tcPr>
            <w:tcW w:w="516" w:type="dxa"/>
            <w:tcBorders>
              <w:top w:val="single" w:sz="4" w:space="0" w:color="auto"/>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nil"/>
              <w:left w:val="single" w:sz="4" w:space="0" w:color="auto"/>
              <w:bottom w:val="nil"/>
              <w:right w:val="single" w:sz="4" w:space="0" w:color="auto"/>
            </w:tcBorders>
          </w:tcPr>
          <w:p w:rsidR="0030622B" w:rsidRDefault="0030622B">
            <w:pPr>
              <w:ind w:firstLine="0"/>
              <w:jc w:val="left"/>
              <w:rPr>
                <w:sz w:val="24"/>
              </w:rPr>
            </w:pPr>
            <w:r>
              <w:rPr>
                <w:sz w:val="24"/>
              </w:rPr>
              <w:t>2.3. Внереализационные расходы</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16"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nil"/>
              <w:left w:val="single" w:sz="4" w:space="0" w:color="auto"/>
              <w:bottom w:val="nil"/>
              <w:right w:val="single" w:sz="4" w:space="0" w:color="auto"/>
            </w:tcBorders>
          </w:tcPr>
          <w:p w:rsidR="0030622B" w:rsidRDefault="0030622B">
            <w:pPr>
              <w:ind w:firstLine="0"/>
              <w:jc w:val="left"/>
              <w:rPr>
                <w:b/>
                <w:sz w:val="24"/>
              </w:rPr>
            </w:pPr>
            <w:r>
              <w:rPr>
                <w:b/>
                <w:sz w:val="24"/>
              </w:rPr>
              <w:t xml:space="preserve">3. Сальдо денежного потока от операционной деятельности (стр.1 </w:t>
            </w:r>
            <w:r>
              <w:sym w:font="Symbol" w:char="F02D"/>
            </w:r>
            <w:r>
              <w:rPr>
                <w:b/>
                <w:sz w:val="24"/>
              </w:rPr>
              <w:t>стр.2)</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16"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single" w:sz="4" w:space="0" w:color="auto"/>
              <w:left w:val="single" w:sz="4" w:space="0" w:color="auto"/>
              <w:bottom w:val="nil"/>
              <w:right w:val="single" w:sz="4" w:space="0" w:color="auto"/>
            </w:tcBorders>
          </w:tcPr>
          <w:p w:rsidR="0030622B" w:rsidRDefault="0030622B">
            <w:pPr>
              <w:ind w:firstLine="0"/>
              <w:jc w:val="center"/>
              <w:rPr>
                <w:b/>
                <w:sz w:val="24"/>
              </w:rPr>
            </w:pPr>
            <w:r>
              <w:rPr>
                <w:b/>
                <w:sz w:val="24"/>
              </w:rPr>
              <w:t>Инвестиционная деятельность</w:t>
            </w:r>
          </w:p>
        </w:tc>
        <w:tc>
          <w:tcPr>
            <w:tcW w:w="540" w:type="dxa"/>
            <w:tcBorders>
              <w:top w:val="single" w:sz="4" w:space="0" w:color="auto"/>
              <w:left w:val="nil"/>
              <w:bottom w:val="nil"/>
              <w:right w:val="single" w:sz="4" w:space="0" w:color="auto"/>
            </w:tcBorders>
          </w:tcPr>
          <w:p w:rsidR="0030622B" w:rsidRDefault="0030622B">
            <w:pPr>
              <w:ind w:firstLine="0"/>
              <w:jc w:val="center"/>
              <w:rPr>
                <w:sz w:val="24"/>
              </w:rPr>
            </w:pPr>
          </w:p>
        </w:tc>
        <w:tc>
          <w:tcPr>
            <w:tcW w:w="540" w:type="dxa"/>
            <w:tcBorders>
              <w:top w:val="single" w:sz="4" w:space="0" w:color="auto"/>
              <w:left w:val="nil"/>
              <w:bottom w:val="nil"/>
              <w:right w:val="nil"/>
            </w:tcBorders>
          </w:tcPr>
          <w:p w:rsidR="0030622B" w:rsidRDefault="0030622B">
            <w:pPr>
              <w:ind w:firstLine="0"/>
              <w:jc w:val="center"/>
              <w:rPr>
                <w:sz w:val="24"/>
              </w:rPr>
            </w:pPr>
          </w:p>
        </w:tc>
        <w:tc>
          <w:tcPr>
            <w:tcW w:w="516" w:type="dxa"/>
            <w:tcBorders>
              <w:top w:val="single" w:sz="4" w:space="0" w:color="auto"/>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nil"/>
              <w:left w:val="single" w:sz="4" w:space="0" w:color="auto"/>
              <w:bottom w:val="nil"/>
              <w:right w:val="single" w:sz="4" w:space="0" w:color="auto"/>
            </w:tcBorders>
          </w:tcPr>
          <w:p w:rsidR="0030622B" w:rsidRDefault="0030622B">
            <w:pPr>
              <w:ind w:firstLine="0"/>
              <w:jc w:val="left"/>
              <w:rPr>
                <w:sz w:val="24"/>
              </w:rPr>
            </w:pPr>
            <w:r>
              <w:rPr>
                <w:b/>
                <w:sz w:val="24"/>
              </w:rPr>
              <w:t xml:space="preserve">4. Денежные притоки </w:t>
            </w:r>
            <w:r>
              <w:rPr>
                <w:sz w:val="24"/>
              </w:rPr>
              <w:t>(ликвидационная стоимость)</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16"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nil"/>
              <w:left w:val="single" w:sz="4" w:space="0" w:color="auto"/>
              <w:bottom w:val="nil"/>
              <w:right w:val="single" w:sz="4" w:space="0" w:color="auto"/>
            </w:tcBorders>
          </w:tcPr>
          <w:p w:rsidR="0030622B" w:rsidRDefault="0030622B">
            <w:pPr>
              <w:ind w:firstLine="0"/>
              <w:jc w:val="left"/>
              <w:rPr>
                <w:sz w:val="24"/>
              </w:rPr>
            </w:pPr>
            <w:r>
              <w:rPr>
                <w:b/>
                <w:sz w:val="24"/>
              </w:rPr>
              <w:t xml:space="preserve">5. Денежные оттоки </w:t>
            </w:r>
            <w:r>
              <w:rPr>
                <w:sz w:val="24"/>
              </w:rPr>
              <w:t>(сумма строк 5.1</w:t>
            </w:r>
            <w:r>
              <w:rPr>
                <w:sz w:val="24"/>
              </w:rPr>
              <w:sym w:font="SymbolProp BT" w:char="F0B8"/>
            </w:r>
            <w:r>
              <w:rPr>
                <w:sz w:val="24"/>
              </w:rPr>
              <w:t>5.2)</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16"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nil"/>
              <w:left w:val="single" w:sz="4" w:space="0" w:color="auto"/>
              <w:bottom w:val="nil"/>
              <w:right w:val="single" w:sz="4" w:space="0" w:color="auto"/>
            </w:tcBorders>
          </w:tcPr>
          <w:p w:rsidR="0030622B" w:rsidRDefault="0030622B">
            <w:pPr>
              <w:ind w:firstLine="0"/>
              <w:jc w:val="left"/>
              <w:rPr>
                <w:sz w:val="24"/>
              </w:rPr>
            </w:pPr>
            <w:r>
              <w:rPr>
                <w:sz w:val="24"/>
              </w:rPr>
              <w:t>5.1. Общие капиталовложения (инвестиции)</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16"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nil"/>
              <w:left w:val="single" w:sz="4" w:space="0" w:color="auto"/>
              <w:bottom w:val="nil"/>
              <w:right w:val="single" w:sz="4" w:space="0" w:color="auto"/>
            </w:tcBorders>
          </w:tcPr>
          <w:p w:rsidR="0030622B" w:rsidRDefault="0030622B">
            <w:pPr>
              <w:ind w:firstLine="0"/>
              <w:jc w:val="left"/>
              <w:rPr>
                <w:sz w:val="24"/>
              </w:rPr>
            </w:pPr>
            <w:r>
              <w:rPr>
                <w:sz w:val="24"/>
              </w:rPr>
              <w:t>5.2. Вложения средств в дополнительные фонды</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16"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nil"/>
              <w:left w:val="single" w:sz="4" w:space="0" w:color="auto"/>
              <w:bottom w:val="single" w:sz="4" w:space="0" w:color="auto"/>
              <w:right w:val="single" w:sz="4" w:space="0" w:color="auto"/>
            </w:tcBorders>
          </w:tcPr>
          <w:p w:rsidR="0030622B" w:rsidRDefault="0030622B">
            <w:pPr>
              <w:ind w:firstLine="0"/>
              <w:jc w:val="left"/>
              <w:rPr>
                <w:b/>
                <w:sz w:val="24"/>
              </w:rPr>
            </w:pPr>
            <w:r>
              <w:rPr>
                <w:b/>
                <w:sz w:val="24"/>
              </w:rPr>
              <w:t>6. Сальдо денежного потока от инвестиционной деятельности (стр.4 </w:t>
            </w:r>
            <w:r>
              <w:sym w:font="Symbol" w:char="F02D"/>
            </w:r>
            <w:r>
              <w:rPr>
                <w:b/>
                <w:sz w:val="24"/>
              </w:rPr>
              <w:t> стр.5)</w:t>
            </w:r>
          </w:p>
        </w:tc>
        <w:tc>
          <w:tcPr>
            <w:tcW w:w="540" w:type="dxa"/>
            <w:tcBorders>
              <w:top w:val="nil"/>
              <w:left w:val="nil"/>
              <w:bottom w:val="single" w:sz="4" w:space="0" w:color="auto"/>
              <w:right w:val="single" w:sz="4" w:space="0" w:color="auto"/>
            </w:tcBorders>
          </w:tcPr>
          <w:p w:rsidR="0030622B" w:rsidRDefault="0030622B">
            <w:pPr>
              <w:ind w:firstLine="0"/>
              <w:jc w:val="center"/>
              <w:rPr>
                <w:sz w:val="24"/>
              </w:rPr>
            </w:pPr>
          </w:p>
        </w:tc>
        <w:tc>
          <w:tcPr>
            <w:tcW w:w="540" w:type="dxa"/>
            <w:tcBorders>
              <w:top w:val="nil"/>
              <w:left w:val="nil"/>
              <w:bottom w:val="single" w:sz="4" w:space="0" w:color="auto"/>
              <w:right w:val="nil"/>
            </w:tcBorders>
          </w:tcPr>
          <w:p w:rsidR="0030622B" w:rsidRDefault="0030622B">
            <w:pPr>
              <w:ind w:firstLine="0"/>
              <w:jc w:val="center"/>
              <w:rPr>
                <w:sz w:val="24"/>
              </w:rPr>
            </w:pPr>
          </w:p>
        </w:tc>
        <w:tc>
          <w:tcPr>
            <w:tcW w:w="516" w:type="dxa"/>
            <w:tcBorders>
              <w:top w:val="nil"/>
              <w:left w:val="single" w:sz="4" w:space="0" w:color="auto"/>
              <w:bottom w:val="single" w:sz="4" w:space="0" w:color="auto"/>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388" w:type="dxa"/>
            <w:tcBorders>
              <w:top w:val="nil"/>
            </w:tcBorders>
          </w:tcPr>
          <w:p w:rsidR="0030622B" w:rsidRDefault="0030622B">
            <w:pPr>
              <w:ind w:firstLine="0"/>
              <w:jc w:val="left"/>
              <w:rPr>
                <w:b/>
                <w:sz w:val="24"/>
              </w:rPr>
            </w:pPr>
            <w:r>
              <w:rPr>
                <w:b/>
                <w:sz w:val="24"/>
              </w:rPr>
              <w:t>7. Сальдо двух потоков (чистые денежные поступления проекта) (стр.3 + стр.6)</w:t>
            </w:r>
          </w:p>
        </w:tc>
        <w:tc>
          <w:tcPr>
            <w:tcW w:w="540" w:type="dxa"/>
            <w:tcBorders>
              <w:top w:val="nil"/>
            </w:tcBorders>
          </w:tcPr>
          <w:p w:rsidR="0030622B" w:rsidRDefault="0030622B">
            <w:pPr>
              <w:ind w:firstLine="0"/>
              <w:jc w:val="center"/>
              <w:rPr>
                <w:sz w:val="24"/>
              </w:rPr>
            </w:pPr>
          </w:p>
        </w:tc>
        <w:tc>
          <w:tcPr>
            <w:tcW w:w="540" w:type="dxa"/>
            <w:tcBorders>
              <w:top w:val="nil"/>
            </w:tcBorders>
          </w:tcPr>
          <w:p w:rsidR="0030622B" w:rsidRDefault="0030622B">
            <w:pPr>
              <w:ind w:firstLine="0"/>
              <w:jc w:val="center"/>
              <w:rPr>
                <w:sz w:val="24"/>
              </w:rPr>
            </w:pPr>
          </w:p>
        </w:tc>
        <w:tc>
          <w:tcPr>
            <w:tcW w:w="516" w:type="dxa"/>
            <w:tcBorders>
              <w:top w:val="nil"/>
            </w:tcBorders>
          </w:tcPr>
          <w:p w:rsidR="0030622B" w:rsidRDefault="0030622B">
            <w:pPr>
              <w:ind w:firstLine="0"/>
              <w:jc w:val="center"/>
              <w:rPr>
                <w:sz w:val="24"/>
              </w:rPr>
            </w:pPr>
          </w:p>
        </w:tc>
      </w:tr>
      <w:tr w:rsidR="0030622B">
        <w:tblPrEx>
          <w:tblCellMar>
            <w:top w:w="0" w:type="dxa"/>
            <w:bottom w:w="0" w:type="dxa"/>
          </w:tblCellMar>
        </w:tblPrEx>
        <w:tc>
          <w:tcPr>
            <w:tcW w:w="8388" w:type="dxa"/>
          </w:tcPr>
          <w:p w:rsidR="0030622B" w:rsidRDefault="0030622B">
            <w:pPr>
              <w:ind w:firstLine="0"/>
              <w:jc w:val="left"/>
              <w:rPr>
                <w:sz w:val="24"/>
              </w:rPr>
            </w:pPr>
            <w:r>
              <w:rPr>
                <w:sz w:val="24"/>
              </w:rPr>
              <w:t>8. То же нарастающим итогом (</w:t>
            </w:r>
            <w:r>
              <w:rPr>
                <w:sz w:val="24"/>
                <w:lang w:val="en-US"/>
              </w:rPr>
              <w:t>NV</w:t>
            </w:r>
            <w:r>
              <w:rPr>
                <w:sz w:val="24"/>
                <w:vertAlign w:val="subscript"/>
              </w:rPr>
              <w:t>(</w:t>
            </w:r>
            <w:r>
              <w:rPr>
                <w:sz w:val="24"/>
                <w:vertAlign w:val="subscript"/>
                <w:lang w:val="en-US"/>
              </w:rPr>
              <w:t>m</w:t>
            </w:r>
            <w:r>
              <w:rPr>
                <w:sz w:val="24"/>
                <w:vertAlign w:val="subscript"/>
              </w:rPr>
              <w:t>)</w:t>
            </w:r>
            <w:r>
              <w:rPr>
                <w:sz w:val="24"/>
              </w:rPr>
              <w:t>)</w:t>
            </w:r>
          </w:p>
        </w:tc>
        <w:tc>
          <w:tcPr>
            <w:tcW w:w="540" w:type="dxa"/>
          </w:tcPr>
          <w:p w:rsidR="0030622B" w:rsidRDefault="0030622B">
            <w:pPr>
              <w:ind w:firstLine="0"/>
              <w:jc w:val="center"/>
              <w:rPr>
                <w:sz w:val="24"/>
              </w:rPr>
            </w:pPr>
          </w:p>
        </w:tc>
        <w:tc>
          <w:tcPr>
            <w:tcW w:w="540" w:type="dxa"/>
          </w:tcPr>
          <w:p w:rsidR="0030622B" w:rsidRDefault="0030622B">
            <w:pPr>
              <w:ind w:firstLine="0"/>
              <w:jc w:val="center"/>
              <w:rPr>
                <w:sz w:val="24"/>
              </w:rPr>
            </w:pPr>
          </w:p>
        </w:tc>
        <w:tc>
          <w:tcPr>
            <w:tcW w:w="516" w:type="dxa"/>
          </w:tcPr>
          <w:p w:rsidR="0030622B" w:rsidRDefault="0030622B">
            <w:pPr>
              <w:ind w:firstLine="0"/>
              <w:jc w:val="center"/>
              <w:rPr>
                <w:sz w:val="24"/>
              </w:rPr>
            </w:pPr>
          </w:p>
        </w:tc>
      </w:tr>
      <w:tr w:rsidR="0030622B">
        <w:tblPrEx>
          <w:tblCellMar>
            <w:top w:w="0" w:type="dxa"/>
            <w:bottom w:w="0" w:type="dxa"/>
          </w:tblCellMar>
        </w:tblPrEx>
        <w:tc>
          <w:tcPr>
            <w:tcW w:w="8388" w:type="dxa"/>
          </w:tcPr>
          <w:p w:rsidR="0030622B" w:rsidRDefault="0030622B">
            <w:pPr>
              <w:ind w:firstLine="0"/>
              <w:jc w:val="left"/>
              <w:rPr>
                <w:sz w:val="24"/>
              </w:rPr>
            </w:pPr>
            <w:r>
              <w:rPr>
                <w:sz w:val="24"/>
              </w:rPr>
              <w:t>9. Коэффициент дисконтирования</w:t>
            </w:r>
          </w:p>
        </w:tc>
        <w:tc>
          <w:tcPr>
            <w:tcW w:w="540" w:type="dxa"/>
          </w:tcPr>
          <w:p w:rsidR="0030622B" w:rsidRDefault="0030622B">
            <w:pPr>
              <w:ind w:firstLine="0"/>
              <w:jc w:val="center"/>
              <w:rPr>
                <w:sz w:val="24"/>
              </w:rPr>
            </w:pPr>
          </w:p>
        </w:tc>
        <w:tc>
          <w:tcPr>
            <w:tcW w:w="540" w:type="dxa"/>
          </w:tcPr>
          <w:p w:rsidR="0030622B" w:rsidRDefault="0030622B">
            <w:pPr>
              <w:ind w:firstLine="0"/>
              <w:jc w:val="center"/>
              <w:rPr>
                <w:sz w:val="24"/>
              </w:rPr>
            </w:pPr>
          </w:p>
        </w:tc>
        <w:tc>
          <w:tcPr>
            <w:tcW w:w="516" w:type="dxa"/>
          </w:tcPr>
          <w:p w:rsidR="0030622B" w:rsidRDefault="0030622B">
            <w:pPr>
              <w:ind w:firstLine="0"/>
              <w:jc w:val="center"/>
              <w:rPr>
                <w:sz w:val="24"/>
              </w:rPr>
            </w:pPr>
          </w:p>
        </w:tc>
      </w:tr>
      <w:tr w:rsidR="0030622B">
        <w:tblPrEx>
          <w:tblCellMar>
            <w:top w:w="0" w:type="dxa"/>
            <w:bottom w:w="0" w:type="dxa"/>
          </w:tblCellMar>
        </w:tblPrEx>
        <w:tc>
          <w:tcPr>
            <w:tcW w:w="8388" w:type="dxa"/>
          </w:tcPr>
          <w:p w:rsidR="0030622B" w:rsidRDefault="0030622B">
            <w:pPr>
              <w:ind w:firstLine="0"/>
              <w:jc w:val="left"/>
              <w:rPr>
                <w:sz w:val="24"/>
              </w:rPr>
            </w:pPr>
            <w:r>
              <w:rPr>
                <w:sz w:val="24"/>
              </w:rPr>
              <w:t>10. Чистая текущая стоимость (стр.7 х стр.9)</w:t>
            </w:r>
          </w:p>
        </w:tc>
        <w:tc>
          <w:tcPr>
            <w:tcW w:w="540" w:type="dxa"/>
          </w:tcPr>
          <w:p w:rsidR="0030622B" w:rsidRDefault="0030622B">
            <w:pPr>
              <w:ind w:firstLine="0"/>
              <w:jc w:val="center"/>
              <w:rPr>
                <w:sz w:val="24"/>
              </w:rPr>
            </w:pPr>
          </w:p>
        </w:tc>
        <w:tc>
          <w:tcPr>
            <w:tcW w:w="540" w:type="dxa"/>
          </w:tcPr>
          <w:p w:rsidR="0030622B" w:rsidRDefault="0030622B">
            <w:pPr>
              <w:ind w:firstLine="0"/>
              <w:jc w:val="center"/>
              <w:rPr>
                <w:sz w:val="24"/>
              </w:rPr>
            </w:pPr>
          </w:p>
        </w:tc>
        <w:tc>
          <w:tcPr>
            <w:tcW w:w="516" w:type="dxa"/>
          </w:tcPr>
          <w:p w:rsidR="0030622B" w:rsidRDefault="0030622B">
            <w:pPr>
              <w:ind w:firstLine="0"/>
              <w:jc w:val="center"/>
              <w:rPr>
                <w:sz w:val="24"/>
              </w:rPr>
            </w:pPr>
          </w:p>
        </w:tc>
      </w:tr>
      <w:tr w:rsidR="0030622B">
        <w:tblPrEx>
          <w:tblCellMar>
            <w:top w:w="0" w:type="dxa"/>
            <w:bottom w:w="0" w:type="dxa"/>
          </w:tblCellMar>
        </w:tblPrEx>
        <w:tc>
          <w:tcPr>
            <w:tcW w:w="8388" w:type="dxa"/>
          </w:tcPr>
          <w:p w:rsidR="0030622B" w:rsidRDefault="0030622B">
            <w:pPr>
              <w:ind w:firstLine="0"/>
              <w:jc w:val="left"/>
              <w:rPr>
                <w:sz w:val="24"/>
              </w:rPr>
            </w:pPr>
            <w:r>
              <w:rPr>
                <w:sz w:val="24"/>
              </w:rPr>
              <w:t>11. Чистая текущая стоимость нарастающим итогом (</w:t>
            </w:r>
            <w:r>
              <w:rPr>
                <w:sz w:val="24"/>
                <w:lang w:val="en-US"/>
              </w:rPr>
              <w:t>NPV</w:t>
            </w:r>
            <w:r>
              <w:rPr>
                <w:sz w:val="24"/>
                <w:vertAlign w:val="subscript"/>
                <w:lang w:val="en-US"/>
              </w:rPr>
              <w:t>m</w:t>
            </w:r>
            <w:r>
              <w:rPr>
                <w:sz w:val="24"/>
              </w:rPr>
              <w:t>)</w:t>
            </w:r>
          </w:p>
        </w:tc>
        <w:tc>
          <w:tcPr>
            <w:tcW w:w="540" w:type="dxa"/>
          </w:tcPr>
          <w:p w:rsidR="0030622B" w:rsidRDefault="0030622B">
            <w:pPr>
              <w:ind w:firstLine="0"/>
              <w:jc w:val="center"/>
              <w:rPr>
                <w:sz w:val="24"/>
              </w:rPr>
            </w:pPr>
          </w:p>
        </w:tc>
        <w:tc>
          <w:tcPr>
            <w:tcW w:w="540" w:type="dxa"/>
          </w:tcPr>
          <w:p w:rsidR="0030622B" w:rsidRDefault="0030622B">
            <w:pPr>
              <w:ind w:firstLine="0"/>
              <w:jc w:val="center"/>
              <w:rPr>
                <w:sz w:val="24"/>
              </w:rPr>
            </w:pPr>
          </w:p>
        </w:tc>
        <w:tc>
          <w:tcPr>
            <w:tcW w:w="516" w:type="dxa"/>
          </w:tcPr>
          <w:p w:rsidR="0030622B" w:rsidRDefault="0030622B">
            <w:pPr>
              <w:ind w:firstLine="0"/>
              <w:jc w:val="center"/>
              <w:rPr>
                <w:sz w:val="24"/>
              </w:rPr>
            </w:pPr>
          </w:p>
        </w:tc>
      </w:tr>
    </w:tbl>
    <w:p w:rsidR="0030622B" w:rsidRDefault="0030622B">
      <w:pPr>
        <w:rPr>
          <w:sz w:val="16"/>
        </w:rPr>
      </w:pPr>
    </w:p>
    <w:p w:rsidR="0030622B" w:rsidRDefault="0030622B">
      <w:r>
        <w:t>Для ряда инвестиционных проектов строго разграничить потоки по разным видам деятельности может оказаться затруднительным. В этих случаях, а также на предварительных стадиях инвестиционного проектирования можно объединить некоторые (или все) потоки.</w:t>
      </w:r>
    </w:p>
    <w:p w:rsidR="0030622B" w:rsidRDefault="0030622B">
      <w:r>
        <w:t>Расчетные показатели объединенных денежных потоков для оценки коммерческой эффективности проекта в целом приведены в табл. 9.27.</w:t>
      </w:r>
    </w:p>
    <w:p w:rsidR="0030622B" w:rsidRDefault="0030622B">
      <w:pPr>
        <w:pStyle w:val="a6"/>
        <w:rPr>
          <w:sz w:val="16"/>
          <w:szCs w:val="24"/>
        </w:rPr>
      </w:pPr>
    </w:p>
    <w:p w:rsidR="0030622B" w:rsidRDefault="0030622B">
      <w:pPr>
        <w:jc w:val="right"/>
      </w:pPr>
      <w:r>
        <w:t>Таблица 9.27</w:t>
      </w:r>
    </w:p>
    <w:p w:rsidR="0030622B" w:rsidRDefault="0030622B">
      <w:pPr>
        <w:pStyle w:val="ad"/>
        <w:spacing w:after="120"/>
      </w:pPr>
      <w:r>
        <w:t>Модель дисконтированных денежных потоков для оценки коммерческой эффективности инвестиционного проекта в целом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08"/>
        <w:gridCol w:w="540"/>
        <w:gridCol w:w="540"/>
        <w:gridCol w:w="564"/>
      </w:tblGrid>
      <w:tr w:rsidR="0030622B">
        <w:tblPrEx>
          <w:tblCellMar>
            <w:top w:w="0" w:type="dxa"/>
            <w:bottom w:w="0" w:type="dxa"/>
          </w:tblCellMar>
        </w:tblPrEx>
        <w:tc>
          <w:tcPr>
            <w:tcW w:w="8208" w:type="dxa"/>
          </w:tcPr>
          <w:p w:rsidR="0030622B" w:rsidRDefault="0030622B">
            <w:pPr>
              <w:ind w:firstLine="0"/>
              <w:jc w:val="center"/>
              <w:rPr>
                <w:sz w:val="24"/>
              </w:rPr>
            </w:pPr>
            <w:r>
              <w:rPr>
                <w:sz w:val="24"/>
              </w:rPr>
              <w:t>Номер шага</w:t>
            </w:r>
          </w:p>
        </w:tc>
        <w:tc>
          <w:tcPr>
            <w:tcW w:w="540" w:type="dxa"/>
          </w:tcPr>
          <w:p w:rsidR="0030622B" w:rsidRDefault="0030622B">
            <w:pPr>
              <w:ind w:firstLine="0"/>
              <w:jc w:val="center"/>
              <w:rPr>
                <w:sz w:val="24"/>
              </w:rPr>
            </w:pPr>
            <w:r>
              <w:rPr>
                <w:sz w:val="24"/>
              </w:rPr>
              <w:t>0</w:t>
            </w:r>
          </w:p>
        </w:tc>
        <w:tc>
          <w:tcPr>
            <w:tcW w:w="540" w:type="dxa"/>
          </w:tcPr>
          <w:p w:rsidR="0030622B" w:rsidRDefault="0030622B">
            <w:pPr>
              <w:ind w:firstLine="0"/>
              <w:jc w:val="center"/>
              <w:rPr>
                <w:sz w:val="24"/>
              </w:rPr>
            </w:pPr>
            <w:r>
              <w:rPr>
                <w:sz w:val="24"/>
              </w:rPr>
              <w:t>1</w:t>
            </w:r>
          </w:p>
        </w:tc>
        <w:tc>
          <w:tcPr>
            <w:tcW w:w="564" w:type="dxa"/>
          </w:tcPr>
          <w:p w:rsidR="0030622B" w:rsidRDefault="0030622B">
            <w:pPr>
              <w:ind w:firstLine="0"/>
              <w:jc w:val="center"/>
              <w:rPr>
                <w:sz w:val="24"/>
              </w:rPr>
            </w:pPr>
            <w:r>
              <w:rPr>
                <w:sz w:val="24"/>
              </w:rPr>
              <w:t>...</w:t>
            </w:r>
          </w:p>
        </w:tc>
      </w:tr>
      <w:tr w:rsidR="0030622B">
        <w:tblPrEx>
          <w:tblCellMar>
            <w:top w:w="0" w:type="dxa"/>
            <w:bottom w:w="0" w:type="dxa"/>
          </w:tblCellMar>
        </w:tblPrEx>
        <w:tc>
          <w:tcPr>
            <w:tcW w:w="8208" w:type="dxa"/>
          </w:tcPr>
          <w:p w:rsidR="0030622B" w:rsidRDefault="0030622B">
            <w:pPr>
              <w:ind w:firstLine="0"/>
              <w:jc w:val="center"/>
              <w:rPr>
                <w:sz w:val="24"/>
              </w:rPr>
            </w:pPr>
            <w:r>
              <w:rPr>
                <w:sz w:val="24"/>
              </w:rPr>
              <w:t>Длительность шага (годы, доли года)</w:t>
            </w:r>
          </w:p>
        </w:tc>
        <w:tc>
          <w:tcPr>
            <w:tcW w:w="540" w:type="dxa"/>
          </w:tcPr>
          <w:p w:rsidR="0030622B" w:rsidRDefault="0030622B">
            <w:pPr>
              <w:ind w:firstLine="0"/>
              <w:jc w:val="center"/>
              <w:rPr>
                <w:sz w:val="24"/>
              </w:rPr>
            </w:pPr>
          </w:p>
        </w:tc>
        <w:tc>
          <w:tcPr>
            <w:tcW w:w="540" w:type="dxa"/>
          </w:tcPr>
          <w:p w:rsidR="0030622B" w:rsidRDefault="0030622B">
            <w:pPr>
              <w:ind w:firstLine="0"/>
              <w:jc w:val="center"/>
              <w:rPr>
                <w:sz w:val="24"/>
              </w:rPr>
            </w:pPr>
          </w:p>
        </w:tc>
        <w:tc>
          <w:tcPr>
            <w:tcW w:w="564" w:type="dxa"/>
          </w:tcPr>
          <w:p w:rsidR="0030622B" w:rsidRDefault="0030622B">
            <w:pPr>
              <w:ind w:firstLine="0"/>
              <w:jc w:val="center"/>
              <w:rPr>
                <w:sz w:val="24"/>
              </w:rPr>
            </w:pPr>
          </w:p>
        </w:tc>
      </w:tr>
      <w:tr w:rsidR="0030622B">
        <w:tblPrEx>
          <w:tblCellMar>
            <w:top w:w="0" w:type="dxa"/>
            <w:bottom w:w="0" w:type="dxa"/>
          </w:tblCellMar>
        </w:tblPrEx>
        <w:tc>
          <w:tcPr>
            <w:tcW w:w="8208" w:type="dxa"/>
            <w:tcBorders>
              <w:bottom w:val="nil"/>
            </w:tcBorders>
          </w:tcPr>
          <w:p w:rsidR="0030622B" w:rsidRDefault="0030622B">
            <w:pPr>
              <w:ind w:firstLine="0"/>
              <w:jc w:val="center"/>
              <w:rPr>
                <w:bCs/>
                <w:sz w:val="24"/>
              </w:rPr>
            </w:pPr>
            <w:r>
              <w:rPr>
                <w:bCs/>
                <w:sz w:val="24"/>
              </w:rPr>
              <w:t>Показатели</w:t>
            </w:r>
          </w:p>
        </w:tc>
        <w:tc>
          <w:tcPr>
            <w:tcW w:w="540" w:type="dxa"/>
            <w:tcBorders>
              <w:bottom w:val="nil"/>
            </w:tcBorders>
          </w:tcPr>
          <w:p w:rsidR="0030622B" w:rsidRDefault="0030622B">
            <w:pPr>
              <w:ind w:firstLine="0"/>
              <w:jc w:val="center"/>
              <w:rPr>
                <w:sz w:val="24"/>
              </w:rPr>
            </w:pPr>
          </w:p>
        </w:tc>
        <w:tc>
          <w:tcPr>
            <w:tcW w:w="540" w:type="dxa"/>
            <w:tcBorders>
              <w:bottom w:val="nil"/>
            </w:tcBorders>
          </w:tcPr>
          <w:p w:rsidR="0030622B" w:rsidRDefault="0030622B">
            <w:pPr>
              <w:ind w:firstLine="0"/>
              <w:jc w:val="center"/>
              <w:rPr>
                <w:sz w:val="24"/>
              </w:rPr>
            </w:pPr>
          </w:p>
        </w:tc>
        <w:tc>
          <w:tcPr>
            <w:tcW w:w="564" w:type="dxa"/>
            <w:tcBorders>
              <w:bottom w:val="nil"/>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single" w:sz="4" w:space="0" w:color="auto"/>
              <w:left w:val="single" w:sz="4" w:space="0" w:color="auto"/>
              <w:bottom w:val="nil"/>
              <w:right w:val="single" w:sz="4" w:space="0" w:color="auto"/>
            </w:tcBorders>
          </w:tcPr>
          <w:p w:rsidR="0030622B" w:rsidRDefault="0030622B">
            <w:pPr>
              <w:tabs>
                <w:tab w:val="left" w:pos="3828"/>
              </w:tabs>
              <w:ind w:firstLine="0"/>
              <w:jc w:val="left"/>
              <w:rPr>
                <w:sz w:val="24"/>
              </w:rPr>
            </w:pPr>
            <w:r>
              <w:rPr>
                <w:b/>
                <w:sz w:val="24"/>
              </w:rPr>
              <w:t>1. Денежные притоки (сумма строк 1.1 и 1.2)</w:t>
            </w:r>
          </w:p>
        </w:tc>
        <w:tc>
          <w:tcPr>
            <w:tcW w:w="540" w:type="dxa"/>
            <w:tcBorders>
              <w:top w:val="single" w:sz="4" w:space="0" w:color="auto"/>
              <w:left w:val="nil"/>
              <w:bottom w:val="nil"/>
              <w:right w:val="single" w:sz="4" w:space="0" w:color="auto"/>
            </w:tcBorders>
          </w:tcPr>
          <w:p w:rsidR="0030622B" w:rsidRDefault="0030622B">
            <w:pPr>
              <w:ind w:firstLine="0"/>
              <w:jc w:val="center"/>
              <w:rPr>
                <w:sz w:val="24"/>
              </w:rPr>
            </w:pPr>
          </w:p>
        </w:tc>
        <w:tc>
          <w:tcPr>
            <w:tcW w:w="540" w:type="dxa"/>
            <w:tcBorders>
              <w:top w:val="single" w:sz="4" w:space="0" w:color="auto"/>
              <w:left w:val="nil"/>
              <w:bottom w:val="nil"/>
              <w:right w:val="nil"/>
            </w:tcBorders>
          </w:tcPr>
          <w:p w:rsidR="0030622B" w:rsidRDefault="0030622B">
            <w:pPr>
              <w:ind w:firstLine="0"/>
              <w:jc w:val="center"/>
              <w:rPr>
                <w:sz w:val="24"/>
              </w:rPr>
            </w:pPr>
          </w:p>
        </w:tc>
        <w:tc>
          <w:tcPr>
            <w:tcW w:w="564" w:type="dxa"/>
            <w:tcBorders>
              <w:top w:val="single" w:sz="4" w:space="0" w:color="auto"/>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4"/>
              </w:rPr>
            </w:pPr>
            <w:r>
              <w:rPr>
                <w:sz w:val="24"/>
              </w:rPr>
              <w:t>1.1. Выручка от реализации продукции + прочие внереализационные доходы</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64"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nil"/>
              <w:left w:val="single" w:sz="4" w:space="0" w:color="auto"/>
              <w:bottom w:val="single" w:sz="4" w:space="0" w:color="auto"/>
              <w:right w:val="single" w:sz="4" w:space="0" w:color="auto"/>
            </w:tcBorders>
          </w:tcPr>
          <w:p w:rsidR="0030622B" w:rsidRDefault="0030622B">
            <w:pPr>
              <w:ind w:firstLine="0"/>
              <w:jc w:val="left"/>
              <w:rPr>
                <w:sz w:val="24"/>
              </w:rPr>
            </w:pPr>
            <w:r>
              <w:rPr>
                <w:sz w:val="24"/>
              </w:rPr>
              <w:t>1.2. Ликвидационная стоимость активов</w:t>
            </w:r>
          </w:p>
        </w:tc>
        <w:tc>
          <w:tcPr>
            <w:tcW w:w="540" w:type="dxa"/>
            <w:tcBorders>
              <w:top w:val="nil"/>
              <w:left w:val="nil"/>
              <w:bottom w:val="single" w:sz="4" w:space="0" w:color="auto"/>
              <w:right w:val="single" w:sz="4" w:space="0" w:color="auto"/>
            </w:tcBorders>
          </w:tcPr>
          <w:p w:rsidR="0030622B" w:rsidRDefault="0030622B">
            <w:pPr>
              <w:ind w:firstLine="0"/>
              <w:jc w:val="center"/>
              <w:rPr>
                <w:sz w:val="24"/>
              </w:rPr>
            </w:pPr>
          </w:p>
        </w:tc>
        <w:tc>
          <w:tcPr>
            <w:tcW w:w="540" w:type="dxa"/>
            <w:tcBorders>
              <w:top w:val="nil"/>
              <w:left w:val="nil"/>
              <w:bottom w:val="single" w:sz="4" w:space="0" w:color="auto"/>
              <w:right w:val="nil"/>
            </w:tcBorders>
          </w:tcPr>
          <w:p w:rsidR="0030622B" w:rsidRDefault="0030622B">
            <w:pPr>
              <w:ind w:firstLine="0"/>
              <w:jc w:val="center"/>
              <w:rPr>
                <w:sz w:val="24"/>
              </w:rPr>
            </w:pPr>
          </w:p>
        </w:tc>
        <w:tc>
          <w:tcPr>
            <w:tcW w:w="564" w:type="dxa"/>
            <w:tcBorders>
              <w:top w:val="nil"/>
              <w:left w:val="single" w:sz="4" w:space="0" w:color="auto"/>
              <w:bottom w:val="single" w:sz="4" w:space="0" w:color="auto"/>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4"/>
              </w:rPr>
            </w:pPr>
            <w:r>
              <w:rPr>
                <w:b/>
                <w:sz w:val="24"/>
              </w:rPr>
              <w:t>2. Денежные оттоки (сумма строк 2.1</w:t>
            </w:r>
            <w:r>
              <w:rPr>
                <w:b/>
                <w:sz w:val="24"/>
              </w:rPr>
              <w:sym w:font="SymbolProp BT" w:char="F0B8"/>
            </w:r>
            <w:r>
              <w:rPr>
                <w:b/>
                <w:sz w:val="24"/>
              </w:rPr>
              <w:t>2.5)</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64"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4"/>
              </w:rPr>
            </w:pPr>
            <w:r>
              <w:rPr>
                <w:sz w:val="24"/>
              </w:rPr>
              <w:t>2.1. Общие капиталовложения (инвестиции)</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64"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4"/>
              </w:rPr>
            </w:pPr>
            <w:r>
              <w:rPr>
                <w:sz w:val="24"/>
              </w:rPr>
              <w:t>2.2. Издержки производства и сбыта продукции без амортизации</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64"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4"/>
              </w:rPr>
            </w:pPr>
            <w:r>
              <w:rPr>
                <w:sz w:val="24"/>
              </w:rPr>
              <w:t xml:space="preserve">2.3. Налоги и сборы </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64"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4"/>
              </w:rPr>
            </w:pPr>
            <w:r>
              <w:rPr>
                <w:sz w:val="24"/>
              </w:rPr>
              <w:t>2.4. Внереализационные расходы</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64"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4"/>
              </w:rPr>
            </w:pPr>
            <w:r>
              <w:rPr>
                <w:sz w:val="24"/>
              </w:rPr>
              <w:t>2.5. Вложение средств в дополнительные фонды</w:t>
            </w:r>
          </w:p>
        </w:tc>
        <w:tc>
          <w:tcPr>
            <w:tcW w:w="540" w:type="dxa"/>
            <w:tcBorders>
              <w:top w:val="nil"/>
              <w:left w:val="nil"/>
              <w:bottom w:val="nil"/>
              <w:right w:val="single" w:sz="4" w:space="0" w:color="auto"/>
            </w:tcBorders>
          </w:tcPr>
          <w:p w:rsidR="0030622B" w:rsidRDefault="0030622B">
            <w:pPr>
              <w:ind w:firstLine="0"/>
              <w:jc w:val="center"/>
              <w:rPr>
                <w:sz w:val="24"/>
              </w:rPr>
            </w:pPr>
          </w:p>
        </w:tc>
        <w:tc>
          <w:tcPr>
            <w:tcW w:w="540" w:type="dxa"/>
            <w:tcBorders>
              <w:top w:val="nil"/>
              <w:left w:val="nil"/>
              <w:bottom w:val="nil"/>
              <w:right w:val="nil"/>
            </w:tcBorders>
          </w:tcPr>
          <w:p w:rsidR="0030622B" w:rsidRDefault="0030622B">
            <w:pPr>
              <w:ind w:firstLine="0"/>
              <w:jc w:val="center"/>
              <w:rPr>
                <w:sz w:val="24"/>
              </w:rPr>
            </w:pPr>
          </w:p>
        </w:tc>
        <w:tc>
          <w:tcPr>
            <w:tcW w:w="564"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b/>
                <w:sz w:val="24"/>
              </w:rPr>
            </w:pPr>
            <w:r>
              <w:rPr>
                <w:b/>
                <w:sz w:val="24"/>
              </w:rPr>
              <w:t xml:space="preserve">3. Чистые денежные поступления (стр.1 </w:t>
            </w:r>
            <w:r>
              <w:sym w:font="Symbol" w:char="F02D"/>
            </w:r>
            <w:r>
              <w:t xml:space="preserve"> </w:t>
            </w:r>
            <w:r>
              <w:rPr>
                <w:b/>
                <w:sz w:val="24"/>
              </w:rPr>
              <w:t>стр.2)</w:t>
            </w:r>
          </w:p>
        </w:tc>
        <w:tc>
          <w:tcPr>
            <w:tcW w:w="540" w:type="dxa"/>
            <w:tcBorders>
              <w:top w:val="single" w:sz="4" w:space="0" w:color="auto"/>
              <w:left w:val="nil"/>
              <w:bottom w:val="single" w:sz="4" w:space="0" w:color="auto"/>
              <w:right w:val="single" w:sz="4" w:space="0" w:color="auto"/>
            </w:tcBorders>
          </w:tcPr>
          <w:p w:rsidR="0030622B" w:rsidRDefault="0030622B">
            <w:pPr>
              <w:ind w:firstLine="0"/>
              <w:jc w:val="center"/>
              <w:rPr>
                <w:sz w:val="24"/>
              </w:rPr>
            </w:pPr>
          </w:p>
        </w:tc>
        <w:tc>
          <w:tcPr>
            <w:tcW w:w="540" w:type="dxa"/>
            <w:tcBorders>
              <w:top w:val="single" w:sz="4" w:space="0" w:color="auto"/>
              <w:left w:val="nil"/>
              <w:bottom w:val="single" w:sz="4" w:space="0" w:color="auto"/>
              <w:right w:val="nil"/>
            </w:tcBorders>
          </w:tcPr>
          <w:p w:rsidR="0030622B" w:rsidRDefault="0030622B">
            <w:pPr>
              <w:ind w:firstLine="0"/>
              <w:jc w:val="center"/>
              <w:rPr>
                <w:sz w:val="24"/>
              </w:rPr>
            </w:pPr>
          </w:p>
        </w:tc>
        <w:tc>
          <w:tcPr>
            <w:tcW w:w="564"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sz w:val="24"/>
              </w:rPr>
            </w:pPr>
            <w:r>
              <w:rPr>
                <w:b/>
                <w:sz w:val="24"/>
              </w:rPr>
              <w:t>4. Чистые денежные поступления нарастающим итогом</w:t>
            </w:r>
          </w:p>
        </w:tc>
        <w:tc>
          <w:tcPr>
            <w:tcW w:w="540" w:type="dxa"/>
            <w:tcBorders>
              <w:top w:val="single" w:sz="4" w:space="0" w:color="auto"/>
              <w:left w:val="nil"/>
              <w:bottom w:val="single" w:sz="4" w:space="0" w:color="auto"/>
              <w:right w:val="single" w:sz="4" w:space="0" w:color="auto"/>
            </w:tcBorders>
          </w:tcPr>
          <w:p w:rsidR="0030622B" w:rsidRDefault="0030622B">
            <w:pPr>
              <w:ind w:firstLine="0"/>
              <w:jc w:val="center"/>
              <w:rPr>
                <w:sz w:val="24"/>
              </w:rPr>
            </w:pPr>
          </w:p>
        </w:tc>
        <w:tc>
          <w:tcPr>
            <w:tcW w:w="540" w:type="dxa"/>
            <w:tcBorders>
              <w:top w:val="single" w:sz="4" w:space="0" w:color="auto"/>
              <w:left w:val="nil"/>
              <w:bottom w:val="single" w:sz="4" w:space="0" w:color="auto"/>
              <w:right w:val="nil"/>
            </w:tcBorders>
          </w:tcPr>
          <w:p w:rsidR="0030622B" w:rsidRDefault="0030622B">
            <w:pPr>
              <w:ind w:firstLine="0"/>
              <w:jc w:val="center"/>
              <w:rPr>
                <w:sz w:val="24"/>
              </w:rPr>
            </w:pPr>
          </w:p>
        </w:tc>
        <w:tc>
          <w:tcPr>
            <w:tcW w:w="564"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8208" w:type="dxa"/>
            <w:tcBorders>
              <w:top w:val="nil"/>
            </w:tcBorders>
          </w:tcPr>
          <w:p w:rsidR="0030622B" w:rsidRDefault="0030622B">
            <w:pPr>
              <w:ind w:firstLine="0"/>
              <w:jc w:val="left"/>
              <w:rPr>
                <w:sz w:val="24"/>
              </w:rPr>
            </w:pPr>
            <w:r>
              <w:rPr>
                <w:sz w:val="24"/>
              </w:rPr>
              <w:t>5. Коэффициент дисконтирования при норме дисконта Е</w:t>
            </w:r>
          </w:p>
        </w:tc>
        <w:tc>
          <w:tcPr>
            <w:tcW w:w="540" w:type="dxa"/>
            <w:tcBorders>
              <w:top w:val="nil"/>
            </w:tcBorders>
          </w:tcPr>
          <w:p w:rsidR="0030622B" w:rsidRDefault="0030622B">
            <w:pPr>
              <w:ind w:firstLine="0"/>
              <w:jc w:val="center"/>
              <w:rPr>
                <w:sz w:val="24"/>
              </w:rPr>
            </w:pPr>
          </w:p>
        </w:tc>
        <w:tc>
          <w:tcPr>
            <w:tcW w:w="540" w:type="dxa"/>
            <w:tcBorders>
              <w:top w:val="nil"/>
            </w:tcBorders>
          </w:tcPr>
          <w:p w:rsidR="0030622B" w:rsidRDefault="0030622B">
            <w:pPr>
              <w:ind w:firstLine="0"/>
              <w:jc w:val="center"/>
              <w:rPr>
                <w:sz w:val="24"/>
              </w:rPr>
            </w:pPr>
          </w:p>
        </w:tc>
        <w:tc>
          <w:tcPr>
            <w:tcW w:w="564" w:type="dxa"/>
            <w:tcBorders>
              <w:top w:val="nil"/>
            </w:tcBorders>
          </w:tcPr>
          <w:p w:rsidR="0030622B" w:rsidRDefault="0030622B">
            <w:pPr>
              <w:ind w:firstLine="0"/>
              <w:jc w:val="center"/>
              <w:rPr>
                <w:sz w:val="24"/>
              </w:rPr>
            </w:pPr>
          </w:p>
        </w:tc>
      </w:tr>
      <w:tr w:rsidR="0030622B">
        <w:tblPrEx>
          <w:tblCellMar>
            <w:top w:w="0" w:type="dxa"/>
            <w:bottom w:w="0" w:type="dxa"/>
          </w:tblCellMar>
        </w:tblPrEx>
        <w:tc>
          <w:tcPr>
            <w:tcW w:w="8208" w:type="dxa"/>
          </w:tcPr>
          <w:p w:rsidR="0030622B" w:rsidRDefault="0030622B">
            <w:pPr>
              <w:ind w:firstLine="0"/>
              <w:jc w:val="left"/>
              <w:rPr>
                <w:sz w:val="24"/>
              </w:rPr>
            </w:pPr>
            <w:r>
              <w:rPr>
                <w:sz w:val="24"/>
              </w:rPr>
              <w:t>6. Чистая текущая стоимость (стр.3 х стр.5)</w:t>
            </w:r>
          </w:p>
        </w:tc>
        <w:tc>
          <w:tcPr>
            <w:tcW w:w="540" w:type="dxa"/>
          </w:tcPr>
          <w:p w:rsidR="0030622B" w:rsidRDefault="0030622B">
            <w:pPr>
              <w:ind w:firstLine="0"/>
              <w:jc w:val="center"/>
              <w:rPr>
                <w:sz w:val="24"/>
              </w:rPr>
            </w:pPr>
          </w:p>
        </w:tc>
        <w:tc>
          <w:tcPr>
            <w:tcW w:w="540" w:type="dxa"/>
          </w:tcPr>
          <w:p w:rsidR="0030622B" w:rsidRDefault="0030622B">
            <w:pPr>
              <w:ind w:firstLine="0"/>
              <w:jc w:val="center"/>
              <w:rPr>
                <w:sz w:val="24"/>
              </w:rPr>
            </w:pPr>
          </w:p>
        </w:tc>
        <w:tc>
          <w:tcPr>
            <w:tcW w:w="564" w:type="dxa"/>
          </w:tcPr>
          <w:p w:rsidR="0030622B" w:rsidRDefault="0030622B">
            <w:pPr>
              <w:ind w:firstLine="0"/>
              <w:jc w:val="center"/>
              <w:rPr>
                <w:sz w:val="24"/>
              </w:rPr>
            </w:pPr>
          </w:p>
        </w:tc>
      </w:tr>
      <w:tr w:rsidR="0030622B">
        <w:tblPrEx>
          <w:tblCellMar>
            <w:top w:w="0" w:type="dxa"/>
            <w:bottom w:w="0" w:type="dxa"/>
          </w:tblCellMar>
        </w:tblPrEx>
        <w:tc>
          <w:tcPr>
            <w:tcW w:w="8208" w:type="dxa"/>
          </w:tcPr>
          <w:p w:rsidR="0030622B" w:rsidRDefault="0030622B">
            <w:pPr>
              <w:ind w:firstLine="0"/>
              <w:jc w:val="left"/>
              <w:rPr>
                <w:b/>
                <w:sz w:val="24"/>
              </w:rPr>
            </w:pPr>
            <w:r>
              <w:rPr>
                <w:b/>
                <w:sz w:val="24"/>
              </w:rPr>
              <w:t>7. Интегральный экономический эффект (чистая текущая стоимость нарастающим итогом)</w:t>
            </w:r>
          </w:p>
        </w:tc>
        <w:tc>
          <w:tcPr>
            <w:tcW w:w="540" w:type="dxa"/>
          </w:tcPr>
          <w:p w:rsidR="0030622B" w:rsidRDefault="0030622B">
            <w:pPr>
              <w:ind w:firstLine="0"/>
              <w:jc w:val="center"/>
              <w:rPr>
                <w:sz w:val="24"/>
              </w:rPr>
            </w:pPr>
          </w:p>
        </w:tc>
        <w:tc>
          <w:tcPr>
            <w:tcW w:w="540" w:type="dxa"/>
          </w:tcPr>
          <w:p w:rsidR="0030622B" w:rsidRDefault="0030622B">
            <w:pPr>
              <w:ind w:firstLine="0"/>
              <w:jc w:val="center"/>
              <w:rPr>
                <w:sz w:val="24"/>
              </w:rPr>
            </w:pPr>
          </w:p>
        </w:tc>
        <w:tc>
          <w:tcPr>
            <w:tcW w:w="564" w:type="dxa"/>
          </w:tcPr>
          <w:p w:rsidR="0030622B" w:rsidRDefault="0030622B">
            <w:pPr>
              <w:ind w:firstLine="0"/>
              <w:jc w:val="center"/>
              <w:rPr>
                <w:sz w:val="24"/>
              </w:rPr>
            </w:pPr>
          </w:p>
        </w:tc>
      </w:tr>
    </w:tbl>
    <w:p w:rsidR="0030622B" w:rsidRDefault="0030622B">
      <w:pPr>
        <w:pStyle w:val="5"/>
      </w:pPr>
      <w:bookmarkStart w:id="1077" w:name="_Toc30926230"/>
      <w:bookmarkStart w:id="1078" w:name="_Toc30994972"/>
      <w:bookmarkStart w:id="1079" w:name="_Toc30996317"/>
      <w:bookmarkStart w:id="1080" w:name="_Toc34462041"/>
      <w:bookmarkStart w:id="1081" w:name="_Toc34462267"/>
      <w:bookmarkStart w:id="1082" w:name="_Toc42425254"/>
      <w:r>
        <w:lastRenderedPageBreak/>
        <w:t>9.9.1.5.4. Показатели коммерческой эффективности инвестиционного проекта в целом</w:t>
      </w:r>
      <w:bookmarkEnd w:id="1077"/>
      <w:bookmarkEnd w:id="1078"/>
      <w:bookmarkEnd w:id="1079"/>
      <w:bookmarkEnd w:id="1080"/>
      <w:bookmarkEnd w:id="1081"/>
      <w:bookmarkEnd w:id="1082"/>
    </w:p>
    <w:p w:rsidR="0030622B" w:rsidRDefault="0030622B">
      <w:r>
        <w:t>По расчетным данным таблиц денежных потоков (табл.9.26 или 9.27) определяем следующие показатели эффективности:</w:t>
      </w:r>
    </w:p>
    <w:p w:rsidR="0030622B" w:rsidRDefault="0030622B" w:rsidP="0030622B">
      <w:pPr>
        <w:pStyle w:val="ab"/>
        <w:numPr>
          <w:ilvl w:val="0"/>
          <w:numId w:val="56"/>
        </w:numPr>
        <w:tabs>
          <w:tab w:val="clear" w:pos="4677"/>
          <w:tab w:val="clear" w:pos="9355"/>
        </w:tabs>
      </w:pPr>
      <w:r>
        <w:t>максимальный денежный отток (или величина внешнего финансирования, необходимая для реализации проекта);</w:t>
      </w:r>
    </w:p>
    <w:p w:rsidR="0030622B" w:rsidRDefault="0030622B" w:rsidP="0030622B">
      <w:pPr>
        <w:numPr>
          <w:ilvl w:val="0"/>
          <w:numId w:val="56"/>
        </w:numPr>
      </w:pPr>
      <w:r>
        <w:t>срок окупаемости капиталовложений без дисконтирования;</w:t>
      </w:r>
    </w:p>
    <w:p w:rsidR="0030622B" w:rsidRDefault="0030622B" w:rsidP="0030622B">
      <w:pPr>
        <w:numPr>
          <w:ilvl w:val="0"/>
          <w:numId w:val="56"/>
        </w:numPr>
      </w:pPr>
      <w:r>
        <w:t>срок окупаемости капиталовложений с дисконтированием;</w:t>
      </w:r>
    </w:p>
    <w:p w:rsidR="0030622B" w:rsidRDefault="0030622B" w:rsidP="0030622B">
      <w:pPr>
        <w:numPr>
          <w:ilvl w:val="0"/>
          <w:numId w:val="56"/>
        </w:numPr>
      </w:pPr>
      <w:r>
        <w:t>кумулятивные чистые денежные поступления;</w:t>
      </w:r>
    </w:p>
    <w:p w:rsidR="0030622B" w:rsidRDefault="0030622B" w:rsidP="0030622B">
      <w:pPr>
        <w:numPr>
          <w:ilvl w:val="0"/>
          <w:numId w:val="56"/>
        </w:numPr>
      </w:pPr>
      <w:r>
        <w:t>интегральный экономический эффект;</w:t>
      </w:r>
    </w:p>
    <w:p w:rsidR="0030622B" w:rsidRDefault="0030622B" w:rsidP="0030622B">
      <w:pPr>
        <w:numPr>
          <w:ilvl w:val="0"/>
          <w:numId w:val="56"/>
        </w:numPr>
      </w:pPr>
      <w:r>
        <w:t>внутренняя норма доходности;</w:t>
      </w:r>
    </w:p>
    <w:p w:rsidR="0030622B" w:rsidRDefault="0030622B" w:rsidP="0030622B">
      <w:pPr>
        <w:numPr>
          <w:ilvl w:val="0"/>
          <w:numId w:val="56"/>
        </w:numPr>
      </w:pPr>
      <w:r>
        <w:t>индекс доходности дисконтированных инвестиций.</w:t>
      </w:r>
    </w:p>
    <w:p w:rsidR="0030622B" w:rsidRDefault="0030622B">
      <w:r>
        <w:t>По указанным показателям можно судить о привлекательности (целесообразности) реализации проекта.</w:t>
      </w:r>
    </w:p>
    <w:p w:rsidR="0030622B" w:rsidRDefault="0030622B"/>
    <w:p w:rsidR="0030622B" w:rsidRDefault="0030622B">
      <w:pPr>
        <w:pStyle w:val="4"/>
      </w:pPr>
      <w:bookmarkStart w:id="1083" w:name="_Toc30926231"/>
      <w:bookmarkStart w:id="1084" w:name="_Toc30994973"/>
      <w:bookmarkStart w:id="1085" w:name="_Toc30996318"/>
      <w:bookmarkStart w:id="1086" w:name="_Toc34462042"/>
      <w:bookmarkStart w:id="1087" w:name="_Toc34462268"/>
      <w:bookmarkStart w:id="1088" w:name="_Toc42425255"/>
      <w:r>
        <w:t>9.9.1.6. Оценка устойчивости проекта</w:t>
      </w:r>
      <w:bookmarkEnd w:id="1083"/>
      <w:bookmarkEnd w:id="1084"/>
      <w:bookmarkEnd w:id="1085"/>
      <w:bookmarkEnd w:id="1086"/>
      <w:bookmarkEnd w:id="1087"/>
      <w:bookmarkEnd w:id="1088"/>
    </w:p>
    <w:p w:rsidR="0030622B" w:rsidRDefault="0030622B">
      <w:r>
        <w:t>Оценка устойчивости и эффективности проекта в условиях неопределенности и риска может быть произведена следующими методами, изложенными в разд. 7.1:</w:t>
      </w:r>
    </w:p>
    <w:p w:rsidR="0030622B" w:rsidRDefault="0030622B">
      <w:r>
        <w:t>1) укрупненная оценка устойчивости;</w:t>
      </w:r>
    </w:p>
    <w:p w:rsidR="0030622B" w:rsidRDefault="0030622B">
      <w:r>
        <w:t>2) расчет уровней безубыточности;</w:t>
      </w:r>
    </w:p>
    <w:p w:rsidR="0030622B" w:rsidRDefault="0030622B">
      <w:r>
        <w:t>3) метод вариации параметров;</w:t>
      </w:r>
    </w:p>
    <w:p w:rsidR="0030622B" w:rsidRDefault="0030622B">
      <w:r>
        <w:t>4) оценка ожидаемого эффекта проекта с учетом количественных характеристик неопределенности.</w:t>
      </w:r>
    </w:p>
    <w:p w:rsidR="0030622B" w:rsidRDefault="0030622B">
      <w:pPr>
        <w:ind w:firstLine="0"/>
        <w:jc w:val="center"/>
        <w:rPr>
          <w:b/>
          <w:i/>
        </w:rPr>
      </w:pPr>
    </w:p>
    <w:p w:rsidR="0030622B" w:rsidRDefault="0030622B">
      <w:pPr>
        <w:pStyle w:val="4"/>
      </w:pPr>
      <w:bookmarkStart w:id="1089" w:name="_Toc30926232"/>
      <w:bookmarkStart w:id="1090" w:name="_Toc30994974"/>
      <w:bookmarkStart w:id="1091" w:name="_Toc30996319"/>
      <w:bookmarkStart w:id="1092" w:name="_Toc34462043"/>
      <w:bookmarkStart w:id="1093" w:name="_Toc34462269"/>
      <w:bookmarkStart w:id="1094" w:name="_Toc42425256"/>
      <w:r>
        <w:t>9.9.1.7. Финансовый профиль проекта</w:t>
      </w:r>
      <w:bookmarkEnd w:id="1089"/>
      <w:bookmarkEnd w:id="1090"/>
      <w:bookmarkEnd w:id="1091"/>
      <w:bookmarkEnd w:id="1092"/>
      <w:bookmarkEnd w:id="1093"/>
      <w:bookmarkEnd w:id="1094"/>
    </w:p>
    <w:p w:rsidR="0030622B" w:rsidRDefault="0030622B">
      <w:r>
        <w:t>Графическое отображение динамики показателей кумулятивных денежных поступлений, показателей чистой текущей стоимости нарастающим итогом при норме дисконта Е, чистой текущей стоимости нарастающим итогом при норме дисконта Е</w:t>
      </w:r>
      <w:r>
        <w:rPr>
          <w:vertAlign w:val="subscript"/>
        </w:rPr>
        <w:t>вн</w:t>
      </w:r>
      <w:r>
        <w:t xml:space="preserve"> (равной внутренней норме доходности) представляет собой так называемый финансовый профиль проекта (</w:t>
      </w:r>
      <w:r>
        <w:rPr>
          <w:lang w:val="en-US"/>
        </w:rPr>
        <w:t>Cumulative</w:t>
      </w:r>
      <w:r>
        <w:t xml:space="preserve"> </w:t>
      </w:r>
      <w:r>
        <w:rPr>
          <w:lang w:val="en-US"/>
        </w:rPr>
        <w:t>Cash</w:t>
      </w:r>
      <w:r>
        <w:t xml:space="preserve"> </w:t>
      </w:r>
      <w:r>
        <w:rPr>
          <w:lang w:val="en-US"/>
        </w:rPr>
        <w:t>Flow</w:t>
      </w:r>
      <w:r>
        <w:t xml:space="preserve"> </w:t>
      </w:r>
      <w:r>
        <w:rPr>
          <w:lang w:val="en-US"/>
        </w:rPr>
        <w:t>Diagram</w:t>
      </w:r>
      <w:r>
        <w:t xml:space="preserve">). Как правило, он имеет форму, представленную на рис. 9.18. </w:t>
      </w:r>
    </w:p>
    <w:p w:rsidR="0030622B" w:rsidRDefault="0030622B">
      <w:r>
        <w:t>Такие обобщающие показатели, как чистые денежные поступления, максимальный денежный отток, срок окупаемости капиталовложений, интегральный экономический эффект, внутренняя норма доходности получают с помощью финансового профиля проекта наглядную графическую интерпретацию.</w:t>
      </w:r>
    </w:p>
    <w:p w:rsidR="0030622B" w:rsidRDefault="0030622B">
      <w:pPr>
        <w:rPr>
          <w:sz w:val="18"/>
        </w:rPr>
      </w:pPr>
    </w:p>
    <w:p w:rsidR="0030622B" w:rsidRDefault="0030622B">
      <w:pPr>
        <w:ind w:firstLine="0"/>
        <w:jc w:val="center"/>
      </w:pPr>
      <w:r>
        <w:object w:dxaOrig="10488" w:dyaOrig="9006">
          <v:shape id="_x0000_i1249" type="#_x0000_t75" style="width:444pt;height:381.75pt" o:ole="">
            <v:imagedata r:id="rId461" o:title=""/>
          </v:shape>
          <o:OLEObject Type="Embed" ProgID="Visio.Drawing.11" ShapeID="_x0000_i1249" DrawAspect="Content" ObjectID="_1447854340" r:id="rId462"/>
        </w:object>
      </w:r>
    </w:p>
    <w:p w:rsidR="0030622B" w:rsidRDefault="0030622B">
      <w:pPr>
        <w:ind w:firstLine="0"/>
        <w:jc w:val="center"/>
      </w:pPr>
    </w:p>
    <w:p w:rsidR="0030622B" w:rsidRDefault="0030622B">
      <w:pPr>
        <w:ind w:firstLine="0"/>
        <w:jc w:val="center"/>
      </w:pPr>
      <w:r>
        <w:t>Рис. 9.18. Финансовый профиль проекта</w:t>
      </w:r>
    </w:p>
    <w:p w:rsidR="0030622B" w:rsidRDefault="0030622B">
      <w:pPr>
        <w:pStyle w:val="3"/>
      </w:pPr>
      <w:bookmarkStart w:id="1095" w:name="_Toc30926233"/>
      <w:bookmarkStart w:id="1096" w:name="_Toc30994975"/>
      <w:bookmarkStart w:id="1097" w:name="_Toc30996320"/>
      <w:bookmarkStart w:id="1098" w:name="_Toc34462044"/>
      <w:bookmarkStart w:id="1099" w:name="_Toc34462270"/>
    </w:p>
    <w:p w:rsidR="0030622B" w:rsidRDefault="0030622B"/>
    <w:p w:rsidR="0030622B" w:rsidRDefault="0030622B">
      <w:pPr>
        <w:pStyle w:val="3"/>
      </w:pPr>
      <w:bookmarkStart w:id="1100" w:name="_Toc42425257"/>
      <w:r>
        <w:t>9.9.2. Оценка эффективности участия в проекте для предприятий и акционеров</w:t>
      </w:r>
      <w:bookmarkEnd w:id="1095"/>
      <w:bookmarkEnd w:id="1096"/>
      <w:bookmarkEnd w:id="1097"/>
      <w:bookmarkEnd w:id="1098"/>
      <w:bookmarkEnd w:id="1099"/>
      <w:bookmarkEnd w:id="1100"/>
    </w:p>
    <w:p w:rsidR="0030622B" w:rsidRDefault="0030622B">
      <w:pPr>
        <w:pStyle w:val="4"/>
      </w:pPr>
      <w:bookmarkStart w:id="1101" w:name="_Toc30926234"/>
      <w:bookmarkStart w:id="1102" w:name="_Toc30994976"/>
      <w:bookmarkStart w:id="1103" w:name="_Toc30996321"/>
      <w:bookmarkStart w:id="1104" w:name="_Toc34462045"/>
      <w:bookmarkStart w:id="1105" w:name="_Toc34462271"/>
      <w:bookmarkStart w:id="1106" w:name="_Toc42425258"/>
      <w:r>
        <w:t>9.9.2.1. Общие положения</w:t>
      </w:r>
      <w:bookmarkEnd w:id="1101"/>
      <w:bookmarkEnd w:id="1102"/>
      <w:bookmarkEnd w:id="1103"/>
      <w:bookmarkEnd w:id="1104"/>
      <w:bookmarkEnd w:id="1105"/>
      <w:bookmarkEnd w:id="1106"/>
    </w:p>
    <w:p w:rsidR="0030622B" w:rsidRDefault="0030622B">
      <w:r>
        <w:t>Этот этап оценки осуществляется после уточнения состава участников инвестиционного проекта и выработки схемы финансирования.</w:t>
      </w:r>
    </w:p>
    <w:p w:rsidR="0030622B" w:rsidRDefault="0030622B">
      <w:r>
        <w:t>Для локальных проектов на этом этапе определяются:</w:t>
      </w:r>
    </w:p>
    <w:p w:rsidR="0030622B" w:rsidRDefault="0030622B" w:rsidP="0030622B">
      <w:pPr>
        <w:numPr>
          <w:ilvl w:val="0"/>
          <w:numId w:val="57"/>
        </w:numPr>
      </w:pPr>
      <w:r>
        <w:t>финансовая реализуемость проекта;</w:t>
      </w:r>
    </w:p>
    <w:p w:rsidR="0030622B" w:rsidRDefault="0030622B" w:rsidP="0030622B">
      <w:pPr>
        <w:numPr>
          <w:ilvl w:val="0"/>
          <w:numId w:val="57"/>
        </w:numPr>
      </w:pPr>
      <w:r>
        <w:t>расчет показателей эффективности участия предприятия в проекте;</w:t>
      </w:r>
    </w:p>
    <w:p w:rsidR="0030622B" w:rsidRDefault="0030622B" w:rsidP="0030622B">
      <w:pPr>
        <w:numPr>
          <w:ilvl w:val="0"/>
          <w:numId w:val="57"/>
        </w:numPr>
      </w:pPr>
      <w:r>
        <w:t>оценка эффективности проекта для акционеров.</w:t>
      </w:r>
    </w:p>
    <w:p w:rsidR="0030622B" w:rsidRDefault="0030622B">
      <w:r>
        <w:t xml:space="preserve">При расчетах показателей эффективности участия предприятия в проекте принимается, что возможности использования денежных средств не зависят от того, что эти средства собой представляют (собственные, заемные, прибыль и т.д.). В этих расчетах учитываются денежные потоки от всех видов деятельности (инвестиционной, операционной и финансовой) и используется схема финансирования проекта. Заемные средства считаются денежными </w:t>
      </w:r>
      <w:r>
        <w:lastRenderedPageBreak/>
        <w:t>притоками, платежи по займам – оттоками. Выплаты дивидендов акционерам не учитываются в качестве оттока реальных денег.</w:t>
      </w:r>
    </w:p>
    <w:p w:rsidR="0030622B" w:rsidRDefault="0030622B">
      <w:r>
        <w:t>При упрощенном расчете показателей эффективности оттоки в дополнительные фонды и притоки из них могут не учитываться.</w:t>
      </w:r>
    </w:p>
    <w:p w:rsidR="0030622B" w:rsidRDefault="0030622B">
      <w:r>
        <w:t xml:space="preserve">Перед проведением расчета показателей эффективности участия в проекте проверяется его финансовая реализуемость. Достаточным условием финансовой реализуемости инвестиционного проекта является неотрицательность на каждом шаге </w:t>
      </w:r>
      <w:r>
        <w:rPr>
          <w:lang w:val="en-US"/>
        </w:rPr>
        <w:t>m</w:t>
      </w:r>
      <w:r>
        <w:t xml:space="preserve"> величины накопленного сальдо трех потоков (операционного, инвестиционного и финансового). При этом учитываются выплаты по дивидендам.</w:t>
      </w:r>
    </w:p>
    <w:p w:rsidR="0030622B" w:rsidRDefault="0030622B">
      <w:r>
        <w:t>В качестве выходных форм расчета эффективности участия предприятия в проекте рекомендуются таблицы:</w:t>
      </w:r>
    </w:p>
    <w:p w:rsidR="0030622B" w:rsidRDefault="0030622B" w:rsidP="0030622B">
      <w:pPr>
        <w:numPr>
          <w:ilvl w:val="0"/>
          <w:numId w:val="57"/>
        </w:numPr>
      </w:pPr>
      <w:r>
        <w:t>отчетов о прибылях и убытках (о финансовых результатах) от реализации проекта;</w:t>
      </w:r>
    </w:p>
    <w:p w:rsidR="0030622B" w:rsidRDefault="0030622B" w:rsidP="0030622B">
      <w:pPr>
        <w:numPr>
          <w:ilvl w:val="0"/>
          <w:numId w:val="57"/>
        </w:numPr>
      </w:pPr>
      <w:r>
        <w:t>финансового планирования для оценки финансовой реализуемости ИП;</w:t>
      </w:r>
    </w:p>
    <w:p w:rsidR="0030622B" w:rsidRDefault="0030622B" w:rsidP="0030622B">
      <w:pPr>
        <w:numPr>
          <w:ilvl w:val="0"/>
          <w:numId w:val="57"/>
        </w:numPr>
      </w:pPr>
      <w:r>
        <w:t>денежных потоков и показателей эффективности.</w:t>
      </w:r>
    </w:p>
    <w:p w:rsidR="0030622B" w:rsidRDefault="0030622B">
      <w:r>
        <w:t>Примерные формы этих таблиц приведены ниже.</w:t>
      </w:r>
    </w:p>
    <w:p w:rsidR="0030622B" w:rsidRDefault="0030622B">
      <w:r>
        <w:t>Оценка показателей эффективности инвестиционного проекта для акционеров производится за планируемый период существования проекта на основании индивидуальных денежных потоков для каждого типа акций (обыкновенных, привилегированных). Расчеты этих потоков носят ориентировочный характер, поскольку на стадии разработки проекта дивидендная политика неизвестна.</w:t>
      </w:r>
    </w:p>
    <w:p w:rsidR="0030622B" w:rsidRDefault="0030622B">
      <w:r>
        <w:t>Расчеты эффективности проекта для акционеров рекомендуется проводить при следующих допущениях:</w:t>
      </w:r>
    </w:p>
    <w:p w:rsidR="0030622B" w:rsidRDefault="0030622B" w:rsidP="0030622B">
      <w:pPr>
        <w:numPr>
          <w:ilvl w:val="0"/>
          <w:numId w:val="57"/>
        </w:numPr>
      </w:pPr>
      <w:r>
        <w:t>учитываются денежные потоки и оттоки, относящиеся только к акциям, но не к их владельцам;</w:t>
      </w:r>
    </w:p>
    <w:p w:rsidR="0030622B" w:rsidRDefault="0030622B" w:rsidP="0030622B">
      <w:pPr>
        <w:numPr>
          <w:ilvl w:val="0"/>
          <w:numId w:val="57"/>
        </w:numPr>
      </w:pPr>
      <w:r>
        <w:t>на выплату дивидендов направляется вся чистая прибыль после расчетов с кредиторами и осуществления предусмотренных проектом инвестиций, после создания финансовых резервов и отчислений в дополнительный фонд, а также после выплаты налога на дивиденды;</w:t>
      </w:r>
    </w:p>
    <w:p w:rsidR="0030622B" w:rsidRDefault="0030622B" w:rsidP="0030622B">
      <w:pPr>
        <w:numPr>
          <w:ilvl w:val="0"/>
          <w:numId w:val="57"/>
        </w:numPr>
      </w:pPr>
      <w:r>
        <w:t>при прекращении реализации проекта предприятие расплачивается по долгам и иным пассивам, имущества и оборотные активы распродаются, а разность полученного дохода (за вычетом налогов) от реализации активов и выплат (от расчетов по пассивам) за вычетом расходов на прекращение проекта распределяется между акционерами;</w:t>
      </w:r>
    </w:p>
    <w:p w:rsidR="0030622B" w:rsidRDefault="0030622B" w:rsidP="0030622B">
      <w:pPr>
        <w:numPr>
          <w:ilvl w:val="0"/>
          <w:numId w:val="57"/>
        </w:numPr>
      </w:pPr>
      <w:r>
        <w:t>в денежный поток при определении эффективности инвестиционного проекта для акционеров включаются:</w:t>
      </w:r>
    </w:p>
    <w:p w:rsidR="0030622B" w:rsidRDefault="0030622B" w:rsidP="0030622B">
      <w:pPr>
        <w:numPr>
          <w:ilvl w:val="0"/>
          <w:numId w:val="75"/>
        </w:numPr>
      </w:pPr>
      <w:r>
        <w:t>притоки: выплачиваемые по акциям дивиденды и, в конце расчетного периода, оставшаяся неиспользованной амортизация, ранее нераспределенная прибыль, сумма, указанная в предыдущем пункте;</w:t>
      </w:r>
    </w:p>
    <w:p w:rsidR="0030622B" w:rsidRDefault="0030622B" w:rsidP="0030622B">
      <w:pPr>
        <w:numPr>
          <w:ilvl w:val="0"/>
          <w:numId w:val="75"/>
        </w:numPr>
      </w:pPr>
      <w:r>
        <w:lastRenderedPageBreak/>
        <w:t>оттоки: расходы на приобретение акций (в начале реализации проекта) и налоги на доходы от реализации имущества ликвидируемого предприятия;</w:t>
      </w:r>
    </w:p>
    <w:p w:rsidR="0030622B" w:rsidRDefault="0030622B" w:rsidP="0030622B">
      <w:pPr>
        <w:numPr>
          <w:ilvl w:val="0"/>
          <w:numId w:val="47"/>
        </w:numPr>
        <w:tabs>
          <w:tab w:val="left" w:pos="142"/>
          <w:tab w:val="left" w:pos="426"/>
        </w:tabs>
        <w:ind w:left="0" w:firstLine="709"/>
      </w:pPr>
      <w:r>
        <w:t>норма дисконта для владельцев акций принимается равной норме дисконта для акционерного предприятия.</w:t>
      </w:r>
    </w:p>
    <w:p w:rsidR="0030622B" w:rsidRDefault="0030622B">
      <w:pPr>
        <w:tabs>
          <w:tab w:val="left" w:pos="142"/>
          <w:tab w:val="left" w:pos="426"/>
        </w:tabs>
        <w:ind w:firstLine="0"/>
        <w:rPr>
          <w:i/>
        </w:rPr>
      </w:pPr>
    </w:p>
    <w:p w:rsidR="0030622B" w:rsidRDefault="0030622B">
      <w:pPr>
        <w:pStyle w:val="4"/>
      </w:pPr>
      <w:bookmarkStart w:id="1107" w:name="_Toc30926235"/>
      <w:bookmarkStart w:id="1108" w:name="_Toc30994977"/>
      <w:bookmarkStart w:id="1109" w:name="_Toc30996322"/>
      <w:bookmarkStart w:id="1110" w:name="_Toc34462046"/>
      <w:bookmarkStart w:id="1111" w:name="_Toc34462272"/>
      <w:bookmarkStart w:id="1112" w:name="_Toc42425259"/>
      <w:r>
        <w:t>9.9.2.2. Оценка финансовой реализуемости проекта и расчет показателей эффективности участия предприятия в проекте</w:t>
      </w:r>
      <w:bookmarkEnd w:id="1107"/>
      <w:bookmarkEnd w:id="1108"/>
      <w:bookmarkEnd w:id="1109"/>
      <w:bookmarkEnd w:id="1110"/>
      <w:bookmarkEnd w:id="1111"/>
      <w:bookmarkEnd w:id="1112"/>
    </w:p>
    <w:p w:rsidR="0030622B" w:rsidRDefault="0030622B">
      <w:pPr>
        <w:tabs>
          <w:tab w:val="left" w:pos="142"/>
          <w:tab w:val="left" w:pos="426"/>
        </w:tabs>
      </w:pPr>
      <w:r>
        <w:t xml:space="preserve">Математически расчет </w:t>
      </w:r>
      <w:r>
        <w:rPr>
          <w:b/>
        </w:rPr>
        <w:t>эффективности участия предприятия в проекте</w:t>
      </w:r>
      <w:r>
        <w:t xml:space="preserve"> производится аналогично подразд. 9.9.1. В качестве оттока рассматривается собственный (акционерный) капитал, а в качестве притока – поступления, остающиеся в распоряжении проектоустроителя после обязательных выплат (в том числе по привлеченным средствам). По сравнению с подразд. 9.9.1 в расчет вносятся следующие изменения:</w:t>
      </w:r>
    </w:p>
    <w:p w:rsidR="0030622B" w:rsidRDefault="0030622B">
      <w:pPr>
        <w:tabs>
          <w:tab w:val="left" w:pos="142"/>
          <w:tab w:val="left" w:pos="426"/>
        </w:tabs>
      </w:pPr>
      <w:r>
        <w:t>- добавляется таблица (9.28) источников финансирования.</w:t>
      </w:r>
    </w:p>
    <w:p w:rsidR="0030622B" w:rsidRDefault="0030622B">
      <w:pPr>
        <w:tabs>
          <w:tab w:val="left" w:pos="142"/>
          <w:tab w:val="left" w:pos="426"/>
        </w:tabs>
      </w:pPr>
      <w:r>
        <w:t>- добавляется денежный поток от финансовой деятельности (табл. 9.29).</w:t>
      </w:r>
    </w:p>
    <w:p w:rsidR="0030622B" w:rsidRDefault="0030622B">
      <w:pPr>
        <w:tabs>
          <w:tab w:val="left" w:pos="142"/>
          <w:tab w:val="left" w:pos="426"/>
        </w:tabs>
      </w:pPr>
    </w:p>
    <w:p w:rsidR="0030622B" w:rsidRDefault="0030622B">
      <w:pPr>
        <w:tabs>
          <w:tab w:val="left" w:pos="142"/>
          <w:tab w:val="left" w:pos="426"/>
        </w:tabs>
        <w:jc w:val="right"/>
      </w:pPr>
      <w:r>
        <w:t>Таблица 9.28</w:t>
      </w:r>
    </w:p>
    <w:p w:rsidR="0030622B" w:rsidRDefault="0030622B">
      <w:pPr>
        <w:spacing w:after="120"/>
        <w:jc w:val="center"/>
      </w:pPr>
      <w:r>
        <w:t>Источники финансирования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46"/>
        <w:gridCol w:w="709"/>
        <w:gridCol w:w="567"/>
        <w:gridCol w:w="530"/>
      </w:tblGrid>
      <w:tr w:rsidR="0030622B">
        <w:tblPrEx>
          <w:tblCellMar>
            <w:top w:w="0" w:type="dxa"/>
            <w:bottom w:w="0" w:type="dxa"/>
          </w:tblCellMar>
        </w:tblPrEx>
        <w:tc>
          <w:tcPr>
            <w:tcW w:w="8046" w:type="dxa"/>
          </w:tcPr>
          <w:p w:rsidR="0030622B" w:rsidRDefault="0030622B">
            <w:pPr>
              <w:ind w:firstLine="0"/>
              <w:jc w:val="center"/>
              <w:rPr>
                <w:sz w:val="24"/>
              </w:rPr>
            </w:pPr>
            <w:r>
              <w:rPr>
                <w:sz w:val="24"/>
              </w:rPr>
              <w:t>Номер шага</w:t>
            </w:r>
          </w:p>
        </w:tc>
        <w:tc>
          <w:tcPr>
            <w:tcW w:w="709" w:type="dxa"/>
          </w:tcPr>
          <w:p w:rsidR="0030622B" w:rsidRDefault="0030622B">
            <w:pPr>
              <w:tabs>
                <w:tab w:val="left" w:pos="142"/>
                <w:tab w:val="left" w:pos="426"/>
              </w:tabs>
              <w:ind w:firstLine="0"/>
              <w:jc w:val="center"/>
              <w:rPr>
                <w:sz w:val="24"/>
              </w:rPr>
            </w:pPr>
            <w:r>
              <w:rPr>
                <w:sz w:val="24"/>
              </w:rPr>
              <w:t>0</w:t>
            </w:r>
          </w:p>
        </w:tc>
        <w:tc>
          <w:tcPr>
            <w:tcW w:w="567" w:type="dxa"/>
          </w:tcPr>
          <w:p w:rsidR="0030622B" w:rsidRDefault="0030622B">
            <w:pPr>
              <w:tabs>
                <w:tab w:val="left" w:pos="142"/>
                <w:tab w:val="left" w:pos="426"/>
              </w:tabs>
              <w:ind w:firstLine="0"/>
              <w:jc w:val="center"/>
              <w:rPr>
                <w:sz w:val="24"/>
              </w:rPr>
            </w:pPr>
            <w:r>
              <w:rPr>
                <w:sz w:val="24"/>
              </w:rPr>
              <w:t>1</w:t>
            </w:r>
          </w:p>
        </w:tc>
        <w:tc>
          <w:tcPr>
            <w:tcW w:w="530" w:type="dxa"/>
          </w:tcPr>
          <w:p w:rsidR="0030622B" w:rsidRDefault="0030622B">
            <w:pPr>
              <w:tabs>
                <w:tab w:val="left" w:pos="142"/>
                <w:tab w:val="left" w:pos="426"/>
              </w:tabs>
              <w:ind w:firstLine="0"/>
              <w:jc w:val="center"/>
              <w:rPr>
                <w:sz w:val="24"/>
              </w:rPr>
            </w:pPr>
            <w:r>
              <w:rPr>
                <w:sz w:val="24"/>
              </w:rPr>
              <w:t>...</w:t>
            </w:r>
          </w:p>
        </w:tc>
      </w:tr>
      <w:tr w:rsidR="0030622B">
        <w:tblPrEx>
          <w:tblCellMar>
            <w:top w:w="0" w:type="dxa"/>
            <w:bottom w:w="0" w:type="dxa"/>
          </w:tblCellMar>
        </w:tblPrEx>
        <w:tc>
          <w:tcPr>
            <w:tcW w:w="8046" w:type="dxa"/>
          </w:tcPr>
          <w:p w:rsidR="0030622B" w:rsidRDefault="0030622B">
            <w:pPr>
              <w:ind w:firstLine="0"/>
              <w:jc w:val="center"/>
              <w:rPr>
                <w:sz w:val="24"/>
              </w:rPr>
            </w:pPr>
            <w:r>
              <w:rPr>
                <w:sz w:val="24"/>
              </w:rPr>
              <w:t>Длительность шага, (годы, доли года)</w:t>
            </w:r>
          </w:p>
        </w:tc>
        <w:tc>
          <w:tcPr>
            <w:tcW w:w="709" w:type="dxa"/>
          </w:tcPr>
          <w:p w:rsidR="0030622B" w:rsidRDefault="0030622B">
            <w:pPr>
              <w:tabs>
                <w:tab w:val="left" w:pos="142"/>
                <w:tab w:val="left" w:pos="426"/>
              </w:tabs>
              <w:ind w:firstLine="0"/>
              <w:jc w:val="center"/>
              <w:rPr>
                <w:sz w:val="24"/>
              </w:rPr>
            </w:pPr>
          </w:p>
        </w:tc>
        <w:tc>
          <w:tcPr>
            <w:tcW w:w="567" w:type="dxa"/>
          </w:tcPr>
          <w:p w:rsidR="0030622B" w:rsidRDefault="0030622B">
            <w:pPr>
              <w:tabs>
                <w:tab w:val="left" w:pos="142"/>
                <w:tab w:val="left" w:pos="426"/>
              </w:tabs>
              <w:ind w:firstLine="0"/>
              <w:jc w:val="center"/>
              <w:rPr>
                <w:sz w:val="24"/>
              </w:rPr>
            </w:pPr>
          </w:p>
        </w:tc>
        <w:tc>
          <w:tcPr>
            <w:tcW w:w="530" w:type="dxa"/>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bottom w:val="nil"/>
            </w:tcBorders>
          </w:tcPr>
          <w:p w:rsidR="0030622B" w:rsidRDefault="0030622B">
            <w:pPr>
              <w:ind w:firstLine="0"/>
              <w:jc w:val="center"/>
              <w:rPr>
                <w:b/>
                <w:sz w:val="24"/>
              </w:rPr>
            </w:pPr>
            <w:r>
              <w:rPr>
                <w:b/>
                <w:sz w:val="24"/>
              </w:rPr>
              <w:t>Показатели</w:t>
            </w:r>
          </w:p>
        </w:tc>
        <w:tc>
          <w:tcPr>
            <w:tcW w:w="709" w:type="dxa"/>
            <w:tcBorders>
              <w:bottom w:val="nil"/>
            </w:tcBorders>
          </w:tcPr>
          <w:p w:rsidR="0030622B" w:rsidRDefault="0030622B">
            <w:pPr>
              <w:tabs>
                <w:tab w:val="left" w:pos="142"/>
                <w:tab w:val="left" w:pos="426"/>
              </w:tabs>
              <w:ind w:firstLine="0"/>
              <w:jc w:val="center"/>
              <w:rPr>
                <w:sz w:val="24"/>
              </w:rPr>
            </w:pPr>
          </w:p>
        </w:tc>
        <w:tc>
          <w:tcPr>
            <w:tcW w:w="567" w:type="dxa"/>
            <w:tcBorders>
              <w:bottom w:val="nil"/>
            </w:tcBorders>
          </w:tcPr>
          <w:p w:rsidR="0030622B" w:rsidRDefault="0030622B">
            <w:pPr>
              <w:tabs>
                <w:tab w:val="left" w:pos="142"/>
                <w:tab w:val="left" w:pos="426"/>
              </w:tabs>
              <w:ind w:firstLine="0"/>
              <w:jc w:val="center"/>
              <w:rPr>
                <w:sz w:val="24"/>
              </w:rPr>
            </w:pPr>
          </w:p>
        </w:tc>
        <w:tc>
          <w:tcPr>
            <w:tcW w:w="530" w:type="dxa"/>
            <w:tcBorders>
              <w:bottom w:val="nil"/>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single" w:sz="4" w:space="0" w:color="auto"/>
              <w:left w:val="single" w:sz="4" w:space="0" w:color="auto"/>
              <w:bottom w:val="nil"/>
              <w:right w:val="single" w:sz="4" w:space="0" w:color="auto"/>
            </w:tcBorders>
          </w:tcPr>
          <w:p w:rsidR="0030622B" w:rsidRDefault="0030622B">
            <w:pPr>
              <w:tabs>
                <w:tab w:val="left" w:pos="142"/>
                <w:tab w:val="left" w:pos="426"/>
              </w:tabs>
              <w:ind w:firstLine="0"/>
              <w:jc w:val="left"/>
              <w:rPr>
                <w:sz w:val="24"/>
              </w:rPr>
            </w:pPr>
            <w:r>
              <w:rPr>
                <w:sz w:val="24"/>
              </w:rPr>
              <w:t>1. Собственный капитал (акционерный)</w:t>
            </w:r>
          </w:p>
        </w:tc>
        <w:tc>
          <w:tcPr>
            <w:tcW w:w="709" w:type="dxa"/>
            <w:tcBorders>
              <w:top w:val="single" w:sz="4" w:space="0" w:color="auto"/>
              <w:left w:val="nil"/>
              <w:bottom w:val="nil"/>
              <w:right w:val="single" w:sz="4" w:space="0" w:color="auto"/>
            </w:tcBorders>
          </w:tcPr>
          <w:p w:rsidR="0030622B" w:rsidRDefault="0030622B">
            <w:pPr>
              <w:tabs>
                <w:tab w:val="left" w:pos="142"/>
                <w:tab w:val="left" w:pos="426"/>
              </w:tabs>
              <w:ind w:firstLine="0"/>
              <w:jc w:val="center"/>
              <w:rPr>
                <w:sz w:val="24"/>
              </w:rPr>
            </w:pPr>
          </w:p>
        </w:tc>
        <w:tc>
          <w:tcPr>
            <w:tcW w:w="567" w:type="dxa"/>
            <w:tcBorders>
              <w:top w:val="single" w:sz="4" w:space="0" w:color="auto"/>
              <w:left w:val="nil"/>
              <w:bottom w:val="nil"/>
              <w:right w:val="single" w:sz="4" w:space="0" w:color="auto"/>
            </w:tcBorders>
          </w:tcPr>
          <w:p w:rsidR="0030622B" w:rsidRDefault="0030622B">
            <w:pPr>
              <w:tabs>
                <w:tab w:val="left" w:pos="142"/>
                <w:tab w:val="left" w:pos="426"/>
              </w:tabs>
              <w:ind w:firstLine="0"/>
              <w:jc w:val="center"/>
              <w:rPr>
                <w:sz w:val="24"/>
              </w:rPr>
            </w:pPr>
          </w:p>
        </w:tc>
        <w:tc>
          <w:tcPr>
            <w:tcW w:w="530" w:type="dxa"/>
            <w:tcBorders>
              <w:top w:val="single" w:sz="4" w:space="0" w:color="auto"/>
              <w:left w:val="nil"/>
              <w:bottom w:val="nil"/>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left w:val="single" w:sz="4" w:space="0" w:color="auto"/>
              <w:bottom w:val="nil"/>
              <w:right w:val="single" w:sz="4" w:space="0" w:color="auto"/>
            </w:tcBorders>
          </w:tcPr>
          <w:p w:rsidR="0030622B" w:rsidRDefault="0030622B">
            <w:pPr>
              <w:tabs>
                <w:tab w:val="left" w:pos="142"/>
                <w:tab w:val="left" w:pos="426"/>
              </w:tabs>
              <w:ind w:firstLine="0"/>
              <w:jc w:val="left"/>
              <w:rPr>
                <w:sz w:val="24"/>
              </w:rPr>
            </w:pPr>
            <w:r>
              <w:rPr>
                <w:sz w:val="24"/>
              </w:rPr>
              <w:t xml:space="preserve">2. Субсидии и дотации* </w:t>
            </w:r>
          </w:p>
        </w:tc>
        <w:tc>
          <w:tcPr>
            <w:tcW w:w="709"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530"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left w:val="single" w:sz="4" w:space="0" w:color="auto"/>
              <w:bottom w:val="nil"/>
              <w:right w:val="single" w:sz="4" w:space="0" w:color="auto"/>
            </w:tcBorders>
          </w:tcPr>
          <w:p w:rsidR="0030622B" w:rsidRDefault="0030622B">
            <w:pPr>
              <w:tabs>
                <w:tab w:val="left" w:pos="142"/>
                <w:tab w:val="left" w:pos="426"/>
              </w:tabs>
              <w:ind w:firstLine="0"/>
              <w:jc w:val="left"/>
              <w:rPr>
                <w:sz w:val="24"/>
              </w:rPr>
            </w:pPr>
            <w:r>
              <w:rPr>
                <w:sz w:val="24"/>
              </w:rPr>
              <w:t>3. Заемные денежные средства**</w:t>
            </w:r>
          </w:p>
          <w:p w:rsidR="0030622B" w:rsidRDefault="0030622B">
            <w:pPr>
              <w:tabs>
                <w:tab w:val="left" w:pos="142"/>
                <w:tab w:val="left" w:pos="426"/>
              </w:tabs>
              <w:ind w:firstLine="0"/>
              <w:jc w:val="left"/>
              <w:rPr>
                <w:sz w:val="24"/>
              </w:rPr>
            </w:pPr>
            <w:r>
              <w:rPr>
                <w:sz w:val="24"/>
              </w:rPr>
              <w:t>(отдельно по каждому кредиту с указанием процентной ставки на каждый)</w:t>
            </w:r>
          </w:p>
        </w:tc>
        <w:tc>
          <w:tcPr>
            <w:tcW w:w="709"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530"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left w:val="single" w:sz="4" w:space="0" w:color="auto"/>
              <w:bottom w:val="single" w:sz="4" w:space="0" w:color="auto"/>
              <w:right w:val="single" w:sz="4" w:space="0" w:color="auto"/>
            </w:tcBorders>
          </w:tcPr>
          <w:p w:rsidR="0030622B" w:rsidRDefault="0030622B">
            <w:pPr>
              <w:tabs>
                <w:tab w:val="left" w:pos="142"/>
                <w:tab w:val="left" w:pos="426"/>
              </w:tabs>
              <w:ind w:firstLine="0"/>
              <w:jc w:val="left"/>
              <w:rPr>
                <w:sz w:val="24"/>
              </w:rPr>
            </w:pPr>
            <w:r>
              <w:rPr>
                <w:sz w:val="24"/>
              </w:rPr>
              <w:t>4. Часть чистой прибыли и амортизационных отчислений</w:t>
            </w:r>
          </w:p>
        </w:tc>
        <w:tc>
          <w:tcPr>
            <w:tcW w:w="709" w:type="dxa"/>
            <w:tcBorders>
              <w:top w:val="nil"/>
              <w:left w:val="nil"/>
              <w:bottom w:val="single" w:sz="4" w:space="0" w:color="auto"/>
              <w:right w:val="single" w:sz="4" w:space="0" w:color="auto"/>
            </w:tcBorders>
          </w:tcPr>
          <w:p w:rsidR="0030622B" w:rsidRDefault="0030622B">
            <w:pPr>
              <w:tabs>
                <w:tab w:val="left" w:pos="142"/>
                <w:tab w:val="left" w:pos="426"/>
              </w:tabs>
              <w:ind w:firstLine="0"/>
              <w:jc w:val="center"/>
              <w:rPr>
                <w:sz w:val="24"/>
              </w:rPr>
            </w:pPr>
          </w:p>
        </w:tc>
        <w:tc>
          <w:tcPr>
            <w:tcW w:w="567" w:type="dxa"/>
            <w:tcBorders>
              <w:top w:val="nil"/>
              <w:left w:val="nil"/>
              <w:bottom w:val="single" w:sz="4" w:space="0" w:color="auto"/>
              <w:right w:val="single" w:sz="4" w:space="0" w:color="auto"/>
            </w:tcBorders>
          </w:tcPr>
          <w:p w:rsidR="0030622B" w:rsidRDefault="0030622B">
            <w:pPr>
              <w:tabs>
                <w:tab w:val="left" w:pos="142"/>
                <w:tab w:val="left" w:pos="426"/>
              </w:tabs>
              <w:ind w:firstLine="0"/>
              <w:jc w:val="center"/>
              <w:rPr>
                <w:sz w:val="24"/>
              </w:rPr>
            </w:pPr>
          </w:p>
        </w:tc>
        <w:tc>
          <w:tcPr>
            <w:tcW w:w="530" w:type="dxa"/>
            <w:tcBorders>
              <w:top w:val="nil"/>
              <w:left w:val="nil"/>
              <w:bottom w:val="single" w:sz="4" w:space="0" w:color="auto"/>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tcBorders>
          </w:tcPr>
          <w:p w:rsidR="0030622B" w:rsidRDefault="0030622B">
            <w:pPr>
              <w:tabs>
                <w:tab w:val="left" w:pos="142"/>
                <w:tab w:val="left" w:pos="426"/>
              </w:tabs>
              <w:ind w:firstLine="0"/>
              <w:jc w:val="left"/>
              <w:rPr>
                <w:b/>
                <w:sz w:val="24"/>
              </w:rPr>
            </w:pPr>
            <w:r>
              <w:rPr>
                <w:b/>
                <w:sz w:val="24"/>
              </w:rPr>
              <w:t>5. Итого по всем источникам</w:t>
            </w:r>
          </w:p>
        </w:tc>
        <w:tc>
          <w:tcPr>
            <w:tcW w:w="709" w:type="dxa"/>
            <w:tcBorders>
              <w:top w:val="nil"/>
            </w:tcBorders>
          </w:tcPr>
          <w:p w:rsidR="0030622B" w:rsidRDefault="0030622B">
            <w:pPr>
              <w:tabs>
                <w:tab w:val="left" w:pos="142"/>
                <w:tab w:val="left" w:pos="426"/>
              </w:tabs>
              <w:ind w:firstLine="0"/>
              <w:jc w:val="center"/>
              <w:rPr>
                <w:sz w:val="24"/>
              </w:rPr>
            </w:pPr>
          </w:p>
        </w:tc>
        <w:tc>
          <w:tcPr>
            <w:tcW w:w="567" w:type="dxa"/>
            <w:tcBorders>
              <w:top w:val="nil"/>
            </w:tcBorders>
          </w:tcPr>
          <w:p w:rsidR="0030622B" w:rsidRDefault="0030622B">
            <w:pPr>
              <w:tabs>
                <w:tab w:val="left" w:pos="142"/>
                <w:tab w:val="left" w:pos="426"/>
              </w:tabs>
              <w:ind w:firstLine="0"/>
              <w:jc w:val="center"/>
              <w:rPr>
                <w:sz w:val="24"/>
              </w:rPr>
            </w:pPr>
          </w:p>
        </w:tc>
        <w:tc>
          <w:tcPr>
            <w:tcW w:w="530" w:type="dxa"/>
            <w:tcBorders>
              <w:top w:val="nil"/>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Pr>
          <w:p w:rsidR="0030622B" w:rsidRDefault="0030622B">
            <w:pPr>
              <w:tabs>
                <w:tab w:val="left" w:pos="142"/>
                <w:tab w:val="left" w:pos="426"/>
              </w:tabs>
              <w:ind w:firstLine="0"/>
              <w:jc w:val="left"/>
              <w:rPr>
                <w:b/>
                <w:sz w:val="24"/>
              </w:rPr>
            </w:pPr>
            <w:r>
              <w:rPr>
                <w:b/>
                <w:sz w:val="24"/>
              </w:rPr>
              <w:t>6. Итого по всем источникам без стр.4</w:t>
            </w:r>
          </w:p>
        </w:tc>
        <w:tc>
          <w:tcPr>
            <w:tcW w:w="709" w:type="dxa"/>
          </w:tcPr>
          <w:p w:rsidR="0030622B" w:rsidRDefault="0030622B">
            <w:pPr>
              <w:tabs>
                <w:tab w:val="left" w:pos="142"/>
                <w:tab w:val="left" w:pos="426"/>
              </w:tabs>
              <w:ind w:firstLine="0"/>
              <w:jc w:val="center"/>
              <w:rPr>
                <w:sz w:val="24"/>
              </w:rPr>
            </w:pPr>
          </w:p>
        </w:tc>
        <w:tc>
          <w:tcPr>
            <w:tcW w:w="567" w:type="dxa"/>
          </w:tcPr>
          <w:p w:rsidR="0030622B" w:rsidRDefault="0030622B">
            <w:pPr>
              <w:tabs>
                <w:tab w:val="left" w:pos="142"/>
                <w:tab w:val="left" w:pos="426"/>
              </w:tabs>
              <w:ind w:firstLine="0"/>
              <w:jc w:val="center"/>
              <w:rPr>
                <w:sz w:val="24"/>
              </w:rPr>
            </w:pPr>
          </w:p>
        </w:tc>
        <w:tc>
          <w:tcPr>
            <w:tcW w:w="530" w:type="dxa"/>
          </w:tcPr>
          <w:p w:rsidR="0030622B" w:rsidRDefault="0030622B">
            <w:pPr>
              <w:tabs>
                <w:tab w:val="left" w:pos="142"/>
                <w:tab w:val="left" w:pos="426"/>
              </w:tabs>
              <w:ind w:firstLine="0"/>
              <w:jc w:val="center"/>
              <w:rPr>
                <w:sz w:val="24"/>
              </w:rPr>
            </w:pPr>
          </w:p>
        </w:tc>
      </w:tr>
    </w:tbl>
    <w:p w:rsidR="0030622B" w:rsidRDefault="0030622B">
      <w:pPr>
        <w:pStyle w:val="21"/>
        <w:tabs>
          <w:tab w:val="left" w:pos="142"/>
          <w:tab w:val="left" w:pos="426"/>
        </w:tabs>
      </w:pPr>
      <w:r>
        <w:t>* См. табл. П 6.13, прил.6.</w:t>
      </w:r>
    </w:p>
    <w:p w:rsidR="0030622B" w:rsidRDefault="0030622B">
      <w:pPr>
        <w:tabs>
          <w:tab w:val="left" w:pos="142"/>
          <w:tab w:val="left" w:pos="426"/>
        </w:tabs>
      </w:pPr>
      <w:r>
        <w:t>** По заемным денежным средствам необходимо иметь следующую информацию (табл. П 6.12 прил.6):</w:t>
      </w:r>
    </w:p>
    <w:p w:rsidR="0030622B" w:rsidRDefault="0030622B">
      <w:pPr>
        <w:tabs>
          <w:tab w:val="left" w:pos="142"/>
          <w:tab w:val="left" w:pos="426"/>
        </w:tabs>
      </w:pPr>
      <w:r>
        <w:t>- наименование валюты;</w:t>
      </w:r>
    </w:p>
    <w:p w:rsidR="0030622B" w:rsidRDefault="0030622B">
      <w:pPr>
        <w:tabs>
          <w:tab w:val="left" w:pos="142"/>
          <w:tab w:val="left" w:pos="426"/>
        </w:tabs>
      </w:pPr>
      <w:r>
        <w:t>- величина ссуды;</w:t>
      </w:r>
    </w:p>
    <w:p w:rsidR="0030622B" w:rsidRDefault="0030622B">
      <w:pPr>
        <w:tabs>
          <w:tab w:val="left" w:pos="142"/>
          <w:tab w:val="left" w:pos="426"/>
        </w:tabs>
      </w:pPr>
      <w:r>
        <w:t>- график поступления средств;</w:t>
      </w:r>
    </w:p>
    <w:p w:rsidR="0030622B" w:rsidRDefault="0030622B">
      <w:pPr>
        <w:tabs>
          <w:tab w:val="left" w:pos="142"/>
          <w:tab w:val="left" w:pos="426"/>
        </w:tabs>
      </w:pPr>
      <w:r>
        <w:t>- график погашения;</w:t>
      </w:r>
    </w:p>
    <w:p w:rsidR="0030622B" w:rsidRDefault="0030622B">
      <w:pPr>
        <w:tabs>
          <w:tab w:val="left" w:pos="142"/>
          <w:tab w:val="left" w:pos="426"/>
        </w:tabs>
      </w:pPr>
      <w:r>
        <w:t>- процентная ставка и др.</w:t>
      </w:r>
    </w:p>
    <w:p w:rsidR="0030622B" w:rsidRDefault="0030622B">
      <w:pPr>
        <w:tabs>
          <w:tab w:val="left" w:pos="142"/>
          <w:tab w:val="left" w:pos="426"/>
        </w:tabs>
      </w:pPr>
    </w:p>
    <w:p w:rsidR="0030622B" w:rsidRDefault="0030622B">
      <w:pPr>
        <w:tabs>
          <w:tab w:val="left" w:pos="142"/>
          <w:tab w:val="left" w:pos="426"/>
        </w:tabs>
      </w:pPr>
      <w:r>
        <w:t>Источники финансирования должны покрыть общие капиталовложения и убытки при освоении производства или освоении рынка.</w:t>
      </w:r>
    </w:p>
    <w:p w:rsidR="0030622B" w:rsidRDefault="0030622B">
      <w:pPr>
        <w:tabs>
          <w:tab w:val="left" w:pos="142"/>
          <w:tab w:val="left" w:pos="426"/>
        </w:tabs>
      </w:pPr>
      <w:r>
        <w:t>Таблица источников финансирования составляется в несколько этапов:</w:t>
      </w:r>
    </w:p>
    <w:p w:rsidR="0030622B" w:rsidRDefault="0030622B" w:rsidP="0030622B">
      <w:pPr>
        <w:numPr>
          <w:ilvl w:val="0"/>
          <w:numId w:val="58"/>
        </w:numPr>
        <w:tabs>
          <w:tab w:val="left" w:pos="142"/>
          <w:tab w:val="left" w:pos="426"/>
        </w:tabs>
      </w:pPr>
      <w:r>
        <w:t xml:space="preserve">предварительно </w:t>
      </w:r>
      <w:r>
        <w:sym w:font="Symbol" w:char="F02D"/>
      </w:r>
      <w:r>
        <w:t xml:space="preserve"> после определения общих капиталовложений;</w:t>
      </w:r>
    </w:p>
    <w:p w:rsidR="0030622B" w:rsidRDefault="0030622B" w:rsidP="0030622B">
      <w:pPr>
        <w:numPr>
          <w:ilvl w:val="0"/>
          <w:numId w:val="58"/>
        </w:numPr>
        <w:tabs>
          <w:tab w:val="left" w:pos="142"/>
          <w:tab w:val="left" w:pos="426"/>
        </w:tabs>
      </w:pPr>
      <w:r>
        <w:t>окончательно – после определения финансовой реализуемости проекта (см. таблицу денежных потоков для финансового планирования).</w:t>
      </w:r>
    </w:p>
    <w:p w:rsidR="0030622B" w:rsidRDefault="0030622B">
      <w:pPr>
        <w:tabs>
          <w:tab w:val="left" w:pos="142"/>
          <w:tab w:val="left" w:pos="426"/>
        </w:tabs>
        <w:ind w:firstLine="0"/>
        <w:jc w:val="right"/>
      </w:pPr>
    </w:p>
    <w:p w:rsidR="0030622B" w:rsidRDefault="0030622B">
      <w:pPr>
        <w:tabs>
          <w:tab w:val="left" w:pos="142"/>
          <w:tab w:val="left" w:pos="426"/>
        </w:tabs>
        <w:ind w:firstLine="0"/>
        <w:jc w:val="right"/>
      </w:pPr>
      <w:r>
        <w:t>Таблица 9.29</w:t>
      </w:r>
    </w:p>
    <w:p w:rsidR="0030622B" w:rsidRDefault="0030622B">
      <w:pPr>
        <w:spacing w:after="120"/>
        <w:jc w:val="center"/>
      </w:pPr>
      <w:r>
        <w:t>Денежный поток от финансовой деятельности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46"/>
        <w:gridCol w:w="567"/>
        <w:gridCol w:w="567"/>
        <w:gridCol w:w="672"/>
      </w:tblGrid>
      <w:tr w:rsidR="0030622B">
        <w:tblPrEx>
          <w:tblCellMar>
            <w:top w:w="0" w:type="dxa"/>
            <w:bottom w:w="0" w:type="dxa"/>
          </w:tblCellMar>
        </w:tblPrEx>
        <w:tc>
          <w:tcPr>
            <w:tcW w:w="8046" w:type="dxa"/>
          </w:tcPr>
          <w:p w:rsidR="0030622B" w:rsidRDefault="0030622B">
            <w:pPr>
              <w:ind w:firstLine="0"/>
              <w:jc w:val="center"/>
              <w:rPr>
                <w:sz w:val="24"/>
              </w:rPr>
            </w:pPr>
            <w:r>
              <w:rPr>
                <w:sz w:val="24"/>
              </w:rPr>
              <w:t>Номер шага</w:t>
            </w:r>
          </w:p>
        </w:tc>
        <w:tc>
          <w:tcPr>
            <w:tcW w:w="567" w:type="dxa"/>
          </w:tcPr>
          <w:p w:rsidR="0030622B" w:rsidRDefault="0030622B">
            <w:pPr>
              <w:tabs>
                <w:tab w:val="left" w:pos="142"/>
                <w:tab w:val="left" w:pos="426"/>
              </w:tabs>
              <w:ind w:firstLine="0"/>
              <w:jc w:val="center"/>
              <w:rPr>
                <w:sz w:val="24"/>
              </w:rPr>
            </w:pPr>
            <w:r>
              <w:rPr>
                <w:sz w:val="24"/>
              </w:rPr>
              <w:t>0</w:t>
            </w:r>
          </w:p>
        </w:tc>
        <w:tc>
          <w:tcPr>
            <w:tcW w:w="567" w:type="dxa"/>
          </w:tcPr>
          <w:p w:rsidR="0030622B" w:rsidRDefault="0030622B">
            <w:pPr>
              <w:tabs>
                <w:tab w:val="left" w:pos="142"/>
                <w:tab w:val="left" w:pos="426"/>
              </w:tabs>
              <w:ind w:firstLine="0"/>
              <w:jc w:val="center"/>
              <w:rPr>
                <w:sz w:val="24"/>
              </w:rPr>
            </w:pPr>
            <w:r>
              <w:rPr>
                <w:sz w:val="24"/>
              </w:rPr>
              <w:t>1</w:t>
            </w:r>
          </w:p>
        </w:tc>
        <w:tc>
          <w:tcPr>
            <w:tcW w:w="672" w:type="dxa"/>
          </w:tcPr>
          <w:p w:rsidR="0030622B" w:rsidRDefault="0030622B">
            <w:pPr>
              <w:tabs>
                <w:tab w:val="left" w:pos="142"/>
                <w:tab w:val="left" w:pos="426"/>
              </w:tabs>
              <w:ind w:firstLine="0"/>
              <w:jc w:val="center"/>
              <w:rPr>
                <w:sz w:val="24"/>
              </w:rPr>
            </w:pPr>
            <w:r>
              <w:rPr>
                <w:sz w:val="24"/>
              </w:rPr>
              <w:t>...</w:t>
            </w:r>
          </w:p>
        </w:tc>
      </w:tr>
      <w:tr w:rsidR="0030622B">
        <w:tblPrEx>
          <w:tblCellMar>
            <w:top w:w="0" w:type="dxa"/>
            <w:bottom w:w="0" w:type="dxa"/>
          </w:tblCellMar>
        </w:tblPrEx>
        <w:tc>
          <w:tcPr>
            <w:tcW w:w="8046" w:type="dxa"/>
          </w:tcPr>
          <w:p w:rsidR="0030622B" w:rsidRDefault="0030622B">
            <w:pPr>
              <w:ind w:firstLine="0"/>
              <w:jc w:val="left"/>
              <w:rPr>
                <w:sz w:val="24"/>
              </w:rPr>
            </w:pPr>
            <w:r>
              <w:rPr>
                <w:sz w:val="24"/>
              </w:rPr>
              <w:t>Длительность шага, (годы, доли года)</w:t>
            </w:r>
          </w:p>
        </w:tc>
        <w:tc>
          <w:tcPr>
            <w:tcW w:w="567" w:type="dxa"/>
          </w:tcPr>
          <w:p w:rsidR="0030622B" w:rsidRDefault="0030622B">
            <w:pPr>
              <w:tabs>
                <w:tab w:val="left" w:pos="142"/>
                <w:tab w:val="left" w:pos="426"/>
              </w:tabs>
              <w:ind w:firstLine="0"/>
              <w:jc w:val="center"/>
              <w:rPr>
                <w:sz w:val="24"/>
              </w:rPr>
            </w:pPr>
          </w:p>
        </w:tc>
        <w:tc>
          <w:tcPr>
            <w:tcW w:w="567" w:type="dxa"/>
          </w:tcPr>
          <w:p w:rsidR="0030622B" w:rsidRDefault="0030622B">
            <w:pPr>
              <w:tabs>
                <w:tab w:val="left" w:pos="142"/>
                <w:tab w:val="left" w:pos="426"/>
              </w:tabs>
              <w:ind w:firstLine="0"/>
              <w:jc w:val="center"/>
              <w:rPr>
                <w:sz w:val="24"/>
              </w:rPr>
            </w:pPr>
          </w:p>
        </w:tc>
        <w:tc>
          <w:tcPr>
            <w:tcW w:w="672" w:type="dxa"/>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bottom w:val="nil"/>
            </w:tcBorders>
          </w:tcPr>
          <w:p w:rsidR="0030622B" w:rsidRDefault="0030622B">
            <w:pPr>
              <w:ind w:firstLine="0"/>
              <w:jc w:val="center"/>
              <w:rPr>
                <w:b/>
                <w:sz w:val="24"/>
              </w:rPr>
            </w:pPr>
            <w:r>
              <w:rPr>
                <w:b/>
                <w:sz w:val="24"/>
              </w:rPr>
              <w:t>Показатели</w:t>
            </w:r>
          </w:p>
        </w:tc>
        <w:tc>
          <w:tcPr>
            <w:tcW w:w="567" w:type="dxa"/>
            <w:tcBorders>
              <w:bottom w:val="nil"/>
            </w:tcBorders>
          </w:tcPr>
          <w:p w:rsidR="0030622B" w:rsidRDefault="0030622B">
            <w:pPr>
              <w:tabs>
                <w:tab w:val="left" w:pos="142"/>
                <w:tab w:val="left" w:pos="426"/>
              </w:tabs>
              <w:ind w:firstLine="0"/>
              <w:jc w:val="center"/>
              <w:rPr>
                <w:sz w:val="24"/>
              </w:rPr>
            </w:pPr>
          </w:p>
        </w:tc>
        <w:tc>
          <w:tcPr>
            <w:tcW w:w="567" w:type="dxa"/>
            <w:tcBorders>
              <w:bottom w:val="nil"/>
            </w:tcBorders>
          </w:tcPr>
          <w:p w:rsidR="0030622B" w:rsidRDefault="0030622B">
            <w:pPr>
              <w:tabs>
                <w:tab w:val="left" w:pos="142"/>
                <w:tab w:val="left" w:pos="426"/>
              </w:tabs>
              <w:ind w:firstLine="0"/>
              <w:jc w:val="center"/>
              <w:rPr>
                <w:sz w:val="24"/>
              </w:rPr>
            </w:pPr>
          </w:p>
        </w:tc>
        <w:tc>
          <w:tcPr>
            <w:tcW w:w="672" w:type="dxa"/>
            <w:tcBorders>
              <w:bottom w:val="nil"/>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single" w:sz="4" w:space="0" w:color="auto"/>
              <w:left w:val="single" w:sz="4" w:space="0" w:color="auto"/>
              <w:bottom w:val="nil"/>
              <w:right w:val="single" w:sz="4" w:space="0" w:color="auto"/>
            </w:tcBorders>
          </w:tcPr>
          <w:p w:rsidR="0030622B" w:rsidRDefault="0030622B">
            <w:pPr>
              <w:tabs>
                <w:tab w:val="left" w:pos="142"/>
                <w:tab w:val="left" w:pos="426"/>
              </w:tabs>
              <w:ind w:firstLine="0"/>
              <w:jc w:val="left"/>
              <w:rPr>
                <w:sz w:val="24"/>
              </w:rPr>
            </w:pPr>
            <w:r>
              <w:rPr>
                <w:b/>
                <w:sz w:val="24"/>
              </w:rPr>
              <w:t>1. Денежные притоки, всего</w:t>
            </w:r>
          </w:p>
          <w:p w:rsidR="0030622B" w:rsidRDefault="0030622B">
            <w:pPr>
              <w:tabs>
                <w:tab w:val="left" w:pos="142"/>
                <w:tab w:val="left" w:pos="426"/>
              </w:tabs>
              <w:ind w:firstLine="0"/>
              <w:jc w:val="left"/>
              <w:rPr>
                <w:sz w:val="24"/>
              </w:rPr>
            </w:pPr>
            <w:r>
              <w:rPr>
                <w:sz w:val="24"/>
              </w:rPr>
              <w:t>в том числе:</w:t>
            </w:r>
          </w:p>
        </w:tc>
        <w:tc>
          <w:tcPr>
            <w:tcW w:w="567" w:type="dxa"/>
            <w:tcBorders>
              <w:top w:val="single" w:sz="4" w:space="0" w:color="auto"/>
              <w:left w:val="nil"/>
              <w:bottom w:val="nil"/>
              <w:right w:val="single" w:sz="4" w:space="0" w:color="auto"/>
            </w:tcBorders>
          </w:tcPr>
          <w:p w:rsidR="0030622B" w:rsidRDefault="0030622B">
            <w:pPr>
              <w:tabs>
                <w:tab w:val="left" w:pos="142"/>
                <w:tab w:val="left" w:pos="426"/>
              </w:tabs>
              <w:ind w:firstLine="0"/>
              <w:jc w:val="center"/>
              <w:rPr>
                <w:sz w:val="24"/>
              </w:rPr>
            </w:pPr>
          </w:p>
        </w:tc>
        <w:tc>
          <w:tcPr>
            <w:tcW w:w="567" w:type="dxa"/>
            <w:tcBorders>
              <w:top w:val="single" w:sz="4" w:space="0" w:color="auto"/>
              <w:left w:val="nil"/>
              <w:bottom w:val="nil"/>
              <w:right w:val="single" w:sz="4" w:space="0" w:color="auto"/>
            </w:tcBorders>
          </w:tcPr>
          <w:p w:rsidR="0030622B" w:rsidRDefault="0030622B">
            <w:pPr>
              <w:tabs>
                <w:tab w:val="left" w:pos="142"/>
                <w:tab w:val="left" w:pos="426"/>
              </w:tabs>
              <w:ind w:firstLine="0"/>
              <w:jc w:val="center"/>
              <w:rPr>
                <w:sz w:val="24"/>
              </w:rPr>
            </w:pPr>
          </w:p>
        </w:tc>
        <w:tc>
          <w:tcPr>
            <w:tcW w:w="672" w:type="dxa"/>
            <w:tcBorders>
              <w:top w:val="single" w:sz="4" w:space="0" w:color="auto"/>
              <w:left w:val="nil"/>
              <w:bottom w:val="nil"/>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left w:val="single" w:sz="4" w:space="0" w:color="auto"/>
              <w:bottom w:val="nil"/>
              <w:right w:val="single" w:sz="4" w:space="0" w:color="auto"/>
            </w:tcBorders>
          </w:tcPr>
          <w:p w:rsidR="0030622B" w:rsidRDefault="0030622B">
            <w:pPr>
              <w:tabs>
                <w:tab w:val="left" w:pos="142"/>
                <w:tab w:val="left" w:pos="426"/>
              </w:tabs>
              <w:ind w:firstLine="0"/>
              <w:jc w:val="left"/>
              <w:rPr>
                <w:sz w:val="24"/>
              </w:rPr>
            </w:pPr>
            <w:r>
              <w:rPr>
                <w:sz w:val="24"/>
              </w:rPr>
              <w:t>1.1. Собственные средства</w:t>
            </w: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672"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left w:val="single" w:sz="4" w:space="0" w:color="auto"/>
              <w:bottom w:val="nil"/>
              <w:right w:val="single" w:sz="4" w:space="0" w:color="auto"/>
            </w:tcBorders>
          </w:tcPr>
          <w:p w:rsidR="0030622B" w:rsidRDefault="0030622B">
            <w:pPr>
              <w:tabs>
                <w:tab w:val="left" w:pos="142"/>
                <w:tab w:val="left" w:pos="426"/>
              </w:tabs>
              <w:ind w:firstLine="0"/>
              <w:jc w:val="left"/>
              <w:rPr>
                <w:sz w:val="24"/>
              </w:rPr>
            </w:pPr>
            <w:r>
              <w:rPr>
                <w:sz w:val="24"/>
              </w:rPr>
              <w:t>1.2. Привлеченные средства (по каждому кредиту отдельно)</w:t>
            </w: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672"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single" w:sz="4" w:space="0" w:color="auto"/>
              <w:bottom w:val="nil"/>
            </w:tcBorders>
          </w:tcPr>
          <w:p w:rsidR="0030622B" w:rsidRDefault="0030622B">
            <w:pPr>
              <w:tabs>
                <w:tab w:val="left" w:pos="142"/>
                <w:tab w:val="left" w:pos="426"/>
              </w:tabs>
              <w:ind w:firstLine="0"/>
              <w:jc w:val="left"/>
              <w:rPr>
                <w:b/>
                <w:sz w:val="24"/>
              </w:rPr>
            </w:pPr>
            <w:r>
              <w:rPr>
                <w:b/>
                <w:sz w:val="24"/>
              </w:rPr>
              <w:t>2. Денежные оттоки, всего</w:t>
            </w:r>
          </w:p>
          <w:p w:rsidR="0030622B" w:rsidRDefault="0030622B">
            <w:pPr>
              <w:tabs>
                <w:tab w:val="left" w:pos="142"/>
                <w:tab w:val="left" w:pos="426"/>
              </w:tabs>
              <w:ind w:firstLine="0"/>
              <w:jc w:val="left"/>
              <w:rPr>
                <w:sz w:val="24"/>
              </w:rPr>
            </w:pPr>
            <w:r>
              <w:rPr>
                <w:sz w:val="24"/>
              </w:rPr>
              <w:t>в том числе:</w:t>
            </w:r>
          </w:p>
        </w:tc>
        <w:tc>
          <w:tcPr>
            <w:tcW w:w="567" w:type="dxa"/>
            <w:tcBorders>
              <w:top w:val="single" w:sz="4" w:space="0" w:color="auto"/>
              <w:bottom w:val="nil"/>
            </w:tcBorders>
          </w:tcPr>
          <w:p w:rsidR="0030622B" w:rsidRDefault="0030622B">
            <w:pPr>
              <w:tabs>
                <w:tab w:val="left" w:pos="142"/>
                <w:tab w:val="left" w:pos="426"/>
              </w:tabs>
              <w:ind w:firstLine="0"/>
              <w:jc w:val="center"/>
              <w:rPr>
                <w:sz w:val="24"/>
              </w:rPr>
            </w:pPr>
          </w:p>
        </w:tc>
        <w:tc>
          <w:tcPr>
            <w:tcW w:w="567" w:type="dxa"/>
            <w:tcBorders>
              <w:top w:val="single" w:sz="4" w:space="0" w:color="auto"/>
              <w:bottom w:val="nil"/>
            </w:tcBorders>
          </w:tcPr>
          <w:p w:rsidR="0030622B" w:rsidRDefault="0030622B">
            <w:pPr>
              <w:tabs>
                <w:tab w:val="left" w:pos="142"/>
                <w:tab w:val="left" w:pos="426"/>
              </w:tabs>
              <w:ind w:firstLine="0"/>
              <w:jc w:val="center"/>
              <w:rPr>
                <w:sz w:val="24"/>
              </w:rPr>
            </w:pPr>
          </w:p>
        </w:tc>
        <w:tc>
          <w:tcPr>
            <w:tcW w:w="672" w:type="dxa"/>
            <w:tcBorders>
              <w:top w:val="single" w:sz="4" w:space="0" w:color="auto"/>
              <w:bottom w:val="nil"/>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left w:val="single" w:sz="4" w:space="0" w:color="auto"/>
              <w:bottom w:val="nil"/>
              <w:right w:val="single" w:sz="4" w:space="0" w:color="auto"/>
            </w:tcBorders>
          </w:tcPr>
          <w:p w:rsidR="0030622B" w:rsidRDefault="0030622B">
            <w:pPr>
              <w:tabs>
                <w:tab w:val="left" w:pos="142"/>
                <w:tab w:val="left" w:pos="426"/>
              </w:tabs>
              <w:ind w:firstLine="0"/>
              <w:jc w:val="left"/>
              <w:rPr>
                <w:sz w:val="24"/>
              </w:rPr>
            </w:pPr>
            <w:r>
              <w:rPr>
                <w:sz w:val="24"/>
              </w:rPr>
              <w:t>2.1. Погашение кредитов</w:t>
            </w: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672"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left w:val="single" w:sz="4" w:space="0" w:color="auto"/>
              <w:bottom w:val="nil"/>
              <w:right w:val="single" w:sz="4" w:space="0" w:color="auto"/>
            </w:tcBorders>
          </w:tcPr>
          <w:p w:rsidR="0030622B" w:rsidRDefault="0030622B">
            <w:pPr>
              <w:tabs>
                <w:tab w:val="left" w:pos="142"/>
                <w:tab w:val="left" w:pos="426"/>
              </w:tabs>
              <w:ind w:firstLine="0"/>
              <w:jc w:val="left"/>
              <w:rPr>
                <w:sz w:val="24"/>
              </w:rPr>
            </w:pPr>
            <w:r>
              <w:rPr>
                <w:sz w:val="24"/>
              </w:rPr>
              <w:t>2.2. Проценты по кредитам</w:t>
            </w: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567"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c>
          <w:tcPr>
            <w:tcW w:w="672" w:type="dxa"/>
            <w:tcBorders>
              <w:top w:val="nil"/>
              <w:left w:val="nil"/>
              <w:bottom w:val="nil"/>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left w:val="single" w:sz="4" w:space="0" w:color="auto"/>
              <w:bottom w:val="single" w:sz="4" w:space="0" w:color="auto"/>
              <w:right w:val="single" w:sz="4" w:space="0" w:color="auto"/>
            </w:tcBorders>
          </w:tcPr>
          <w:p w:rsidR="0030622B" w:rsidRDefault="0030622B">
            <w:pPr>
              <w:tabs>
                <w:tab w:val="left" w:pos="142"/>
                <w:tab w:val="left" w:pos="426"/>
              </w:tabs>
              <w:ind w:firstLine="0"/>
              <w:jc w:val="left"/>
              <w:rPr>
                <w:sz w:val="24"/>
              </w:rPr>
            </w:pPr>
            <w:r>
              <w:rPr>
                <w:sz w:val="24"/>
              </w:rPr>
              <w:t>2.3. Дивиденды (при необходимости)</w:t>
            </w:r>
          </w:p>
        </w:tc>
        <w:tc>
          <w:tcPr>
            <w:tcW w:w="567" w:type="dxa"/>
            <w:tcBorders>
              <w:top w:val="nil"/>
              <w:left w:val="nil"/>
              <w:bottom w:val="single" w:sz="4" w:space="0" w:color="auto"/>
              <w:right w:val="single" w:sz="4" w:space="0" w:color="auto"/>
            </w:tcBorders>
          </w:tcPr>
          <w:p w:rsidR="0030622B" w:rsidRDefault="0030622B">
            <w:pPr>
              <w:tabs>
                <w:tab w:val="left" w:pos="142"/>
                <w:tab w:val="left" w:pos="426"/>
              </w:tabs>
              <w:ind w:firstLine="0"/>
              <w:jc w:val="center"/>
              <w:rPr>
                <w:sz w:val="24"/>
              </w:rPr>
            </w:pPr>
          </w:p>
        </w:tc>
        <w:tc>
          <w:tcPr>
            <w:tcW w:w="567" w:type="dxa"/>
            <w:tcBorders>
              <w:top w:val="nil"/>
              <w:left w:val="nil"/>
              <w:bottom w:val="single" w:sz="4" w:space="0" w:color="auto"/>
              <w:right w:val="single" w:sz="4" w:space="0" w:color="auto"/>
            </w:tcBorders>
          </w:tcPr>
          <w:p w:rsidR="0030622B" w:rsidRDefault="0030622B">
            <w:pPr>
              <w:tabs>
                <w:tab w:val="left" w:pos="142"/>
                <w:tab w:val="left" w:pos="426"/>
              </w:tabs>
              <w:ind w:firstLine="0"/>
              <w:jc w:val="center"/>
              <w:rPr>
                <w:sz w:val="24"/>
              </w:rPr>
            </w:pPr>
          </w:p>
        </w:tc>
        <w:tc>
          <w:tcPr>
            <w:tcW w:w="672" w:type="dxa"/>
            <w:tcBorders>
              <w:top w:val="nil"/>
              <w:left w:val="nil"/>
              <w:bottom w:val="single" w:sz="4" w:space="0" w:color="auto"/>
              <w:right w:val="single" w:sz="4" w:space="0" w:color="auto"/>
            </w:tcBorders>
          </w:tcPr>
          <w:p w:rsidR="0030622B" w:rsidRDefault="0030622B">
            <w:pPr>
              <w:tabs>
                <w:tab w:val="left" w:pos="142"/>
                <w:tab w:val="left" w:pos="426"/>
              </w:tabs>
              <w:ind w:firstLine="0"/>
              <w:jc w:val="center"/>
              <w:rPr>
                <w:sz w:val="24"/>
              </w:rPr>
            </w:pPr>
          </w:p>
        </w:tc>
      </w:tr>
      <w:tr w:rsidR="0030622B">
        <w:tblPrEx>
          <w:tblCellMar>
            <w:top w:w="0" w:type="dxa"/>
            <w:bottom w:w="0" w:type="dxa"/>
          </w:tblCellMar>
        </w:tblPrEx>
        <w:tc>
          <w:tcPr>
            <w:tcW w:w="8046" w:type="dxa"/>
            <w:tcBorders>
              <w:top w:val="nil"/>
            </w:tcBorders>
          </w:tcPr>
          <w:p w:rsidR="0030622B" w:rsidRDefault="0030622B">
            <w:pPr>
              <w:tabs>
                <w:tab w:val="left" w:pos="142"/>
                <w:tab w:val="left" w:pos="426"/>
              </w:tabs>
              <w:ind w:firstLine="0"/>
              <w:jc w:val="left"/>
              <w:rPr>
                <w:b/>
                <w:sz w:val="24"/>
              </w:rPr>
            </w:pPr>
            <w:r>
              <w:rPr>
                <w:b/>
                <w:sz w:val="24"/>
              </w:rPr>
              <w:t>3. Сальдо денежного потока от финансовой деятельности (стр.1 – стр.2)</w:t>
            </w:r>
          </w:p>
        </w:tc>
        <w:tc>
          <w:tcPr>
            <w:tcW w:w="567" w:type="dxa"/>
            <w:tcBorders>
              <w:top w:val="nil"/>
            </w:tcBorders>
          </w:tcPr>
          <w:p w:rsidR="0030622B" w:rsidRDefault="0030622B">
            <w:pPr>
              <w:tabs>
                <w:tab w:val="left" w:pos="142"/>
                <w:tab w:val="left" w:pos="426"/>
              </w:tabs>
              <w:ind w:firstLine="0"/>
              <w:jc w:val="center"/>
              <w:rPr>
                <w:sz w:val="24"/>
              </w:rPr>
            </w:pPr>
          </w:p>
        </w:tc>
        <w:tc>
          <w:tcPr>
            <w:tcW w:w="567" w:type="dxa"/>
            <w:tcBorders>
              <w:top w:val="nil"/>
            </w:tcBorders>
          </w:tcPr>
          <w:p w:rsidR="0030622B" w:rsidRDefault="0030622B">
            <w:pPr>
              <w:tabs>
                <w:tab w:val="left" w:pos="142"/>
                <w:tab w:val="left" w:pos="426"/>
              </w:tabs>
              <w:ind w:firstLine="0"/>
              <w:jc w:val="center"/>
              <w:rPr>
                <w:sz w:val="24"/>
              </w:rPr>
            </w:pPr>
          </w:p>
        </w:tc>
        <w:tc>
          <w:tcPr>
            <w:tcW w:w="672" w:type="dxa"/>
            <w:tcBorders>
              <w:top w:val="nil"/>
            </w:tcBorders>
          </w:tcPr>
          <w:p w:rsidR="0030622B" w:rsidRDefault="0030622B">
            <w:pPr>
              <w:tabs>
                <w:tab w:val="left" w:pos="142"/>
                <w:tab w:val="left" w:pos="426"/>
              </w:tabs>
              <w:ind w:firstLine="0"/>
              <w:jc w:val="center"/>
              <w:rPr>
                <w:sz w:val="24"/>
              </w:rPr>
            </w:pPr>
          </w:p>
        </w:tc>
      </w:tr>
    </w:tbl>
    <w:p w:rsidR="0030622B" w:rsidRDefault="0030622B">
      <w:pPr>
        <w:tabs>
          <w:tab w:val="left" w:pos="142"/>
          <w:tab w:val="left" w:pos="426"/>
        </w:tabs>
        <w:rPr>
          <w:b/>
        </w:rPr>
      </w:pPr>
    </w:p>
    <w:p w:rsidR="0030622B" w:rsidRDefault="0030622B">
      <w:pPr>
        <w:tabs>
          <w:tab w:val="left" w:pos="142"/>
          <w:tab w:val="left" w:pos="426"/>
        </w:tabs>
      </w:pPr>
      <w:r>
        <w:rPr>
          <w:b/>
        </w:rPr>
        <w:t>При оценке финансовой реализуемости проекта</w:t>
      </w:r>
      <w:r>
        <w:t xml:space="preserve"> дополнительно учитывается отток денежных средств, связанный с выплатой дивидендов акционерам.</w:t>
      </w:r>
    </w:p>
    <w:p w:rsidR="0030622B" w:rsidRDefault="0030622B">
      <w:pPr>
        <w:pStyle w:val="21"/>
        <w:tabs>
          <w:tab w:val="left" w:pos="142"/>
          <w:tab w:val="left" w:pos="426"/>
        </w:tabs>
      </w:pPr>
      <w:r>
        <w:t>Для проверки финансовой реализуемости проекта составляется таблица денежных потоков для финансового планирования (табл. 9.30 или 9.31).</w:t>
      </w:r>
    </w:p>
    <w:p w:rsidR="0030622B" w:rsidRDefault="0030622B">
      <w:pPr>
        <w:tabs>
          <w:tab w:val="left" w:pos="142"/>
          <w:tab w:val="left" w:pos="426"/>
        </w:tabs>
        <w:jc w:val="right"/>
      </w:pPr>
    </w:p>
    <w:p w:rsidR="0030622B" w:rsidRDefault="0030622B">
      <w:pPr>
        <w:tabs>
          <w:tab w:val="left" w:pos="142"/>
          <w:tab w:val="left" w:pos="426"/>
        </w:tabs>
        <w:jc w:val="right"/>
      </w:pPr>
      <w:r>
        <w:t>Таблица 9.30</w:t>
      </w:r>
    </w:p>
    <w:p w:rsidR="0030622B" w:rsidRDefault="0030622B">
      <w:pPr>
        <w:spacing w:after="120"/>
        <w:jc w:val="center"/>
      </w:pPr>
      <w:r>
        <w:t>Денежные потоки для финансового планирования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63"/>
        <w:gridCol w:w="709"/>
        <w:gridCol w:w="708"/>
        <w:gridCol w:w="672"/>
      </w:tblGrid>
      <w:tr w:rsidR="0030622B">
        <w:tblPrEx>
          <w:tblCellMar>
            <w:top w:w="0" w:type="dxa"/>
            <w:bottom w:w="0" w:type="dxa"/>
          </w:tblCellMar>
        </w:tblPrEx>
        <w:tc>
          <w:tcPr>
            <w:tcW w:w="7763" w:type="dxa"/>
          </w:tcPr>
          <w:p w:rsidR="0030622B" w:rsidRDefault="0030622B">
            <w:pPr>
              <w:ind w:firstLine="0"/>
              <w:jc w:val="center"/>
              <w:rPr>
                <w:sz w:val="24"/>
              </w:rPr>
            </w:pPr>
            <w:r>
              <w:rPr>
                <w:sz w:val="24"/>
              </w:rPr>
              <w:t>Номер шага</w:t>
            </w:r>
          </w:p>
        </w:tc>
        <w:tc>
          <w:tcPr>
            <w:tcW w:w="709" w:type="dxa"/>
          </w:tcPr>
          <w:p w:rsidR="0030622B" w:rsidRDefault="0030622B">
            <w:pPr>
              <w:ind w:firstLine="0"/>
              <w:jc w:val="center"/>
              <w:rPr>
                <w:sz w:val="24"/>
              </w:rPr>
            </w:pPr>
            <w:r>
              <w:rPr>
                <w:sz w:val="24"/>
              </w:rPr>
              <w:t>0</w:t>
            </w:r>
          </w:p>
        </w:tc>
        <w:tc>
          <w:tcPr>
            <w:tcW w:w="708" w:type="dxa"/>
          </w:tcPr>
          <w:p w:rsidR="0030622B" w:rsidRDefault="0030622B">
            <w:pPr>
              <w:ind w:firstLine="0"/>
              <w:jc w:val="center"/>
              <w:rPr>
                <w:sz w:val="24"/>
              </w:rPr>
            </w:pPr>
            <w:r>
              <w:rPr>
                <w:sz w:val="24"/>
              </w:rPr>
              <w:t>1</w:t>
            </w:r>
          </w:p>
        </w:tc>
        <w:tc>
          <w:tcPr>
            <w:tcW w:w="672" w:type="dxa"/>
          </w:tcPr>
          <w:p w:rsidR="0030622B" w:rsidRDefault="0030622B">
            <w:pPr>
              <w:ind w:firstLine="0"/>
              <w:jc w:val="center"/>
              <w:rPr>
                <w:sz w:val="24"/>
              </w:rPr>
            </w:pPr>
            <w:r>
              <w:rPr>
                <w:sz w:val="24"/>
              </w:rPr>
              <w:t>...</w:t>
            </w:r>
          </w:p>
        </w:tc>
      </w:tr>
      <w:tr w:rsidR="0030622B">
        <w:tblPrEx>
          <w:tblCellMar>
            <w:top w:w="0" w:type="dxa"/>
            <w:bottom w:w="0" w:type="dxa"/>
          </w:tblCellMar>
        </w:tblPrEx>
        <w:tc>
          <w:tcPr>
            <w:tcW w:w="7763" w:type="dxa"/>
          </w:tcPr>
          <w:p w:rsidR="0030622B" w:rsidRDefault="0030622B">
            <w:pPr>
              <w:ind w:firstLine="0"/>
              <w:jc w:val="left"/>
              <w:rPr>
                <w:sz w:val="24"/>
              </w:rPr>
            </w:pPr>
            <w:r>
              <w:rPr>
                <w:sz w:val="24"/>
              </w:rPr>
              <w:t>Длительность шага, (годы, доли года)</w:t>
            </w: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7763" w:type="dxa"/>
            <w:tcBorders>
              <w:bottom w:val="nil"/>
            </w:tcBorders>
          </w:tcPr>
          <w:p w:rsidR="0030622B" w:rsidRDefault="0030622B">
            <w:pPr>
              <w:ind w:firstLine="0"/>
              <w:jc w:val="center"/>
              <w:rPr>
                <w:b/>
                <w:sz w:val="24"/>
              </w:rPr>
            </w:pPr>
            <w:r>
              <w:rPr>
                <w:b/>
                <w:sz w:val="24"/>
              </w:rPr>
              <w:t>Показатели</w:t>
            </w:r>
          </w:p>
        </w:tc>
        <w:tc>
          <w:tcPr>
            <w:tcW w:w="709" w:type="dxa"/>
            <w:tcBorders>
              <w:bottom w:val="nil"/>
            </w:tcBorders>
          </w:tcPr>
          <w:p w:rsidR="0030622B" w:rsidRDefault="0030622B">
            <w:pPr>
              <w:ind w:firstLine="0"/>
              <w:jc w:val="center"/>
              <w:rPr>
                <w:sz w:val="24"/>
              </w:rPr>
            </w:pPr>
          </w:p>
        </w:tc>
        <w:tc>
          <w:tcPr>
            <w:tcW w:w="708" w:type="dxa"/>
            <w:tcBorders>
              <w:bottom w:val="nil"/>
            </w:tcBorders>
          </w:tcPr>
          <w:p w:rsidR="0030622B" w:rsidRDefault="0030622B">
            <w:pPr>
              <w:ind w:firstLine="0"/>
              <w:jc w:val="center"/>
              <w:rPr>
                <w:sz w:val="24"/>
              </w:rPr>
            </w:pPr>
          </w:p>
        </w:tc>
        <w:tc>
          <w:tcPr>
            <w:tcW w:w="672" w:type="dxa"/>
            <w:tcBorders>
              <w:bottom w:val="nil"/>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ind w:firstLine="0"/>
              <w:jc w:val="center"/>
              <w:rPr>
                <w:b/>
                <w:sz w:val="24"/>
              </w:rPr>
            </w:pPr>
            <w:r>
              <w:rPr>
                <w:b/>
                <w:sz w:val="24"/>
              </w:rPr>
              <w:t>Операционная деятельность</w:t>
            </w:r>
          </w:p>
        </w:tc>
        <w:tc>
          <w:tcPr>
            <w:tcW w:w="709" w:type="dxa"/>
            <w:tcBorders>
              <w:top w:val="single" w:sz="4" w:space="0" w:color="auto"/>
              <w:left w:val="nil"/>
              <w:bottom w:val="nil"/>
              <w:right w:val="single" w:sz="4" w:space="0" w:color="auto"/>
            </w:tcBorders>
          </w:tcPr>
          <w:p w:rsidR="0030622B" w:rsidRDefault="0030622B">
            <w:pPr>
              <w:ind w:firstLine="0"/>
              <w:jc w:val="center"/>
              <w:rPr>
                <w:sz w:val="24"/>
              </w:rPr>
            </w:pPr>
          </w:p>
        </w:tc>
        <w:tc>
          <w:tcPr>
            <w:tcW w:w="708" w:type="dxa"/>
            <w:tcBorders>
              <w:top w:val="single" w:sz="4" w:space="0" w:color="auto"/>
              <w:left w:val="nil"/>
              <w:bottom w:val="nil"/>
              <w:right w:val="nil"/>
            </w:tcBorders>
          </w:tcPr>
          <w:p w:rsidR="0030622B" w:rsidRDefault="0030622B">
            <w:pPr>
              <w:ind w:firstLine="0"/>
              <w:jc w:val="center"/>
              <w:rPr>
                <w:sz w:val="24"/>
              </w:rP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tabs>
                <w:tab w:val="left" w:pos="3828"/>
              </w:tabs>
              <w:ind w:firstLine="0"/>
              <w:jc w:val="left"/>
              <w:rPr>
                <w:sz w:val="24"/>
              </w:rPr>
            </w:pPr>
            <w:r>
              <w:rPr>
                <w:b/>
                <w:sz w:val="24"/>
              </w:rPr>
              <w:t>1. Денежные притоки (сумма строк 1.1</w:t>
            </w:r>
            <w:r>
              <w:rPr>
                <w:b/>
                <w:sz w:val="24"/>
              </w:rPr>
              <w:sym w:font="SymbolProp BT" w:char="F0B8"/>
            </w:r>
            <w:r>
              <w:rPr>
                <w:b/>
                <w:sz w:val="24"/>
              </w:rPr>
              <w:t>1.2)</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1.1. Выручка от реализации продукции</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1.2. Прочие и внереализационные доходы</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single" w:sz="4" w:space="0" w:color="auto"/>
              <w:right w:val="single" w:sz="4" w:space="0" w:color="auto"/>
            </w:tcBorders>
          </w:tcPr>
          <w:p w:rsidR="0030622B" w:rsidRDefault="0030622B">
            <w:pPr>
              <w:ind w:firstLine="0"/>
              <w:jc w:val="left"/>
              <w:rPr>
                <w:sz w:val="24"/>
              </w:rPr>
            </w:pPr>
            <w:r>
              <w:rPr>
                <w:b/>
                <w:sz w:val="24"/>
              </w:rPr>
              <w:t>2. Денежные оттоки (сумма строк 2.1</w:t>
            </w:r>
            <w:r>
              <w:rPr>
                <w:b/>
                <w:sz w:val="24"/>
              </w:rPr>
              <w:sym w:font="SymbolProp BT" w:char="F0B8"/>
            </w:r>
            <w:r>
              <w:rPr>
                <w:b/>
                <w:sz w:val="24"/>
              </w:rPr>
              <w:t>2.3)</w:t>
            </w:r>
          </w:p>
        </w:tc>
        <w:tc>
          <w:tcPr>
            <w:tcW w:w="709" w:type="dxa"/>
            <w:tcBorders>
              <w:top w:val="nil"/>
              <w:left w:val="nil"/>
              <w:bottom w:val="single" w:sz="4" w:space="0" w:color="auto"/>
              <w:right w:val="single" w:sz="4" w:space="0" w:color="auto"/>
            </w:tcBorders>
          </w:tcPr>
          <w:p w:rsidR="0030622B" w:rsidRDefault="0030622B">
            <w:pPr>
              <w:ind w:firstLine="0"/>
              <w:jc w:val="center"/>
              <w:rPr>
                <w:sz w:val="24"/>
              </w:rPr>
            </w:pPr>
          </w:p>
        </w:tc>
        <w:tc>
          <w:tcPr>
            <w:tcW w:w="708" w:type="dxa"/>
            <w:tcBorders>
              <w:top w:val="nil"/>
              <w:left w:val="nil"/>
              <w:bottom w:val="single" w:sz="4" w:space="0" w:color="auto"/>
              <w:right w:val="nil"/>
            </w:tcBorders>
          </w:tcPr>
          <w:p w:rsidR="0030622B" w:rsidRDefault="0030622B">
            <w:pPr>
              <w:ind w:firstLine="0"/>
              <w:jc w:val="center"/>
              <w:rPr>
                <w:sz w:val="24"/>
              </w:rPr>
            </w:pPr>
          </w:p>
        </w:tc>
        <w:tc>
          <w:tcPr>
            <w:tcW w:w="672" w:type="dxa"/>
            <w:tcBorders>
              <w:top w:val="nil"/>
              <w:left w:val="single" w:sz="4" w:space="0" w:color="auto"/>
              <w:bottom w:val="single" w:sz="4" w:space="0" w:color="auto"/>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sz w:val="24"/>
              </w:rPr>
            </w:pPr>
            <w:r>
              <w:rPr>
                <w:sz w:val="24"/>
              </w:rPr>
              <w:t xml:space="preserve">2.1. Издержки производства и сбыта продукции без амортизационных отчислений </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rPr>
                <w:sz w:val="24"/>
              </w:rPr>
            </w:pPr>
          </w:p>
        </w:tc>
        <w:tc>
          <w:tcPr>
            <w:tcW w:w="708" w:type="dxa"/>
            <w:tcBorders>
              <w:top w:val="single" w:sz="4" w:space="0" w:color="auto"/>
              <w:left w:val="nil"/>
              <w:bottom w:val="single" w:sz="4" w:space="0" w:color="auto"/>
              <w:right w:val="nil"/>
            </w:tcBorders>
          </w:tcPr>
          <w:p w:rsidR="0030622B" w:rsidRDefault="0030622B">
            <w:pPr>
              <w:ind w:firstLine="0"/>
              <w:jc w:val="center"/>
              <w:rPr>
                <w:sz w:val="24"/>
              </w:rP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 xml:space="preserve">2.2. Налоги и сборы </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2.3. Внереализационные расходы</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sz w:val="24"/>
              </w:rPr>
            </w:pPr>
            <w:r>
              <w:rPr>
                <w:b/>
                <w:sz w:val="24"/>
              </w:rPr>
              <w:t xml:space="preserve">3. Сальдо денежного потока от операционной деятельности </w:t>
            </w:r>
          </w:p>
          <w:p w:rsidR="0030622B" w:rsidRDefault="0030622B">
            <w:pPr>
              <w:ind w:firstLine="0"/>
              <w:jc w:val="left"/>
              <w:rPr>
                <w:b/>
                <w:sz w:val="24"/>
              </w:rPr>
            </w:pPr>
            <w:r>
              <w:rPr>
                <w:b/>
                <w:sz w:val="24"/>
              </w:rPr>
              <w:t>(стр.1</w:t>
            </w:r>
            <w:r>
              <w:rPr>
                <w:b/>
                <w:sz w:val="24"/>
              </w:rPr>
              <w:sym w:font="Symbol" w:char="F02D"/>
            </w:r>
            <w:r>
              <w:rPr>
                <w:b/>
                <w:sz w:val="24"/>
              </w:rPr>
              <w:t>стр.2)</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ind w:firstLine="0"/>
              <w:jc w:val="center"/>
              <w:rPr>
                <w:b/>
                <w:sz w:val="24"/>
              </w:rPr>
            </w:pPr>
            <w:r>
              <w:rPr>
                <w:b/>
                <w:sz w:val="24"/>
              </w:rPr>
              <w:t>Инвестиционная деятельность</w:t>
            </w:r>
          </w:p>
        </w:tc>
        <w:tc>
          <w:tcPr>
            <w:tcW w:w="709" w:type="dxa"/>
            <w:tcBorders>
              <w:top w:val="single" w:sz="4" w:space="0" w:color="auto"/>
              <w:left w:val="nil"/>
              <w:bottom w:val="nil"/>
              <w:right w:val="single" w:sz="4" w:space="0" w:color="auto"/>
            </w:tcBorders>
          </w:tcPr>
          <w:p w:rsidR="0030622B" w:rsidRDefault="0030622B">
            <w:pPr>
              <w:ind w:firstLine="0"/>
              <w:jc w:val="center"/>
              <w:rPr>
                <w:sz w:val="24"/>
              </w:rPr>
            </w:pPr>
          </w:p>
        </w:tc>
        <w:tc>
          <w:tcPr>
            <w:tcW w:w="708" w:type="dxa"/>
            <w:tcBorders>
              <w:top w:val="single" w:sz="4" w:space="0" w:color="auto"/>
              <w:left w:val="nil"/>
              <w:bottom w:val="nil"/>
              <w:right w:val="nil"/>
            </w:tcBorders>
          </w:tcPr>
          <w:p w:rsidR="0030622B" w:rsidRDefault="0030622B">
            <w:pPr>
              <w:ind w:firstLine="0"/>
              <w:jc w:val="center"/>
              <w:rPr>
                <w:sz w:val="24"/>
              </w:rP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b/>
                <w:sz w:val="24"/>
              </w:rPr>
              <w:t>4. Денежные притоки (ликвидационная стоимость)</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ind w:firstLine="0"/>
              <w:jc w:val="left"/>
              <w:rPr>
                <w:sz w:val="24"/>
              </w:rPr>
            </w:pPr>
            <w:r>
              <w:rPr>
                <w:b/>
                <w:sz w:val="24"/>
              </w:rPr>
              <w:t>5. Денежные оттоки (сумма строк 5.1 и 5.2)</w:t>
            </w:r>
          </w:p>
        </w:tc>
        <w:tc>
          <w:tcPr>
            <w:tcW w:w="709" w:type="dxa"/>
            <w:tcBorders>
              <w:top w:val="single" w:sz="4" w:space="0" w:color="auto"/>
              <w:left w:val="nil"/>
              <w:bottom w:val="nil"/>
              <w:right w:val="single" w:sz="4" w:space="0" w:color="auto"/>
            </w:tcBorders>
          </w:tcPr>
          <w:p w:rsidR="0030622B" w:rsidRDefault="0030622B">
            <w:pPr>
              <w:ind w:firstLine="0"/>
              <w:jc w:val="center"/>
              <w:rPr>
                <w:sz w:val="24"/>
              </w:rPr>
            </w:pPr>
          </w:p>
        </w:tc>
        <w:tc>
          <w:tcPr>
            <w:tcW w:w="708" w:type="dxa"/>
            <w:tcBorders>
              <w:top w:val="single" w:sz="4" w:space="0" w:color="auto"/>
              <w:left w:val="nil"/>
              <w:bottom w:val="nil"/>
              <w:right w:val="nil"/>
            </w:tcBorders>
          </w:tcPr>
          <w:p w:rsidR="0030622B" w:rsidRDefault="0030622B">
            <w:pPr>
              <w:ind w:firstLine="0"/>
              <w:jc w:val="center"/>
              <w:rPr>
                <w:sz w:val="24"/>
              </w:rP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 xml:space="preserve">5.1. Общие капиталовложения </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5.2. Вложения средств в дополнительные фонды</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sz w:val="24"/>
              </w:rPr>
            </w:pPr>
            <w:r>
              <w:rPr>
                <w:b/>
                <w:sz w:val="24"/>
              </w:rPr>
              <w:t xml:space="preserve">6. Сальдо денежного потока от инвестиционной деятельности </w:t>
            </w:r>
          </w:p>
          <w:p w:rsidR="0030622B" w:rsidRDefault="0030622B">
            <w:pPr>
              <w:ind w:firstLine="0"/>
              <w:jc w:val="left"/>
              <w:rPr>
                <w:b/>
                <w:sz w:val="24"/>
              </w:rPr>
            </w:pPr>
            <w:r>
              <w:rPr>
                <w:b/>
                <w:sz w:val="24"/>
              </w:rPr>
              <w:t>(стр.4 – стр.5)</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ind w:firstLine="0"/>
              <w:jc w:val="center"/>
              <w:rPr>
                <w:b/>
                <w:sz w:val="24"/>
              </w:rPr>
            </w:pPr>
            <w:r>
              <w:rPr>
                <w:b/>
                <w:sz w:val="24"/>
              </w:rPr>
              <w:t>Финансовая деятельность</w:t>
            </w:r>
          </w:p>
        </w:tc>
        <w:tc>
          <w:tcPr>
            <w:tcW w:w="709" w:type="dxa"/>
            <w:tcBorders>
              <w:top w:val="single" w:sz="4" w:space="0" w:color="auto"/>
              <w:left w:val="nil"/>
              <w:bottom w:val="nil"/>
              <w:right w:val="single" w:sz="4" w:space="0" w:color="auto"/>
            </w:tcBorders>
          </w:tcPr>
          <w:p w:rsidR="0030622B" w:rsidRDefault="0030622B">
            <w:pPr>
              <w:ind w:firstLine="0"/>
              <w:jc w:val="center"/>
              <w:rPr>
                <w:sz w:val="24"/>
              </w:rPr>
            </w:pPr>
          </w:p>
        </w:tc>
        <w:tc>
          <w:tcPr>
            <w:tcW w:w="708" w:type="dxa"/>
            <w:tcBorders>
              <w:top w:val="single" w:sz="4" w:space="0" w:color="auto"/>
              <w:left w:val="nil"/>
              <w:bottom w:val="nil"/>
              <w:right w:val="nil"/>
            </w:tcBorders>
          </w:tcPr>
          <w:p w:rsidR="0030622B" w:rsidRDefault="0030622B">
            <w:pPr>
              <w:ind w:firstLine="0"/>
              <w:jc w:val="center"/>
              <w:rPr>
                <w:sz w:val="24"/>
              </w:rP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sz w:val="24"/>
              </w:rPr>
            </w:pPr>
            <w:r>
              <w:rPr>
                <w:b/>
                <w:sz w:val="24"/>
              </w:rPr>
              <w:t>7. Денежные притоки (сумма стр.7.1 и 7.2)</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7.1. Собственные средства</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single" w:sz="4" w:space="0" w:color="auto"/>
              <w:right w:val="single" w:sz="4" w:space="0" w:color="auto"/>
            </w:tcBorders>
          </w:tcPr>
          <w:p w:rsidR="0030622B" w:rsidRDefault="0030622B">
            <w:pPr>
              <w:ind w:firstLine="0"/>
              <w:jc w:val="left"/>
              <w:rPr>
                <w:sz w:val="24"/>
              </w:rPr>
            </w:pPr>
            <w:r>
              <w:rPr>
                <w:sz w:val="24"/>
              </w:rPr>
              <w:lastRenderedPageBreak/>
              <w:t>7.2. Привлеченные средства</w:t>
            </w:r>
          </w:p>
        </w:tc>
        <w:tc>
          <w:tcPr>
            <w:tcW w:w="709" w:type="dxa"/>
            <w:tcBorders>
              <w:top w:val="nil"/>
              <w:left w:val="nil"/>
              <w:bottom w:val="single" w:sz="4" w:space="0" w:color="auto"/>
              <w:right w:val="single" w:sz="4" w:space="0" w:color="auto"/>
            </w:tcBorders>
          </w:tcPr>
          <w:p w:rsidR="0030622B" w:rsidRDefault="0030622B">
            <w:pPr>
              <w:ind w:firstLine="0"/>
              <w:jc w:val="center"/>
              <w:rPr>
                <w:sz w:val="24"/>
              </w:rPr>
            </w:pPr>
          </w:p>
        </w:tc>
        <w:tc>
          <w:tcPr>
            <w:tcW w:w="708" w:type="dxa"/>
            <w:tcBorders>
              <w:top w:val="nil"/>
              <w:left w:val="nil"/>
              <w:bottom w:val="single" w:sz="4" w:space="0" w:color="auto"/>
              <w:right w:val="nil"/>
            </w:tcBorders>
          </w:tcPr>
          <w:p w:rsidR="0030622B" w:rsidRDefault="0030622B">
            <w:pPr>
              <w:ind w:firstLine="0"/>
              <w:jc w:val="center"/>
              <w:rPr>
                <w:sz w:val="24"/>
              </w:rPr>
            </w:pPr>
          </w:p>
        </w:tc>
        <w:tc>
          <w:tcPr>
            <w:tcW w:w="672" w:type="dxa"/>
            <w:tcBorders>
              <w:top w:val="nil"/>
              <w:left w:val="single" w:sz="4" w:space="0" w:color="auto"/>
              <w:bottom w:val="single" w:sz="4" w:space="0" w:color="auto"/>
              <w:right w:val="single" w:sz="4" w:space="0" w:color="auto"/>
            </w:tcBorders>
          </w:tcPr>
          <w:p w:rsidR="0030622B" w:rsidRDefault="0030622B">
            <w:pPr>
              <w:ind w:firstLine="0"/>
              <w:jc w:val="center"/>
              <w:rPr>
                <w:sz w:val="24"/>
              </w:rPr>
            </w:pPr>
          </w:p>
        </w:tc>
      </w:tr>
    </w:tbl>
    <w:p w:rsidR="0030622B" w:rsidRDefault="0030622B">
      <w:pPr>
        <w:spacing w:after="120"/>
        <w:jc w:val="right"/>
      </w:pPr>
      <w:r>
        <w:t>Окончание табл. 9.30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63"/>
        <w:gridCol w:w="709"/>
        <w:gridCol w:w="708"/>
        <w:gridCol w:w="672"/>
      </w:tblGrid>
      <w:tr w:rsidR="0030622B">
        <w:tblPrEx>
          <w:tblCellMar>
            <w:top w:w="0" w:type="dxa"/>
            <w:bottom w:w="0" w:type="dxa"/>
          </w:tblCellMar>
        </w:tblPrEx>
        <w:tc>
          <w:tcPr>
            <w:tcW w:w="7763" w:type="dxa"/>
          </w:tcPr>
          <w:p w:rsidR="0030622B" w:rsidRDefault="0030622B">
            <w:pPr>
              <w:ind w:firstLine="0"/>
              <w:jc w:val="center"/>
              <w:rPr>
                <w:sz w:val="24"/>
              </w:rPr>
            </w:pPr>
            <w:r>
              <w:rPr>
                <w:sz w:val="24"/>
              </w:rPr>
              <w:t>Номер шага</w:t>
            </w:r>
          </w:p>
        </w:tc>
        <w:tc>
          <w:tcPr>
            <w:tcW w:w="709" w:type="dxa"/>
          </w:tcPr>
          <w:p w:rsidR="0030622B" w:rsidRDefault="0030622B">
            <w:pPr>
              <w:ind w:firstLine="0"/>
              <w:jc w:val="center"/>
              <w:rPr>
                <w:sz w:val="24"/>
              </w:rPr>
            </w:pPr>
            <w:r>
              <w:rPr>
                <w:sz w:val="24"/>
              </w:rPr>
              <w:t>0</w:t>
            </w:r>
          </w:p>
        </w:tc>
        <w:tc>
          <w:tcPr>
            <w:tcW w:w="708" w:type="dxa"/>
          </w:tcPr>
          <w:p w:rsidR="0030622B" w:rsidRDefault="0030622B">
            <w:pPr>
              <w:ind w:firstLine="0"/>
              <w:jc w:val="center"/>
              <w:rPr>
                <w:sz w:val="24"/>
              </w:rPr>
            </w:pPr>
            <w:r>
              <w:rPr>
                <w:sz w:val="24"/>
              </w:rPr>
              <w:t>1</w:t>
            </w:r>
          </w:p>
        </w:tc>
        <w:tc>
          <w:tcPr>
            <w:tcW w:w="672" w:type="dxa"/>
          </w:tcPr>
          <w:p w:rsidR="0030622B" w:rsidRDefault="0030622B">
            <w:pPr>
              <w:ind w:firstLine="0"/>
              <w:jc w:val="center"/>
              <w:rPr>
                <w:sz w:val="24"/>
              </w:rPr>
            </w:pPr>
            <w:r>
              <w:rPr>
                <w:sz w:val="24"/>
              </w:rPr>
              <w:t>...</w:t>
            </w:r>
          </w:p>
        </w:tc>
      </w:tr>
      <w:tr w:rsidR="0030622B">
        <w:tblPrEx>
          <w:tblCellMar>
            <w:top w:w="0" w:type="dxa"/>
            <w:bottom w:w="0" w:type="dxa"/>
          </w:tblCellMar>
        </w:tblPrEx>
        <w:tc>
          <w:tcPr>
            <w:tcW w:w="7763" w:type="dxa"/>
          </w:tcPr>
          <w:p w:rsidR="0030622B" w:rsidRDefault="0030622B">
            <w:pPr>
              <w:ind w:firstLine="0"/>
              <w:jc w:val="left"/>
              <w:rPr>
                <w:sz w:val="24"/>
              </w:rPr>
            </w:pPr>
            <w:r>
              <w:rPr>
                <w:sz w:val="24"/>
              </w:rPr>
              <w:t>Длительность шага, (годы, доли года)</w:t>
            </w:r>
          </w:p>
        </w:tc>
        <w:tc>
          <w:tcPr>
            <w:tcW w:w="709" w:type="dxa"/>
          </w:tcPr>
          <w:p w:rsidR="0030622B" w:rsidRDefault="0030622B">
            <w:pPr>
              <w:ind w:firstLine="0"/>
              <w:jc w:val="center"/>
              <w:rPr>
                <w:sz w:val="24"/>
              </w:rPr>
            </w:pPr>
          </w:p>
        </w:tc>
        <w:tc>
          <w:tcPr>
            <w:tcW w:w="708" w:type="dxa"/>
          </w:tcPr>
          <w:p w:rsidR="0030622B" w:rsidRDefault="0030622B">
            <w:pPr>
              <w:ind w:firstLine="0"/>
              <w:jc w:val="center"/>
              <w:rPr>
                <w:sz w:val="24"/>
              </w:rPr>
            </w:pPr>
          </w:p>
        </w:tc>
        <w:tc>
          <w:tcPr>
            <w:tcW w:w="672" w:type="dxa"/>
          </w:tcPr>
          <w:p w:rsidR="0030622B" w:rsidRDefault="0030622B">
            <w:pPr>
              <w:ind w:firstLine="0"/>
              <w:jc w:val="center"/>
              <w:rPr>
                <w:sz w:val="24"/>
              </w:rPr>
            </w:pPr>
          </w:p>
        </w:tc>
      </w:tr>
      <w:tr w:rsidR="0030622B">
        <w:tblPrEx>
          <w:tblCellMar>
            <w:top w:w="0" w:type="dxa"/>
            <w:bottom w:w="0" w:type="dxa"/>
          </w:tblCellMar>
        </w:tblPrEx>
        <w:tc>
          <w:tcPr>
            <w:tcW w:w="7763" w:type="dxa"/>
            <w:tcBorders>
              <w:bottom w:val="nil"/>
            </w:tcBorders>
          </w:tcPr>
          <w:p w:rsidR="0030622B" w:rsidRDefault="0030622B">
            <w:pPr>
              <w:ind w:firstLine="0"/>
              <w:jc w:val="center"/>
              <w:rPr>
                <w:b/>
                <w:sz w:val="24"/>
              </w:rPr>
            </w:pPr>
            <w:r>
              <w:rPr>
                <w:b/>
                <w:sz w:val="24"/>
              </w:rPr>
              <w:t>Показатели</w:t>
            </w:r>
          </w:p>
        </w:tc>
        <w:tc>
          <w:tcPr>
            <w:tcW w:w="709" w:type="dxa"/>
            <w:tcBorders>
              <w:bottom w:val="nil"/>
            </w:tcBorders>
          </w:tcPr>
          <w:p w:rsidR="0030622B" w:rsidRDefault="0030622B">
            <w:pPr>
              <w:ind w:firstLine="0"/>
              <w:jc w:val="center"/>
              <w:rPr>
                <w:sz w:val="24"/>
              </w:rPr>
            </w:pPr>
          </w:p>
        </w:tc>
        <w:tc>
          <w:tcPr>
            <w:tcW w:w="708" w:type="dxa"/>
            <w:tcBorders>
              <w:bottom w:val="nil"/>
            </w:tcBorders>
          </w:tcPr>
          <w:p w:rsidR="0030622B" w:rsidRDefault="0030622B">
            <w:pPr>
              <w:ind w:firstLine="0"/>
              <w:jc w:val="center"/>
              <w:rPr>
                <w:sz w:val="24"/>
              </w:rPr>
            </w:pPr>
          </w:p>
        </w:tc>
        <w:tc>
          <w:tcPr>
            <w:tcW w:w="672" w:type="dxa"/>
            <w:tcBorders>
              <w:bottom w:val="nil"/>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sz w:val="24"/>
              </w:rPr>
            </w:pPr>
            <w:r>
              <w:rPr>
                <w:b/>
                <w:sz w:val="24"/>
              </w:rPr>
              <w:t>8. Денежные оттоки (сумма стр.8.1 и 8.3)</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8.1. Погашение кредитов</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8.2. Проценты по кредитам</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4"/>
              </w:rPr>
            </w:pPr>
            <w:r>
              <w:rPr>
                <w:sz w:val="24"/>
              </w:rPr>
              <w:t>8.3. Дивиденды акционерам</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sz w:val="24"/>
              </w:rPr>
            </w:pPr>
            <w:r>
              <w:rPr>
                <w:b/>
                <w:sz w:val="24"/>
              </w:rPr>
              <w:t xml:space="preserve">9. Сальдо денежного потока от финансовой деятельности </w:t>
            </w:r>
          </w:p>
          <w:p w:rsidR="0030622B" w:rsidRDefault="0030622B">
            <w:pPr>
              <w:ind w:firstLine="0"/>
              <w:jc w:val="left"/>
              <w:rPr>
                <w:b/>
                <w:sz w:val="24"/>
              </w:rPr>
            </w:pPr>
            <w:r>
              <w:rPr>
                <w:b/>
                <w:sz w:val="24"/>
              </w:rPr>
              <w:t>(стр.7 – стр.8)</w:t>
            </w:r>
          </w:p>
        </w:tc>
        <w:tc>
          <w:tcPr>
            <w:tcW w:w="709" w:type="dxa"/>
            <w:tcBorders>
              <w:top w:val="nil"/>
              <w:left w:val="nil"/>
              <w:bottom w:val="nil"/>
              <w:right w:val="single" w:sz="4" w:space="0" w:color="auto"/>
            </w:tcBorders>
          </w:tcPr>
          <w:p w:rsidR="0030622B" w:rsidRDefault="0030622B">
            <w:pPr>
              <w:ind w:firstLine="0"/>
              <w:jc w:val="center"/>
              <w:rPr>
                <w:sz w:val="24"/>
              </w:rPr>
            </w:pPr>
          </w:p>
        </w:tc>
        <w:tc>
          <w:tcPr>
            <w:tcW w:w="708" w:type="dxa"/>
            <w:tcBorders>
              <w:top w:val="nil"/>
              <w:left w:val="nil"/>
              <w:bottom w:val="nil"/>
              <w:right w:val="nil"/>
            </w:tcBorders>
          </w:tcPr>
          <w:p w:rsidR="0030622B" w:rsidRDefault="0030622B">
            <w:pPr>
              <w:ind w:firstLine="0"/>
              <w:jc w:val="center"/>
              <w:rPr>
                <w:sz w:val="24"/>
              </w:rPr>
            </w:pPr>
          </w:p>
        </w:tc>
        <w:tc>
          <w:tcPr>
            <w:tcW w:w="672" w:type="dxa"/>
            <w:tcBorders>
              <w:top w:val="nil"/>
              <w:left w:val="single" w:sz="4" w:space="0" w:color="auto"/>
              <w:bottom w:val="nil"/>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sz w:val="24"/>
              </w:rPr>
            </w:pPr>
            <w:r>
              <w:rPr>
                <w:b/>
                <w:sz w:val="24"/>
              </w:rPr>
              <w:t xml:space="preserve">10. Сальдо суммарного потока </w:t>
            </w:r>
            <w:r>
              <w:rPr>
                <w:sz w:val="24"/>
              </w:rPr>
              <w:t>(сумма стр. 3, 6, 9)</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rPr>
                <w:sz w:val="24"/>
              </w:rPr>
            </w:pPr>
          </w:p>
        </w:tc>
        <w:tc>
          <w:tcPr>
            <w:tcW w:w="708" w:type="dxa"/>
            <w:tcBorders>
              <w:top w:val="single" w:sz="4" w:space="0" w:color="auto"/>
              <w:left w:val="nil"/>
              <w:bottom w:val="single" w:sz="4" w:space="0" w:color="auto"/>
              <w:right w:val="nil"/>
            </w:tcBorders>
          </w:tcPr>
          <w:p w:rsidR="0030622B" w:rsidRDefault="0030622B">
            <w:pPr>
              <w:ind w:firstLine="0"/>
              <w:jc w:val="center"/>
              <w:rPr>
                <w:sz w:val="24"/>
              </w:rP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4"/>
              </w:rP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b/>
                <w:sz w:val="24"/>
              </w:rPr>
            </w:pPr>
            <w:r>
              <w:rPr>
                <w:b/>
                <w:sz w:val="24"/>
              </w:rPr>
              <w:t xml:space="preserve">11. Накопленное сальдо суммарного потока </w:t>
            </w:r>
          </w:p>
          <w:p w:rsidR="0030622B" w:rsidRDefault="0030622B">
            <w:pPr>
              <w:ind w:firstLine="0"/>
              <w:jc w:val="left"/>
              <w:rPr>
                <w:sz w:val="24"/>
              </w:rPr>
            </w:pPr>
            <w:r>
              <w:rPr>
                <w:sz w:val="24"/>
              </w:rPr>
              <w:t>(стр.10 нарастающим итогом)</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rPr>
                <w:sz w:val="24"/>
              </w:rPr>
            </w:pPr>
          </w:p>
        </w:tc>
        <w:tc>
          <w:tcPr>
            <w:tcW w:w="708" w:type="dxa"/>
            <w:tcBorders>
              <w:top w:val="single" w:sz="4" w:space="0" w:color="auto"/>
              <w:left w:val="nil"/>
              <w:bottom w:val="single" w:sz="4" w:space="0" w:color="auto"/>
              <w:right w:val="nil"/>
            </w:tcBorders>
          </w:tcPr>
          <w:p w:rsidR="0030622B" w:rsidRDefault="0030622B">
            <w:pPr>
              <w:ind w:firstLine="0"/>
              <w:jc w:val="center"/>
              <w:rPr>
                <w:sz w:val="24"/>
              </w:rP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4"/>
              </w:rPr>
            </w:pPr>
          </w:p>
        </w:tc>
      </w:tr>
    </w:tbl>
    <w:p w:rsidR="0030622B" w:rsidRDefault="0030622B">
      <w:pPr>
        <w:tabs>
          <w:tab w:val="left" w:pos="142"/>
          <w:tab w:val="left" w:pos="426"/>
        </w:tabs>
        <w:jc w:val="right"/>
      </w:pPr>
    </w:p>
    <w:p w:rsidR="0030622B" w:rsidRDefault="0030622B">
      <w:pPr>
        <w:tabs>
          <w:tab w:val="left" w:pos="142"/>
          <w:tab w:val="left" w:pos="426"/>
        </w:tabs>
        <w:jc w:val="right"/>
      </w:pPr>
      <w:r>
        <w:t>Таблица 9.31</w:t>
      </w:r>
    </w:p>
    <w:p w:rsidR="0030622B" w:rsidRDefault="0030622B">
      <w:pPr>
        <w:tabs>
          <w:tab w:val="left" w:pos="142"/>
          <w:tab w:val="left" w:pos="426"/>
        </w:tabs>
        <w:jc w:val="center"/>
        <w:rPr>
          <w:bCs/>
        </w:rPr>
      </w:pPr>
      <w:r>
        <w:rPr>
          <w:bCs/>
        </w:rPr>
        <w:t xml:space="preserve">Денежные потоки для финансового планирования </w:t>
      </w:r>
    </w:p>
    <w:p w:rsidR="0030622B" w:rsidRDefault="0030622B">
      <w:pPr>
        <w:tabs>
          <w:tab w:val="left" w:pos="142"/>
          <w:tab w:val="left" w:pos="426"/>
        </w:tabs>
        <w:spacing w:after="120"/>
        <w:jc w:val="center"/>
        <w:rPr>
          <w:bCs/>
        </w:rPr>
      </w:pPr>
      <w:r>
        <w:rPr>
          <w:bCs/>
        </w:rPr>
        <w:t>(вариант при объединенных денежных потоках)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63"/>
        <w:gridCol w:w="709"/>
        <w:gridCol w:w="708"/>
        <w:gridCol w:w="672"/>
      </w:tblGrid>
      <w:tr w:rsidR="0030622B">
        <w:tblPrEx>
          <w:tblCellMar>
            <w:top w:w="0" w:type="dxa"/>
            <w:bottom w:w="0" w:type="dxa"/>
          </w:tblCellMar>
        </w:tblPrEx>
        <w:tc>
          <w:tcPr>
            <w:tcW w:w="7763" w:type="dxa"/>
          </w:tcPr>
          <w:p w:rsidR="0030622B" w:rsidRDefault="0030622B">
            <w:pPr>
              <w:ind w:firstLine="0"/>
              <w:jc w:val="center"/>
            </w:pPr>
            <w:r>
              <w:t>Номер шага</w:t>
            </w:r>
          </w:p>
        </w:tc>
        <w:tc>
          <w:tcPr>
            <w:tcW w:w="709" w:type="dxa"/>
          </w:tcPr>
          <w:p w:rsidR="0030622B" w:rsidRDefault="0030622B">
            <w:pPr>
              <w:ind w:firstLine="0"/>
              <w:jc w:val="center"/>
            </w:pPr>
            <w:r>
              <w:t>0</w:t>
            </w:r>
          </w:p>
        </w:tc>
        <w:tc>
          <w:tcPr>
            <w:tcW w:w="708" w:type="dxa"/>
          </w:tcPr>
          <w:p w:rsidR="0030622B" w:rsidRDefault="0030622B">
            <w:pPr>
              <w:ind w:firstLine="0"/>
              <w:jc w:val="center"/>
            </w:pPr>
            <w:r>
              <w:t>1</w:t>
            </w:r>
          </w:p>
        </w:tc>
        <w:tc>
          <w:tcPr>
            <w:tcW w:w="672" w:type="dxa"/>
          </w:tcPr>
          <w:p w:rsidR="0030622B" w:rsidRDefault="0030622B">
            <w:pPr>
              <w:ind w:firstLine="0"/>
              <w:jc w:val="center"/>
            </w:pPr>
            <w:r>
              <w:t>...</w:t>
            </w:r>
          </w:p>
        </w:tc>
      </w:tr>
      <w:tr w:rsidR="0030622B">
        <w:tblPrEx>
          <w:tblCellMar>
            <w:top w:w="0" w:type="dxa"/>
            <w:bottom w:w="0" w:type="dxa"/>
          </w:tblCellMar>
        </w:tblPrEx>
        <w:tc>
          <w:tcPr>
            <w:tcW w:w="7763" w:type="dxa"/>
          </w:tcPr>
          <w:p w:rsidR="0030622B" w:rsidRDefault="0030622B">
            <w:pPr>
              <w:ind w:firstLine="0"/>
              <w:jc w:val="left"/>
            </w:pPr>
            <w:r>
              <w:t>Длительность шага, (годы, доли года)</w:t>
            </w:r>
          </w:p>
        </w:tc>
        <w:tc>
          <w:tcPr>
            <w:tcW w:w="709" w:type="dxa"/>
          </w:tcPr>
          <w:p w:rsidR="0030622B" w:rsidRDefault="0030622B">
            <w:pPr>
              <w:ind w:firstLine="0"/>
              <w:jc w:val="center"/>
            </w:pPr>
          </w:p>
        </w:tc>
        <w:tc>
          <w:tcPr>
            <w:tcW w:w="708" w:type="dxa"/>
          </w:tcPr>
          <w:p w:rsidR="0030622B" w:rsidRDefault="0030622B">
            <w:pPr>
              <w:ind w:firstLine="0"/>
              <w:jc w:val="center"/>
            </w:pPr>
          </w:p>
        </w:tc>
        <w:tc>
          <w:tcPr>
            <w:tcW w:w="672" w:type="dxa"/>
          </w:tcPr>
          <w:p w:rsidR="0030622B" w:rsidRDefault="0030622B">
            <w:pPr>
              <w:ind w:firstLine="0"/>
              <w:jc w:val="center"/>
            </w:pPr>
          </w:p>
        </w:tc>
      </w:tr>
      <w:tr w:rsidR="0030622B">
        <w:tblPrEx>
          <w:tblCellMar>
            <w:top w:w="0" w:type="dxa"/>
            <w:bottom w:w="0" w:type="dxa"/>
          </w:tblCellMar>
        </w:tblPrEx>
        <w:tc>
          <w:tcPr>
            <w:tcW w:w="7763" w:type="dxa"/>
            <w:tcBorders>
              <w:bottom w:val="nil"/>
            </w:tcBorders>
          </w:tcPr>
          <w:p w:rsidR="0030622B" w:rsidRDefault="0030622B">
            <w:pPr>
              <w:ind w:firstLine="0"/>
              <w:jc w:val="center"/>
              <w:rPr>
                <w:b/>
              </w:rPr>
            </w:pPr>
            <w:r>
              <w:rPr>
                <w:b/>
              </w:rPr>
              <w:t>Показатели</w:t>
            </w:r>
          </w:p>
        </w:tc>
        <w:tc>
          <w:tcPr>
            <w:tcW w:w="709" w:type="dxa"/>
            <w:tcBorders>
              <w:bottom w:val="nil"/>
            </w:tcBorders>
          </w:tcPr>
          <w:p w:rsidR="0030622B" w:rsidRDefault="0030622B">
            <w:pPr>
              <w:ind w:firstLine="0"/>
              <w:jc w:val="center"/>
            </w:pPr>
          </w:p>
        </w:tc>
        <w:tc>
          <w:tcPr>
            <w:tcW w:w="708" w:type="dxa"/>
            <w:tcBorders>
              <w:bottom w:val="nil"/>
            </w:tcBorders>
          </w:tcPr>
          <w:p w:rsidR="0030622B" w:rsidRDefault="0030622B">
            <w:pPr>
              <w:ind w:firstLine="0"/>
              <w:jc w:val="center"/>
            </w:pPr>
          </w:p>
        </w:tc>
        <w:tc>
          <w:tcPr>
            <w:tcW w:w="672" w:type="dxa"/>
            <w:tcBorders>
              <w:bottom w:val="nil"/>
            </w:tcBorders>
          </w:tcPr>
          <w:p w:rsidR="0030622B" w:rsidRDefault="0030622B">
            <w:pPr>
              <w:ind w:firstLine="0"/>
              <w:jc w:val="cente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tabs>
                <w:tab w:val="left" w:pos="3828"/>
              </w:tabs>
              <w:ind w:firstLine="0"/>
              <w:jc w:val="left"/>
            </w:pPr>
            <w:r>
              <w:rPr>
                <w:b/>
              </w:rPr>
              <w:t>1. Денежные притоки (сумма строк 1.1</w:t>
            </w:r>
            <w:r>
              <w:rPr>
                <w:b/>
              </w:rPr>
              <w:sym w:font="SymbolProp BT" w:char="F0B8"/>
            </w:r>
            <w:r>
              <w:rPr>
                <w:b/>
              </w:rPr>
              <w:t>1.4)</w:t>
            </w:r>
          </w:p>
        </w:tc>
        <w:tc>
          <w:tcPr>
            <w:tcW w:w="709" w:type="dxa"/>
            <w:tcBorders>
              <w:top w:val="single" w:sz="4" w:space="0" w:color="auto"/>
              <w:left w:val="nil"/>
              <w:bottom w:val="nil"/>
              <w:right w:val="single" w:sz="4" w:space="0" w:color="auto"/>
            </w:tcBorders>
          </w:tcPr>
          <w:p w:rsidR="0030622B" w:rsidRDefault="0030622B">
            <w:pPr>
              <w:ind w:firstLine="0"/>
              <w:jc w:val="center"/>
            </w:pPr>
          </w:p>
        </w:tc>
        <w:tc>
          <w:tcPr>
            <w:tcW w:w="708" w:type="dxa"/>
            <w:tcBorders>
              <w:top w:val="single" w:sz="4" w:space="0" w:color="auto"/>
              <w:left w:val="nil"/>
              <w:bottom w:val="nil"/>
              <w:right w:val="nil"/>
            </w:tcBorders>
          </w:tcPr>
          <w:p w:rsidR="0030622B" w:rsidRDefault="0030622B">
            <w:pPr>
              <w:ind w:firstLine="0"/>
              <w:jc w:val="cente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t>1.1. Источники финансирования</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t xml:space="preserve">1.2. Выручка от реализации продукции </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t>1.3. Прочие и внереализационные доходы</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nil"/>
            </w:tcBorders>
          </w:tcPr>
          <w:p w:rsidR="0030622B" w:rsidRDefault="0030622B">
            <w:pPr>
              <w:ind w:firstLine="0"/>
              <w:jc w:val="left"/>
            </w:pPr>
            <w:r>
              <w:t xml:space="preserve">1.4. Ликвидационная стоимость </w:t>
            </w:r>
          </w:p>
        </w:tc>
        <w:tc>
          <w:tcPr>
            <w:tcW w:w="709" w:type="dxa"/>
            <w:tcBorders>
              <w:top w:val="nil"/>
              <w:left w:val="single" w:sz="4" w:space="0" w:color="auto"/>
              <w:bottom w:val="nil"/>
              <w:right w:val="single" w:sz="4" w:space="0" w:color="auto"/>
            </w:tcBorders>
          </w:tcPr>
          <w:p w:rsidR="0030622B" w:rsidRDefault="0030622B">
            <w:pPr>
              <w:ind w:firstLine="0"/>
              <w:jc w:val="center"/>
            </w:pPr>
          </w:p>
        </w:tc>
        <w:tc>
          <w:tcPr>
            <w:tcW w:w="708" w:type="dxa"/>
            <w:tcBorders>
              <w:top w:val="nil"/>
              <w:left w:val="nil"/>
              <w:bottom w:val="nil"/>
              <w:right w:val="single" w:sz="4" w:space="0" w:color="auto"/>
            </w:tcBorders>
          </w:tcPr>
          <w:p w:rsidR="0030622B" w:rsidRDefault="0030622B">
            <w:pPr>
              <w:ind w:firstLine="0"/>
              <w:jc w:val="center"/>
            </w:pPr>
          </w:p>
        </w:tc>
        <w:tc>
          <w:tcPr>
            <w:tcW w:w="672" w:type="dxa"/>
            <w:tcBorders>
              <w:top w:val="nil"/>
              <w:left w:val="nil"/>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rPr>
                <w:b/>
              </w:rPr>
              <w:t>2. Денежные оттоки (сумма строк 2.1</w:t>
            </w:r>
            <w:r>
              <w:rPr>
                <w:b/>
              </w:rPr>
              <w:sym w:font="SymbolProp BT" w:char="F0B8"/>
            </w:r>
            <w:r>
              <w:rPr>
                <w:b/>
              </w:rPr>
              <w:t>2.8)</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t xml:space="preserve">2.1. Общие капиталовложения </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t>2.2. Издержки производства и сбыта продукции без амортизации</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t xml:space="preserve">2.3. Налоги и сборы </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single" w:sz="4" w:space="0" w:color="auto"/>
              <w:right w:val="single" w:sz="4" w:space="0" w:color="auto"/>
            </w:tcBorders>
          </w:tcPr>
          <w:p w:rsidR="0030622B" w:rsidRDefault="0030622B">
            <w:pPr>
              <w:ind w:firstLine="0"/>
              <w:jc w:val="left"/>
            </w:pPr>
            <w:r>
              <w:t>2.4. Внереализационные расходы</w:t>
            </w:r>
          </w:p>
        </w:tc>
        <w:tc>
          <w:tcPr>
            <w:tcW w:w="709" w:type="dxa"/>
            <w:tcBorders>
              <w:top w:val="nil"/>
              <w:left w:val="nil"/>
              <w:bottom w:val="single" w:sz="4" w:space="0" w:color="auto"/>
              <w:right w:val="single" w:sz="4" w:space="0" w:color="auto"/>
            </w:tcBorders>
          </w:tcPr>
          <w:p w:rsidR="0030622B" w:rsidRDefault="0030622B">
            <w:pPr>
              <w:ind w:firstLine="0"/>
              <w:jc w:val="center"/>
            </w:pPr>
          </w:p>
        </w:tc>
        <w:tc>
          <w:tcPr>
            <w:tcW w:w="708" w:type="dxa"/>
            <w:tcBorders>
              <w:top w:val="nil"/>
              <w:left w:val="nil"/>
              <w:bottom w:val="single" w:sz="4" w:space="0" w:color="auto"/>
              <w:right w:val="nil"/>
            </w:tcBorders>
          </w:tcPr>
          <w:p w:rsidR="0030622B" w:rsidRDefault="0030622B">
            <w:pPr>
              <w:ind w:firstLine="0"/>
              <w:jc w:val="center"/>
            </w:pPr>
          </w:p>
        </w:tc>
        <w:tc>
          <w:tcPr>
            <w:tcW w:w="672" w:type="dxa"/>
            <w:tcBorders>
              <w:top w:val="nil"/>
              <w:left w:val="single" w:sz="4" w:space="0" w:color="auto"/>
              <w:bottom w:val="single" w:sz="4" w:space="0" w:color="auto"/>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t>2.5. Вложение средств в дополнительные фонды</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t>2.6. Погашение кредитов</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ind w:firstLine="0"/>
              <w:jc w:val="left"/>
            </w:pPr>
            <w:r>
              <w:t>2.7. Проценты по кредитам</w:t>
            </w:r>
          </w:p>
        </w:tc>
        <w:tc>
          <w:tcPr>
            <w:tcW w:w="709" w:type="dxa"/>
            <w:tcBorders>
              <w:top w:val="single" w:sz="4" w:space="0" w:color="auto"/>
              <w:left w:val="nil"/>
              <w:bottom w:val="nil"/>
              <w:right w:val="single" w:sz="4" w:space="0" w:color="auto"/>
            </w:tcBorders>
          </w:tcPr>
          <w:p w:rsidR="0030622B" w:rsidRDefault="0030622B">
            <w:pPr>
              <w:ind w:firstLine="0"/>
              <w:jc w:val="center"/>
            </w:pPr>
          </w:p>
        </w:tc>
        <w:tc>
          <w:tcPr>
            <w:tcW w:w="708" w:type="dxa"/>
            <w:tcBorders>
              <w:top w:val="single" w:sz="4" w:space="0" w:color="auto"/>
              <w:left w:val="nil"/>
              <w:bottom w:val="nil"/>
              <w:right w:val="nil"/>
            </w:tcBorders>
          </w:tcPr>
          <w:p w:rsidR="0030622B" w:rsidRDefault="0030622B">
            <w:pPr>
              <w:ind w:firstLine="0"/>
              <w:jc w:val="cente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pPr>
            <w:r>
              <w:t>2.8. Дивиденды акционерам</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rPr>
            </w:pPr>
            <w:r>
              <w:rPr>
                <w:b/>
              </w:rPr>
              <w:t>3. Сальдо денежного потока</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single" w:sz="4" w:space="0" w:color="auto"/>
              <w:right w:val="single" w:sz="4" w:space="0" w:color="auto"/>
            </w:tcBorders>
          </w:tcPr>
          <w:p w:rsidR="0030622B" w:rsidRDefault="0030622B">
            <w:pPr>
              <w:ind w:firstLine="0"/>
              <w:jc w:val="left"/>
              <w:rPr>
                <w:b/>
              </w:rPr>
            </w:pPr>
            <w:r>
              <w:rPr>
                <w:b/>
              </w:rPr>
              <w:t xml:space="preserve">4. Накопленное сальдо денежного потока </w:t>
            </w:r>
          </w:p>
          <w:p w:rsidR="0030622B" w:rsidRDefault="0030622B">
            <w:pPr>
              <w:ind w:firstLine="0"/>
              <w:jc w:val="left"/>
            </w:pPr>
            <w:r>
              <w:t>(стр.3 нарастающим итогом)</w:t>
            </w:r>
          </w:p>
        </w:tc>
        <w:tc>
          <w:tcPr>
            <w:tcW w:w="709" w:type="dxa"/>
            <w:tcBorders>
              <w:top w:val="nil"/>
              <w:left w:val="nil"/>
              <w:bottom w:val="single" w:sz="4" w:space="0" w:color="auto"/>
              <w:right w:val="single" w:sz="4" w:space="0" w:color="auto"/>
            </w:tcBorders>
          </w:tcPr>
          <w:p w:rsidR="0030622B" w:rsidRDefault="0030622B">
            <w:pPr>
              <w:ind w:firstLine="0"/>
              <w:jc w:val="center"/>
            </w:pPr>
          </w:p>
        </w:tc>
        <w:tc>
          <w:tcPr>
            <w:tcW w:w="708" w:type="dxa"/>
            <w:tcBorders>
              <w:top w:val="nil"/>
              <w:left w:val="nil"/>
              <w:bottom w:val="single" w:sz="4" w:space="0" w:color="auto"/>
              <w:right w:val="nil"/>
            </w:tcBorders>
          </w:tcPr>
          <w:p w:rsidR="0030622B" w:rsidRDefault="0030622B">
            <w:pPr>
              <w:ind w:firstLine="0"/>
              <w:jc w:val="center"/>
            </w:pPr>
          </w:p>
        </w:tc>
        <w:tc>
          <w:tcPr>
            <w:tcW w:w="672" w:type="dxa"/>
            <w:tcBorders>
              <w:top w:val="nil"/>
              <w:left w:val="single" w:sz="4" w:space="0" w:color="auto"/>
              <w:bottom w:val="single" w:sz="4" w:space="0" w:color="auto"/>
              <w:right w:val="single" w:sz="4" w:space="0" w:color="auto"/>
            </w:tcBorders>
          </w:tcPr>
          <w:p w:rsidR="0030622B" w:rsidRDefault="0030622B">
            <w:pPr>
              <w:ind w:firstLine="0"/>
              <w:jc w:val="center"/>
            </w:pPr>
          </w:p>
        </w:tc>
      </w:tr>
    </w:tbl>
    <w:p w:rsidR="0030622B" w:rsidRDefault="0030622B">
      <w:pPr>
        <w:tabs>
          <w:tab w:val="left" w:pos="142"/>
          <w:tab w:val="left" w:pos="426"/>
        </w:tabs>
      </w:pPr>
    </w:p>
    <w:p w:rsidR="0030622B" w:rsidRDefault="0030622B">
      <w:pPr>
        <w:tabs>
          <w:tab w:val="left" w:pos="142"/>
          <w:tab w:val="left" w:pos="426"/>
        </w:tabs>
      </w:pPr>
      <w:r>
        <w:t xml:space="preserve">Условием финансовой реализуемости инвестиционного проекта является неразрывность денежного потока или неотрицательность на каждом шаге </w:t>
      </w:r>
      <w:r>
        <w:rPr>
          <w:lang w:val="en-US"/>
        </w:rPr>
        <w:t>m</w:t>
      </w:r>
      <w:r>
        <w:t xml:space="preserve"> накопленного сальдо денежного потока (стр.11, табл. 9.30 или стр.4, табл. 9.31). Если на некотором шаге накопленное сальдо денежного потока становится отрицательным, это означает, что проект в данном виде не может быть </w:t>
      </w:r>
      <w:r>
        <w:lastRenderedPageBreak/>
        <w:t>осуществлен независимо от значений интегральных показателей эффективности. В этом случае необходимо привлечение дополнительных собственных или заемных средств или изменение других параметров проекта.</w:t>
      </w:r>
    </w:p>
    <w:p w:rsidR="0030622B" w:rsidRDefault="0030622B">
      <w:pPr>
        <w:tabs>
          <w:tab w:val="left" w:pos="142"/>
          <w:tab w:val="left" w:pos="426"/>
        </w:tabs>
      </w:pPr>
      <w:r>
        <w:t xml:space="preserve">Примерная форма представления расчетов эффективности участия предприятия в проекте представлена в табл. 9.32 или табл. 9.33. </w:t>
      </w:r>
    </w:p>
    <w:p w:rsidR="0030622B" w:rsidRDefault="0030622B">
      <w:pPr>
        <w:tabs>
          <w:tab w:val="left" w:pos="142"/>
          <w:tab w:val="left" w:pos="426"/>
        </w:tabs>
      </w:pPr>
    </w:p>
    <w:p w:rsidR="0030622B" w:rsidRDefault="0030622B">
      <w:pPr>
        <w:tabs>
          <w:tab w:val="left" w:pos="142"/>
          <w:tab w:val="left" w:pos="426"/>
        </w:tabs>
        <w:jc w:val="right"/>
      </w:pPr>
      <w:r>
        <w:t>Таблица 9.32</w:t>
      </w:r>
    </w:p>
    <w:p w:rsidR="0030622B" w:rsidRDefault="0030622B">
      <w:pPr>
        <w:pStyle w:val="a5"/>
        <w:tabs>
          <w:tab w:val="left" w:pos="142"/>
          <w:tab w:val="left" w:pos="426"/>
        </w:tabs>
        <w:spacing w:after="120" w:line="240" w:lineRule="auto"/>
        <w:rPr>
          <w:bCs/>
        </w:rPr>
      </w:pPr>
      <w:r>
        <w:rPr>
          <w:bCs/>
        </w:rPr>
        <w:t>Денежные потоки для оценки эффективности участия предприятия в проекте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63"/>
        <w:gridCol w:w="709"/>
        <w:gridCol w:w="708"/>
        <w:gridCol w:w="672"/>
      </w:tblGrid>
      <w:tr w:rsidR="0030622B">
        <w:tblPrEx>
          <w:tblCellMar>
            <w:top w:w="0" w:type="dxa"/>
            <w:bottom w:w="0" w:type="dxa"/>
          </w:tblCellMar>
        </w:tblPrEx>
        <w:tc>
          <w:tcPr>
            <w:tcW w:w="7763" w:type="dxa"/>
          </w:tcPr>
          <w:p w:rsidR="0030622B" w:rsidRDefault="0030622B">
            <w:pPr>
              <w:ind w:firstLine="0"/>
              <w:jc w:val="center"/>
              <w:rPr>
                <w:sz w:val="26"/>
              </w:rPr>
            </w:pPr>
            <w:r>
              <w:rPr>
                <w:sz w:val="26"/>
              </w:rPr>
              <w:t>Номер шага</w:t>
            </w:r>
          </w:p>
        </w:tc>
        <w:tc>
          <w:tcPr>
            <w:tcW w:w="709" w:type="dxa"/>
          </w:tcPr>
          <w:p w:rsidR="0030622B" w:rsidRDefault="0030622B">
            <w:pPr>
              <w:ind w:firstLine="0"/>
              <w:jc w:val="center"/>
              <w:rPr>
                <w:sz w:val="26"/>
              </w:rPr>
            </w:pPr>
            <w:r>
              <w:rPr>
                <w:sz w:val="26"/>
              </w:rPr>
              <w:t>0</w:t>
            </w:r>
          </w:p>
        </w:tc>
        <w:tc>
          <w:tcPr>
            <w:tcW w:w="708" w:type="dxa"/>
          </w:tcPr>
          <w:p w:rsidR="0030622B" w:rsidRDefault="0030622B">
            <w:pPr>
              <w:ind w:firstLine="0"/>
              <w:jc w:val="center"/>
              <w:rPr>
                <w:sz w:val="26"/>
              </w:rPr>
            </w:pPr>
            <w:r>
              <w:rPr>
                <w:sz w:val="26"/>
              </w:rPr>
              <w:t>1</w:t>
            </w:r>
          </w:p>
        </w:tc>
        <w:tc>
          <w:tcPr>
            <w:tcW w:w="672" w:type="dxa"/>
          </w:tcPr>
          <w:p w:rsidR="0030622B" w:rsidRDefault="0030622B">
            <w:pPr>
              <w:ind w:firstLine="0"/>
              <w:jc w:val="center"/>
              <w:rPr>
                <w:sz w:val="26"/>
              </w:rPr>
            </w:pPr>
            <w:r>
              <w:rPr>
                <w:sz w:val="26"/>
              </w:rPr>
              <w:t>...</w:t>
            </w:r>
          </w:p>
        </w:tc>
      </w:tr>
      <w:tr w:rsidR="0030622B">
        <w:tblPrEx>
          <w:tblCellMar>
            <w:top w:w="0" w:type="dxa"/>
            <w:bottom w:w="0" w:type="dxa"/>
          </w:tblCellMar>
        </w:tblPrEx>
        <w:tc>
          <w:tcPr>
            <w:tcW w:w="7763" w:type="dxa"/>
          </w:tcPr>
          <w:p w:rsidR="0030622B" w:rsidRDefault="0030622B">
            <w:pPr>
              <w:ind w:firstLine="0"/>
              <w:jc w:val="left"/>
              <w:rPr>
                <w:sz w:val="26"/>
              </w:rPr>
            </w:pPr>
            <w:r>
              <w:rPr>
                <w:sz w:val="26"/>
              </w:rPr>
              <w:t>Длительность шага, (годы, доли года)</w:t>
            </w:r>
          </w:p>
        </w:tc>
        <w:tc>
          <w:tcPr>
            <w:tcW w:w="709" w:type="dxa"/>
          </w:tcPr>
          <w:p w:rsidR="0030622B" w:rsidRDefault="0030622B">
            <w:pPr>
              <w:ind w:firstLine="0"/>
              <w:jc w:val="center"/>
              <w:rPr>
                <w:sz w:val="26"/>
              </w:rPr>
            </w:pPr>
          </w:p>
        </w:tc>
        <w:tc>
          <w:tcPr>
            <w:tcW w:w="708" w:type="dxa"/>
          </w:tcPr>
          <w:p w:rsidR="0030622B" w:rsidRDefault="0030622B">
            <w:pPr>
              <w:ind w:firstLine="0"/>
              <w:jc w:val="center"/>
              <w:rPr>
                <w:sz w:val="26"/>
              </w:rPr>
            </w:pPr>
          </w:p>
        </w:tc>
        <w:tc>
          <w:tcPr>
            <w:tcW w:w="672" w:type="dxa"/>
          </w:tcPr>
          <w:p w:rsidR="0030622B" w:rsidRDefault="0030622B">
            <w:pPr>
              <w:ind w:firstLine="0"/>
              <w:jc w:val="center"/>
              <w:rPr>
                <w:sz w:val="26"/>
              </w:rPr>
            </w:pPr>
          </w:p>
        </w:tc>
      </w:tr>
      <w:tr w:rsidR="0030622B">
        <w:tblPrEx>
          <w:tblCellMar>
            <w:top w:w="0" w:type="dxa"/>
            <w:bottom w:w="0" w:type="dxa"/>
          </w:tblCellMar>
        </w:tblPrEx>
        <w:tc>
          <w:tcPr>
            <w:tcW w:w="7763" w:type="dxa"/>
            <w:tcBorders>
              <w:bottom w:val="nil"/>
            </w:tcBorders>
          </w:tcPr>
          <w:p w:rsidR="0030622B" w:rsidRDefault="0030622B">
            <w:pPr>
              <w:ind w:firstLine="0"/>
              <w:jc w:val="center"/>
              <w:rPr>
                <w:b/>
                <w:sz w:val="26"/>
              </w:rPr>
            </w:pPr>
            <w:r>
              <w:rPr>
                <w:b/>
                <w:sz w:val="26"/>
              </w:rPr>
              <w:t>Показатели</w:t>
            </w:r>
          </w:p>
        </w:tc>
        <w:tc>
          <w:tcPr>
            <w:tcW w:w="709" w:type="dxa"/>
            <w:tcBorders>
              <w:bottom w:val="nil"/>
            </w:tcBorders>
          </w:tcPr>
          <w:p w:rsidR="0030622B" w:rsidRDefault="0030622B">
            <w:pPr>
              <w:ind w:firstLine="0"/>
              <w:jc w:val="center"/>
              <w:rPr>
                <w:sz w:val="26"/>
              </w:rPr>
            </w:pPr>
          </w:p>
        </w:tc>
        <w:tc>
          <w:tcPr>
            <w:tcW w:w="708" w:type="dxa"/>
            <w:tcBorders>
              <w:bottom w:val="nil"/>
            </w:tcBorders>
          </w:tcPr>
          <w:p w:rsidR="0030622B" w:rsidRDefault="0030622B">
            <w:pPr>
              <w:ind w:firstLine="0"/>
              <w:jc w:val="center"/>
              <w:rPr>
                <w:sz w:val="26"/>
              </w:rPr>
            </w:pPr>
          </w:p>
        </w:tc>
        <w:tc>
          <w:tcPr>
            <w:tcW w:w="672" w:type="dxa"/>
            <w:tcBorders>
              <w:bottom w:val="nil"/>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ind w:firstLine="0"/>
              <w:jc w:val="center"/>
              <w:rPr>
                <w:b/>
                <w:sz w:val="26"/>
              </w:rPr>
            </w:pPr>
            <w:r>
              <w:rPr>
                <w:b/>
                <w:sz w:val="26"/>
              </w:rPr>
              <w:t>Операционная деятельность</w:t>
            </w:r>
          </w:p>
        </w:tc>
        <w:tc>
          <w:tcPr>
            <w:tcW w:w="709" w:type="dxa"/>
            <w:tcBorders>
              <w:top w:val="single" w:sz="4" w:space="0" w:color="auto"/>
              <w:left w:val="nil"/>
              <w:bottom w:val="nil"/>
              <w:right w:val="single" w:sz="4" w:space="0" w:color="auto"/>
            </w:tcBorders>
          </w:tcPr>
          <w:p w:rsidR="0030622B" w:rsidRDefault="0030622B">
            <w:pPr>
              <w:ind w:firstLine="0"/>
              <w:jc w:val="center"/>
              <w:rPr>
                <w:sz w:val="26"/>
              </w:rPr>
            </w:pPr>
          </w:p>
        </w:tc>
        <w:tc>
          <w:tcPr>
            <w:tcW w:w="708" w:type="dxa"/>
            <w:tcBorders>
              <w:top w:val="single" w:sz="4" w:space="0" w:color="auto"/>
              <w:left w:val="nil"/>
              <w:bottom w:val="nil"/>
              <w:right w:val="nil"/>
            </w:tcBorders>
          </w:tcPr>
          <w:p w:rsidR="0030622B" w:rsidRDefault="0030622B">
            <w:pPr>
              <w:ind w:firstLine="0"/>
              <w:jc w:val="center"/>
              <w:rPr>
                <w:sz w:val="26"/>
              </w:rP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tabs>
                <w:tab w:val="left" w:pos="3828"/>
              </w:tabs>
              <w:ind w:firstLine="0"/>
              <w:jc w:val="left"/>
              <w:rPr>
                <w:sz w:val="26"/>
              </w:rPr>
            </w:pPr>
            <w:r>
              <w:rPr>
                <w:b/>
                <w:sz w:val="26"/>
              </w:rPr>
              <w:t>1. Денежные притоки (сумма строк 1.1 и 1.2)</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1.1. Выручка от реализации продукции</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1.2. Прочие и внереализационные доходы</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b/>
                <w:sz w:val="26"/>
              </w:rPr>
              <w:t>2. Денежные оттоки (сумма строк 2.1 и 2.3)</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 xml:space="preserve">2.1. Издержки производства и сбыта продукции без амортизационных отчислений </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 xml:space="preserve">2.2. Налоги и сборы </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2.3. Внереализационные расходы</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sz w:val="26"/>
              </w:rPr>
            </w:pPr>
            <w:r>
              <w:rPr>
                <w:b/>
                <w:sz w:val="26"/>
              </w:rPr>
              <w:t xml:space="preserve">3. Сальдо денежного потока от операционной деятельности </w:t>
            </w:r>
          </w:p>
          <w:p w:rsidR="0030622B" w:rsidRDefault="0030622B">
            <w:pPr>
              <w:ind w:firstLine="0"/>
              <w:jc w:val="left"/>
              <w:rPr>
                <w:b/>
                <w:sz w:val="26"/>
              </w:rPr>
            </w:pPr>
            <w:r>
              <w:rPr>
                <w:b/>
                <w:sz w:val="26"/>
              </w:rPr>
              <w:t>(стр.1-стр.2)</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ind w:firstLine="0"/>
              <w:jc w:val="center"/>
              <w:rPr>
                <w:b/>
                <w:sz w:val="26"/>
              </w:rPr>
            </w:pPr>
            <w:r>
              <w:rPr>
                <w:b/>
                <w:sz w:val="26"/>
              </w:rPr>
              <w:t>Инвестиционная деятельность</w:t>
            </w:r>
          </w:p>
        </w:tc>
        <w:tc>
          <w:tcPr>
            <w:tcW w:w="709" w:type="dxa"/>
            <w:tcBorders>
              <w:top w:val="single" w:sz="4" w:space="0" w:color="auto"/>
              <w:left w:val="nil"/>
              <w:bottom w:val="nil"/>
              <w:right w:val="single" w:sz="4" w:space="0" w:color="auto"/>
            </w:tcBorders>
          </w:tcPr>
          <w:p w:rsidR="0030622B" w:rsidRDefault="0030622B">
            <w:pPr>
              <w:ind w:firstLine="0"/>
              <w:jc w:val="center"/>
              <w:rPr>
                <w:sz w:val="26"/>
              </w:rPr>
            </w:pPr>
          </w:p>
        </w:tc>
        <w:tc>
          <w:tcPr>
            <w:tcW w:w="708" w:type="dxa"/>
            <w:tcBorders>
              <w:top w:val="single" w:sz="4" w:space="0" w:color="auto"/>
              <w:left w:val="nil"/>
              <w:bottom w:val="nil"/>
              <w:right w:val="nil"/>
            </w:tcBorders>
          </w:tcPr>
          <w:p w:rsidR="0030622B" w:rsidRDefault="0030622B">
            <w:pPr>
              <w:ind w:firstLine="0"/>
              <w:jc w:val="center"/>
              <w:rPr>
                <w:sz w:val="26"/>
              </w:rP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b/>
                <w:sz w:val="26"/>
              </w:rPr>
              <w:t>4. Денежные притоки (ликвидационная стоимость)</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b/>
                <w:sz w:val="26"/>
              </w:rPr>
              <w:t>5. Денежные оттоки (сумма строк 5.1 и 5.2)</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 xml:space="preserve">5.1. Общие капиталовложения </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5.2. Вложения средств в дополнительные фонды</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single" w:sz="4" w:space="0" w:color="auto"/>
              <w:right w:val="single" w:sz="4" w:space="0" w:color="auto"/>
            </w:tcBorders>
          </w:tcPr>
          <w:p w:rsidR="0030622B" w:rsidRDefault="0030622B">
            <w:pPr>
              <w:ind w:firstLine="0"/>
              <w:jc w:val="left"/>
              <w:rPr>
                <w:b/>
                <w:sz w:val="26"/>
              </w:rPr>
            </w:pPr>
            <w:r>
              <w:rPr>
                <w:b/>
                <w:sz w:val="26"/>
              </w:rPr>
              <w:t xml:space="preserve">6. Сальдо денежного потока от инвестиционной деятельности </w:t>
            </w:r>
          </w:p>
          <w:p w:rsidR="0030622B" w:rsidRDefault="0030622B">
            <w:pPr>
              <w:ind w:firstLine="0"/>
              <w:jc w:val="left"/>
              <w:rPr>
                <w:b/>
                <w:sz w:val="26"/>
              </w:rPr>
            </w:pPr>
            <w:r>
              <w:rPr>
                <w:b/>
                <w:sz w:val="26"/>
              </w:rPr>
              <w:t>(стр.4 – стр.5)</w:t>
            </w:r>
          </w:p>
        </w:tc>
        <w:tc>
          <w:tcPr>
            <w:tcW w:w="709" w:type="dxa"/>
            <w:tcBorders>
              <w:top w:val="nil"/>
              <w:left w:val="nil"/>
              <w:bottom w:val="single" w:sz="4" w:space="0" w:color="auto"/>
              <w:right w:val="single" w:sz="4" w:space="0" w:color="auto"/>
            </w:tcBorders>
          </w:tcPr>
          <w:p w:rsidR="0030622B" w:rsidRDefault="0030622B">
            <w:pPr>
              <w:ind w:firstLine="0"/>
              <w:jc w:val="center"/>
              <w:rPr>
                <w:sz w:val="26"/>
              </w:rPr>
            </w:pPr>
          </w:p>
        </w:tc>
        <w:tc>
          <w:tcPr>
            <w:tcW w:w="708" w:type="dxa"/>
            <w:tcBorders>
              <w:top w:val="nil"/>
              <w:left w:val="nil"/>
              <w:bottom w:val="single" w:sz="4" w:space="0" w:color="auto"/>
              <w:right w:val="nil"/>
            </w:tcBorders>
          </w:tcPr>
          <w:p w:rsidR="0030622B" w:rsidRDefault="0030622B">
            <w:pPr>
              <w:ind w:firstLine="0"/>
              <w:jc w:val="center"/>
              <w:rPr>
                <w:sz w:val="26"/>
              </w:rPr>
            </w:pPr>
          </w:p>
        </w:tc>
        <w:tc>
          <w:tcPr>
            <w:tcW w:w="672" w:type="dxa"/>
            <w:tcBorders>
              <w:top w:val="nil"/>
              <w:left w:val="single" w:sz="4" w:space="0" w:color="auto"/>
              <w:bottom w:val="single" w:sz="4" w:space="0" w:color="auto"/>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ind w:firstLine="0"/>
              <w:jc w:val="center"/>
              <w:rPr>
                <w:b/>
                <w:sz w:val="26"/>
              </w:rPr>
            </w:pPr>
            <w:r>
              <w:rPr>
                <w:b/>
                <w:sz w:val="26"/>
              </w:rPr>
              <w:t>Финансовая деятельность</w:t>
            </w:r>
          </w:p>
        </w:tc>
        <w:tc>
          <w:tcPr>
            <w:tcW w:w="709" w:type="dxa"/>
            <w:tcBorders>
              <w:top w:val="single" w:sz="4" w:space="0" w:color="auto"/>
              <w:left w:val="nil"/>
              <w:bottom w:val="nil"/>
              <w:right w:val="single" w:sz="4" w:space="0" w:color="auto"/>
            </w:tcBorders>
          </w:tcPr>
          <w:p w:rsidR="0030622B" w:rsidRDefault="0030622B">
            <w:pPr>
              <w:ind w:firstLine="0"/>
              <w:jc w:val="center"/>
              <w:rPr>
                <w:sz w:val="26"/>
              </w:rPr>
            </w:pPr>
          </w:p>
        </w:tc>
        <w:tc>
          <w:tcPr>
            <w:tcW w:w="708" w:type="dxa"/>
            <w:tcBorders>
              <w:top w:val="single" w:sz="4" w:space="0" w:color="auto"/>
              <w:left w:val="nil"/>
              <w:bottom w:val="nil"/>
              <w:right w:val="nil"/>
            </w:tcBorders>
          </w:tcPr>
          <w:p w:rsidR="0030622B" w:rsidRDefault="0030622B">
            <w:pPr>
              <w:ind w:firstLine="0"/>
              <w:jc w:val="center"/>
              <w:rPr>
                <w:sz w:val="26"/>
              </w:rP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sz w:val="26"/>
              </w:rPr>
            </w:pPr>
            <w:r>
              <w:rPr>
                <w:b/>
                <w:sz w:val="26"/>
              </w:rPr>
              <w:t xml:space="preserve">7. Денежные притоки (сумма стр.7.1 </w:t>
            </w:r>
            <w:r>
              <w:rPr>
                <w:b/>
                <w:sz w:val="26"/>
              </w:rPr>
              <w:sym w:font="SymbolProp BT" w:char="F0B8"/>
            </w:r>
            <w:r>
              <w:rPr>
                <w:b/>
                <w:sz w:val="26"/>
              </w:rPr>
              <w:t xml:space="preserve"> 7.2)</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7.1. Собственные средства</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7.2. Привлеченные средства</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sz w:val="26"/>
              </w:rPr>
            </w:pPr>
            <w:r>
              <w:rPr>
                <w:b/>
                <w:sz w:val="26"/>
              </w:rPr>
              <w:t>8. Денежные оттоки (сумма стр.8.1</w:t>
            </w:r>
            <w:r>
              <w:rPr>
                <w:b/>
                <w:sz w:val="26"/>
              </w:rPr>
              <w:sym w:font="SymbolProp BT" w:char="F0B8"/>
            </w:r>
            <w:r>
              <w:rPr>
                <w:b/>
                <w:sz w:val="26"/>
              </w:rPr>
              <w:t>8.2)</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8.1. Погашение кредитов</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sz w:val="26"/>
              </w:rPr>
            </w:pPr>
            <w:r>
              <w:rPr>
                <w:sz w:val="26"/>
              </w:rPr>
              <w:t>8.2. Проценты по кредитам</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ind w:firstLine="0"/>
              <w:jc w:val="left"/>
              <w:rPr>
                <w:b/>
                <w:sz w:val="26"/>
              </w:rPr>
            </w:pPr>
            <w:r>
              <w:rPr>
                <w:b/>
                <w:sz w:val="26"/>
              </w:rPr>
              <w:t xml:space="preserve">9. Сальдо денежного потока от финансовой деятельности </w:t>
            </w:r>
          </w:p>
          <w:p w:rsidR="0030622B" w:rsidRDefault="0030622B">
            <w:pPr>
              <w:ind w:firstLine="0"/>
              <w:jc w:val="left"/>
              <w:rPr>
                <w:b/>
                <w:sz w:val="26"/>
              </w:rPr>
            </w:pPr>
            <w:r>
              <w:rPr>
                <w:b/>
                <w:sz w:val="26"/>
              </w:rPr>
              <w:t>(стр.7 – стр.8)</w:t>
            </w:r>
          </w:p>
        </w:tc>
        <w:tc>
          <w:tcPr>
            <w:tcW w:w="709" w:type="dxa"/>
            <w:tcBorders>
              <w:top w:val="nil"/>
              <w:left w:val="nil"/>
              <w:bottom w:val="nil"/>
              <w:right w:val="single" w:sz="4" w:space="0" w:color="auto"/>
            </w:tcBorders>
          </w:tcPr>
          <w:p w:rsidR="0030622B" w:rsidRDefault="0030622B">
            <w:pPr>
              <w:ind w:firstLine="0"/>
              <w:jc w:val="center"/>
              <w:rPr>
                <w:sz w:val="26"/>
              </w:rPr>
            </w:pPr>
          </w:p>
        </w:tc>
        <w:tc>
          <w:tcPr>
            <w:tcW w:w="708" w:type="dxa"/>
            <w:tcBorders>
              <w:top w:val="nil"/>
              <w:left w:val="nil"/>
              <w:bottom w:val="nil"/>
              <w:right w:val="nil"/>
            </w:tcBorders>
          </w:tcPr>
          <w:p w:rsidR="0030622B" w:rsidRDefault="0030622B">
            <w:pPr>
              <w:ind w:firstLine="0"/>
              <w:jc w:val="center"/>
              <w:rPr>
                <w:sz w:val="26"/>
              </w:rPr>
            </w:pPr>
          </w:p>
        </w:tc>
        <w:tc>
          <w:tcPr>
            <w:tcW w:w="672"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sz w:val="26"/>
              </w:rPr>
            </w:pPr>
            <w:r>
              <w:rPr>
                <w:b/>
                <w:sz w:val="26"/>
              </w:rPr>
              <w:t xml:space="preserve">10. Сальдо суммарного потока </w:t>
            </w:r>
            <w:r>
              <w:rPr>
                <w:sz w:val="26"/>
              </w:rPr>
              <w:t>(сумма стр. 3, 6, 9)</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rPr>
                <w:sz w:val="26"/>
              </w:rPr>
            </w:pPr>
          </w:p>
        </w:tc>
        <w:tc>
          <w:tcPr>
            <w:tcW w:w="708" w:type="dxa"/>
            <w:tcBorders>
              <w:top w:val="single" w:sz="4" w:space="0" w:color="auto"/>
              <w:left w:val="nil"/>
              <w:bottom w:val="single" w:sz="4" w:space="0" w:color="auto"/>
              <w:right w:val="nil"/>
            </w:tcBorders>
          </w:tcPr>
          <w:p w:rsidR="0030622B" w:rsidRDefault="0030622B">
            <w:pPr>
              <w:ind w:firstLine="0"/>
              <w:jc w:val="center"/>
              <w:rPr>
                <w:sz w:val="26"/>
              </w:rP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sz w:val="26"/>
              </w:rPr>
            </w:pPr>
            <w:r>
              <w:rPr>
                <w:b/>
                <w:sz w:val="26"/>
              </w:rPr>
              <w:t xml:space="preserve">11. Поток для оценки эффективности участия в проекте (чистые денежные поступления) </w:t>
            </w:r>
            <w:r>
              <w:rPr>
                <w:b/>
                <w:bCs/>
                <w:sz w:val="26"/>
              </w:rPr>
              <w:t>(стр.10 – стр.7.1)</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rPr>
                <w:sz w:val="26"/>
              </w:rPr>
            </w:pPr>
          </w:p>
        </w:tc>
        <w:tc>
          <w:tcPr>
            <w:tcW w:w="708" w:type="dxa"/>
            <w:tcBorders>
              <w:top w:val="single" w:sz="4" w:space="0" w:color="auto"/>
              <w:left w:val="nil"/>
              <w:bottom w:val="single" w:sz="4" w:space="0" w:color="auto"/>
              <w:right w:val="nil"/>
            </w:tcBorders>
          </w:tcPr>
          <w:p w:rsidR="0030622B" w:rsidRDefault="0030622B">
            <w:pPr>
              <w:ind w:firstLine="0"/>
              <w:jc w:val="center"/>
              <w:rPr>
                <w:sz w:val="26"/>
              </w:rP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b/>
                <w:sz w:val="26"/>
              </w:rPr>
            </w:pPr>
            <w:r>
              <w:rPr>
                <w:b/>
                <w:sz w:val="26"/>
              </w:rPr>
              <w:t xml:space="preserve">12. То же нарастающим итогом </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rPr>
                <w:sz w:val="26"/>
              </w:rPr>
            </w:pPr>
          </w:p>
        </w:tc>
        <w:tc>
          <w:tcPr>
            <w:tcW w:w="708" w:type="dxa"/>
            <w:tcBorders>
              <w:top w:val="single" w:sz="4" w:space="0" w:color="auto"/>
              <w:left w:val="nil"/>
              <w:bottom w:val="single" w:sz="4" w:space="0" w:color="auto"/>
              <w:right w:val="nil"/>
            </w:tcBorders>
          </w:tcPr>
          <w:p w:rsidR="0030622B" w:rsidRDefault="0030622B">
            <w:pPr>
              <w:ind w:firstLine="0"/>
              <w:jc w:val="center"/>
              <w:rPr>
                <w:sz w:val="26"/>
              </w:rP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sz w:val="26"/>
              </w:rPr>
            </w:pPr>
            <w:r>
              <w:rPr>
                <w:sz w:val="26"/>
              </w:rPr>
              <w:t xml:space="preserve">13. Коэффициент дисконтирования </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rPr>
                <w:sz w:val="26"/>
              </w:rPr>
            </w:pPr>
          </w:p>
        </w:tc>
        <w:tc>
          <w:tcPr>
            <w:tcW w:w="708" w:type="dxa"/>
            <w:tcBorders>
              <w:top w:val="single" w:sz="4" w:space="0" w:color="auto"/>
              <w:left w:val="nil"/>
              <w:bottom w:val="single" w:sz="4" w:space="0" w:color="auto"/>
              <w:right w:val="nil"/>
            </w:tcBorders>
          </w:tcPr>
          <w:p w:rsidR="0030622B" w:rsidRDefault="0030622B">
            <w:pPr>
              <w:ind w:firstLine="0"/>
              <w:jc w:val="center"/>
              <w:rPr>
                <w:sz w:val="26"/>
              </w:rP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sz w:val="26"/>
              </w:rPr>
            </w:pPr>
            <w:r>
              <w:rPr>
                <w:sz w:val="26"/>
              </w:rPr>
              <w:t>14. Чистая текущая стоимость (стр.11 х стр.13)</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rPr>
                <w:sz w:val="26"/>
              </w:rPr>
            </w:pPr>
          </w:p>
        </w:tc>
        <w:tc>
          <w:tcPr>
            <w:tcW w:w="708" w:type="dxa"/>
            <w:tcBorders>
              <w:top w:val="single" w:sz="4" w:space="0" w:color="auto"/>
              <w:left w:val="nil"/>
              <w:bottom w:val="single" w:sz="4" w:space="0" w:color="auto"/>
              <w:right w:val="nil"/>
            </w:tcBorders>
          </w:tcPr>
          <w:p w:rsidR="0030622B" w:rsidRDefault="0030622B">
            <w:pPr>
              <w:ind w:firstLine="0"/>
              <w:jc w:val="center"/>
              <w:rPr>
                <w:sz w:val="26"/>
              </w:rP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ind w:firstLine="0"/>
              <w:jc w:val="left"/>
              <w:rPr>
                <w:b/>
                <w:sz w:val="26"/>
              </w:rPr>
            </w:pPr>
            <w:r>
              <w:rPr>
                <w:b/>
                <w:sz w:val="26"/>
              </w:rPr>
              <w:t>15. Интегральный экономический эффект (чистая текущая стоимость нарастающим итогом)</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rPr>
                <w:sz w:val="26"/>
              </w:rPr>
            </w:pPr>
          </w:p>
        </w:tc>
        <w:tc>
          <w:tcPr>
            <w:tcW w:w="708" w:type="dxa"/>
            <w:tcBorders>
              <w:top w:val="single" w:sz="4" w:space="0" w:color="auto"/>
              <w:left w:val="nil"/>
              <w:bottom w:val="single" w:sz="4" w:space="0" w:color="auto"/>
              <w:right w:val="nil"/>
            </w:tcBorders>
          </w:tcPr>
          <w:p w:rsidR="0030622B" w:rsidRDefault="0030622B">
            <w:pPr>
              <w:ind w:firstLine="0"/>
              <w:jc w:val="center"/>
              <w:rPr>
                <w:sz w:val="26"/>
              </w:rP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rPr>
                <w:sz w:val="26"/>
              </w:rPr>
            </w:pPr>
          </w:p>
        </w:tc>
      </w:tr>
    </w:tbl>
    <w:p w:rsidR="0030622B" w:rsidRDefault="0030622B">
      <w:pPr>
        <w:tabs>
          <w:tab w:val="left" w:pos="142"/>
          <w:tab w:val="left" w:pos="426"/>
        </w:tabs>
        <w:jc w:val="right"/>
      </w:pPr>
    </w:p>
    <w:p w:rsidR="0030622B" w:rsidRDefault="0030622B">
      <w:pPr>
        <w:tabs>
          <w:tab w:val="left" w:pos="142"/>
          <w:tab w:val="left" w:pos="426"/>
        </w:tabs>
        <w:jc w:val="right"/>
      </w:pPr>
      <w:r>
        <w:t>Таблица 9.33</w:t>
      </w:r>
    </w:p>
    <w:p w:rsidR="0030622B" w:rsidRDefault="0030622B">
      <w:pPr>
        <w:tabs>
          <w:tab w:val="left" w:pos="142"/>
          <w:tab w:val="left" w:pos="426"/>
        </w:tabs>
        <w:spacing w:after="120"/>
        <w:jc w:val="center"/>
        <w:rPr>
          <w:bCs/>
        </w:rPr>
      </w:pPr>
      <w:r>
        <w:rPr>
          <w:bCs/>
        </w:rPr>
        <w:t>Денежные потоки для оценки эффективности участия предприятия в проекте (вариант при объединенных денежных потоках)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08"/>
        <w:gridCol w:w="540"/>
        <w:gridCol w:w="540"/>
        <w:gridCol w:w="564"/>
      </w:tblGrid>
      <w:tr w:rsidR="0030622B">
        <w:tblPrEx>
          <w:tblCellMar>
            <w:top w:w="0" w:type="dxa"/>
            <w:bottom w:w="0" w:type="dxa"/>
          </w:tblCellMar>
        </w:tblPrEx>
        <w:tc>
          <w:tcPr>
            <w:tcW w:w="8208" w:type="dxa"/>
          </w:tcPr>
          <w:p w:rsidR="0030622B" w:rsidRDefault="0030622B">
            <w:pPr>
              <w:ind w:firstLine="0"/>
              <w:jc w:val="center"/>
              <w:rPr>
                <w:sz w:val="26"/>
              </w:rPr>
            </w:pPr>
            <w:r>
              <w:rPr>
                <w:sz w:val="26"/>
              </w:rPr>
              <w:t>Номер шага</w:t>
            </w:r>
          </w:p>
        </w:tc>
        <w:tc>
          <w:tcPr>
            <w:tcW w:w="540" w:type="dxa"/>
          </w:tcPr>
          <w:p w:rsidR="0030622B" w:rsidRDefault="0030622B">
            <w:pPr>
              <w:ind w:firstLine="0"/>
              <w:jc w:val="center"/>
              <w:rPr>
                <w:sz w:val="26"/>
              </w:rPr>
            </w:pPr>
            <w:r>
              <w:rPr>
                <w:sz w:val="26"/>
              </w:rPr>
              <w:t>0</w:t>
            </w:r>
          </w:p>
        </w:tc>
        <w:tc>
          <w:tcPr>
            <w:tcW w:w="540" w:type="dxa"/>
          </w:tcPr>
          <w:p w:rsidR="0030622B" w:rsidRDefault="0030622B">
            <w:pPr>
              <w:ind w:firstLine="0"/>
              <w:jc w:val="center"/>
              <w:rPr>
                <w:sz w:val="26"/>
              </w:rPr>
            </w:pPr>
            <w:r>
              <w:rPr>
                <w:sz w:val="26"/>
              </w:rPr>
              <w:t>1</w:t>
            </w:r>
          </w:p>
        </w:tc>
        <w:tc>
          <w:tcPr>
            <w:tcW w:w="564" w:type="dxa"/>
          </w:tcPr>
          <w:p w:rsidR="0030622B" w:rsidRDefault="0030622B">
            <w:pPr>
              <w:ind w:firstLine="0"/>
              <w:jc w:val="center"/>
              <w:rPr>
                <w:sz w:val="26"/>
              </w:rPr>
            </w:pPr>
            <w:r>
              <w:rPr>
                <w:sz w:val="26"/>
              </w:rPr>
              <w:t>...</w:t>
            </w:r>
          </w:p>
        </w:tc>
      </w:tr>
      <w:tr w:rsidR="0030622B">
        <w:tblPrEx>
          <w:tblCellMar>
            <w:top w:w="0" w:type="dxa"/>
            <w:bottom w:w="0" w:type="dxa"/>
          </w:tblCellMar>
        </w:tblPrEx>
        <w:tc>
          <w:tcPr>
            <w:tcW w:w="8208" w:type="dxa"/>
          </w:tcPr>
          <w:p w:rsidR="0030622B" w:rsidRDefault="0030622B">
            <w:pPr>
              <w:ind w:firstLine="0"/>
              <w:jc w:val="left"/>
              <w:rPr>
                <w:sz w:val="26"/>
              </w:rPr>
            </w:pPr>
            <w:r>
              <w:rPr>
                <w:sz w:val="26"/>
              </w:rPr>
              <w:t>Длительность шага, (годы, доли года)</w:t>
            </w:r>
          </w:p>
        </w:tc>
        <w:tc>
          <w:tcPr>
            <w:tcW w:w="540" w:type="dxa"/>
          </w:tcPr>
          <w:p w:rsidR="0030622B" w:rsidRDefault="0030622B">
            <w:pPr>
              <w:ind w:firstLine="0"/>
              <w:jc w:val="center"/>
              <w:rPr>
                <w:sz w:val="26"/>
              </w:rPr>
            </w:pPr>
          </w:p>
        </w:tc>
        <w:tc>
          <w:tcPr>
            <w:tcW w:w="540" w:type="dxa"/>
          </w:tcPr>
          <w:p w:rsidR="0030622B" w:rsidRDefault="0030622B">
            <w:pPr>
              <w:ind w:firstLine="0"/>
              <w:jc w:val="center"/>
              <w:rPr>
                <w:sz w:val="26"/>
              </w:rPr>
            </w:pPr>
          </w:p>
        </w:tc>
        <w:tc>
          <w:tcPr>
            <w:tcW w:w="564" w:type="dxa"/>
          </w:tcPr>
          <w:p w:rsidR="0030622B" w:rsidRDefault="0030622B">
            <w:pPr>
              <w:ind w:firstLine="0"/>
              <w:jc w:val="center"/>
              <w:rPr>
                <w:sz w:val="26"/>
              </w:rPr>
            </w:pPr>
          </w:p>
        </w:tc>
      </w:tr>
      <w:tr w:rsidR="0030622B">
        <w:tblPrEx>
          <w:tblCellMar>
            <w:top w:w="0" w:type="dxa"/>
            <w:bottom w:w="0" w:type="dxa"/>
          </w:tblCellMar>
        </w:tblPrEx>
        <w:tc>
          <w:tcPr>
            <w:tcW w:w="8208" w:type="dxa"/>
            <w:tcBorders>
              <w:bottom w:val="nil"/>
            </w:tcBorders>
          </w:tcPr>
          <w:p w:rsidR="0030622B" w:rsidRDefault="0030622B">
            <w:pPr>
              <w:ind w:firstLine="0"/>
              <w:jc w:val="center"/>
              <w:rPr>
                <w:b/>
                <w:sz w:val="26"/>
              </w:rPr>
            </w:pPr>
            <w:r>
              <w:rPr>
                <w:b/>
                <w:sz w:val="26"/>
              </w:rPr>
              <w:t>Показатели</w:t>
            </w:r>
          </w:p>
        </w:tc>
        <w:tc>
          <w:tcPr>
            <w:tcW w:w="540" w:type="dxa"/>
            <w:tcBorders>
              <w:bottom w:val="nil"/>
            </w:tcBorders>
          </w:tcPr>
          <w:p w:rsidR="0030622B" w:rsidRDefault="0030622B">
            <w:pPr>
              <w:ind w:firstLine="0"/>
              <w:jc w:val="center"/>
              <w:rPr>
                <w:sz w:val="26"/>
              </w:rPr>
            </w:pPr>
          </w:p>
        </w:tc>
        <w:tc>
          <w:tcPr>
            <w:tcW w:w="540" w:type="dxa"/>
            <w:tcBorders>
              <w:bottom w:val="nil"/>
            </w:tcBorders>
          </w:tcPr>
          <w:p w:rsidR="0030622B" w:rsidRDefault="0030622B">
            <w:pPr>
              <w:ind w:firstLine="0"/>
              <w:jc w:val="center"/>
              <w:rPr>
                <w:sz w:val="26"/>
              </w:rPr>
            </w:pPr>
          </w:p>
        </w:tc>
        <w:tc>
          <w:tcPr>
            <w:tcW w:w="564" w:type="dxa"/>
            <w:tcBorders>
              <w:bottom w:val="nil"/>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single" w:sz="4" w:space="0" w:color="auto"/>
              <w:left w:val="single" w:sz="4" w:space="0" w:color="auto"/>
              <w:bottom w:val="nil"/>
              <w:right w:val="single" w:sz="4" w:space="0" w:color="auto"/>
            </w:tcBorders>
          </w:tcPr>
          <w:p w:rsidR="0030622B" w:rsidRDefault="0030622B">
            <w:pPr>
              <w:tabs>
                <w:tab w:val="left" w:pos="3828"/>
              </w:tabs>
              <w:ind w:firstLine="0"/>
              <w:jc w:val="left"/>
              <w:rPr>
                <w:sz w:val="26"/>
              </w:rPr>
            </w:pPr>
            <w:r>
              <w:rPr>
                <w:b/>
                <w:sz w:val="26"/>
              </w:rPr>
              <w:t>1. Денежные притоки (сумма строк 1.1 и 1.4)</w:t>
            </w:r>
          </w:p>
        </w:tc>
        <w:tc>
          <w:tcPr>
            <w:tcW w:w="540" w:type="dxa"/>
            <w:tcBorders>
              <w:top w:val="single" w:sz="4" w:space="0" w:color="auto"/>
              <w:left w:val="nil"/>
              <w:bottom w:val="nil"/>
              <w:right w:val="single" w:sz="4" w:space="0" w:color="auto"/>
            </w:tcBorders>
          </w:tcPr>
          <w:p w:rsidR="0030622B" w:rsidRDefault="0030622B">
            <w:pPr>
              <w:ind w:firstLine="0"/>
              <w:jc w:val="center"/>
              <w:rPr>
                <w:sz w:val="26"/>
              </w:rPr>
            </w:pPr>
          </w:p>
        </w:tc>
        <w:tc>
          <w:tcPr>
            <w:tcW w:w="540" w:type="dxa"/>
            <w:tcBorders>
              <w:top w:val="single" w:sz="4" w:space="0" w:color="auto"/>
              <w:left w:val="nil"/>
              <w:bottom w:val="nil"/>
              <w:right w:val="nil"/>
            </w:tcBorders>
          </w:tcPr>
          <w:p w:rsidR="0030622B" w:rsidRDefault="0030622B">
            <w:pPr>
              <w:ind w:firstLine="0"/>
              <w:jc w:val="center"/>
              <w:rPr>
                <w:sz w:val="26"/>
              </w:rPr>
            </w:pPr>
          </w:p>
        </w:tc>
        <w:tc>
          <w:tcPr>
            <w:tcW w:w="564" w:type="dxa"/>
            <w:tcBorders>
              <w:top w:val="single" w:sz="4" w:space="0" w:color="auto"/>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1.1. Источники финансирования (стр.6 табл. 9.28)</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 xml:space="preserve">1.2. Выручка от реализации продукции </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1.3. Прочие и внереализационные доходы</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nil"/>
            </w:tcBorders>
          </w:tcPr>
          <w:p w:rsidR="0030622B" w:rsidRDefault="0030622B">
            <w:pPr>
              <w:ind w:firstLine="0"/>
              <w:jc w:val="left"/>
              <w:rPr>
                <w:sz w:val="26"/>
              </w:rPr>
            </w:pPr>
            <w:r>
              <w:rPr>
                <w:sz w:val="26"/>
              </w:rPr>
              <w:t xml:space="preserve">1.4. Ликвидационная стоимость </w:t>
            </w:r>
          </w:p>
        </w:tc>
        <w:tc>
          <w:tcPr>
            <w:tcW w:w="540" w:type="dxa"/>
            <w:tcBorders>
              <w:top w:val="nil"/>
              <w:left w:val="single" w:sz="4" w:space="0" w:color="auto"/>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64" w:type="dxa"/>
            <w:tcBorders>
              <w:top w:val="nil"/>
              <w:left w:val="nil"/>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b/>
                <w:sz w:val="26"/>
              </w:rPr>
              <w:t>2. Денежные оттоки (сумма строк 2.1 и 2.7)</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 xml:space="preserve">2.1. Общие капиталовложения </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2.2. Издержки производства и сбыта продукции без амортизации</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 xml:space="preserve">2.3. Налоги и сборы </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2.4. Внереализационные расходы</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2.5. Вложение средств в дополнительные фонды</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2.6. Погашение кредитов</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2.7. Проценты по кредитам</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b/>
                <w:sz w:val="26"/>
              </w:rPr>
              <w:t xml:space="preserve">3. Сальдо денежного потока </w:t>
            </w:r>
            <w:r>
              <w:rPr>
                <w:sz w:val="26"/>
              </w:rPr>
              <w:t>(стр.1 – стр.2)</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single" w:sz="4" w:space="0" w:color="auto"/>
              <w:left w:val="single" w:sz="4" w:space="0" w:color="auto"/>
              <w:bottom w:val="nil"/>
              <w:right w:val="single" w:sz="4" w:space="0" w:color="auto"/>
            </w:tcBorders>
          </w:tcPr>
          <w:p w:rsidR="0030622B" w:rsidRDefault="0030622B">
            <w:pPr>
              <w:ind w:firstLine="0"/>
              <w:jc w:val="left"/>
              <w:rPr>
                <w:sz w:val="26"/>
              </w:rPr>
            </w:pPr>
            <w:r>
              <w:rPr>
                <w:b/>
                <w:sz w:val="26"/>
              </w:rPr>
              <w:t xml:space="preserve">4. Поток для оценки эффективности участия в проекте (чистые денежные поступления) </w:t>
            </w:r>
            <w:r>
              <w:rPr>
                <w:sz w:val="26"/>
              </w:rPr>
              <w:t>(стр.3 – собственные средства (стр.1 табл. 9.28))</w:t>
            </w:r>
          </w:p>
        </w:tc>
        <w:tc>
          <w:tcPr>
            <w:tcW w:w="540" w:type="dxa"/>
            <w:tcBorders>
              <w:top w:val="single" w:sz="4" w:space="0" w:color="auto"/>
              <w:left w:val="nil"/>
              <w:bottom w:val="nil"/>
              <w:right w:val="single" w:sz="4" w:space="0" w:color="auto"/>
            </w:tcBorders>
          </w:tcPr>
          <w:p w:rsidR="0030622B" w:rsidRDefault="0030622B">
            <w:pPr>
              <w:ind w:firstLine="0"/>
              <w:jc w:val="center"/>
              <w:rPr>
                <w:sz w:val="26"/>
              </w:rPr>
            </w:pPr>
          </w:p>
        </w:tc>
        <w:tc>
          <w:tcPr>
            <w:tcW w:w="540" w:type="dxa"/>
            <w:tcBorders>
              <w:top w:val="single" w:sz="4" w:space="0" w:color="auto"/>
              <w:left w:val="nil"/>
              <w:bottom w:val="nil"/>
              <w:right w:val="nil"/>
            </w:tcBorders>
          </w:tcPr>
          <w:p w:rsidR="0030622B" w:rsidRDefault="0030622B">
            <w:pPr>
              <w:ind w:firstLine="0"/>
              <w:jc w:val="center"/>
              <w:rPr>
                <w:sz w:val="26"/>
              </w:rPr>
            </w:pPr>
          </w:p>
        </w:tc>
        <w:tc>
          <w:tcPr>
            <w:tcW w:w="564" w:type="dxa"/>
            <w:tcBorders>
              <w:top w:val="single" w:sz="4" w:space="0" w:color="auto"/>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b/>
                <w:sz w:val="26"/>
              </w:rPr>
            </w:pPr>
            <w:r>
              <w:rPr>
                <w:b/>
                <w:sz w:val="26"/>
              </w:rPr>
              <w:t>5. То же нарастающим итогом</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 xml:space="preserve">6. Коэффициент дисконтирования </w:t>
            </w:r>
          </w:p>
        </w:tc>
        <w:tc>
          <w:tcPr>
            <w:tcW w:w="540" w:type="dxa"/>
            <w:tcBorders>
              <w:top w:val="nil"/>
              <w:left w:val="nil"/>
              <w:bottom w:val="nil"/>
              <w:right w:val="single" w:sz="4" w:space="0" w:color="auto"/>
            </w:tcBorders>
          </w:tcPr>
          <w:p w:rsidR="0030622B" w:rsidRDefault="0030622B">
            <w:pPr>
              <w:ind w:firstLine="0"/>
              <w:jc w:val="center"/>
              <w:rPr>
                <w:sz w:val="26"/>
              </w:rPr>
            </w:pPr>
          </w:p>
        </w:tc>
        <w:tc>
          <w:tcPr>
            <w:tcW w:w="540" w:type="dxa"/>
            <w:tcBorders>
              <w:top w:val="nil"/>
              <w:left w:val="nil"/>
              <w:bottom w:val="nil"/>
              <w:right w:val="nil"/>
            </w:tcBorders>
          </w:tcPr>
          <w:p w:rsidR="0030622B" w:rsidRDefault="0030622B">
            <w:pPr>
              <w:ind w:firstLine="0"/>
              <w:jc w:val="center"/>
              <w:rPr>
                <w:sz w:val="26"/>
              </w:rPr>
            </w:pPr>
          </w:p>
        </w:tc>
        <w:tc>
          <w:tcPr>
            <w:tcW w:w="564" w:type="dxa"/>
            <w:tcBorders>
              <w:top w:val="nil"/>
              <w:left w:val="single" w:sz="4" w:space="0" w:color="auto"/>
              <w:bottom w:val="nil"/>
              <w:right w:val="single" w:sz="4" w:space="0" w:color="auto"/>
            </w:tcBorders>
          </w:tcPr>
          <w:p w:rsidR="0030622B" w:rsidRDefault="0030622B">
            <w:pPr>
              <w:ind w:firstLine="0"/>
              <w:jc w:val="center"/>
              <w:rPr>
                <w:sz w:val="26"/>
              </w:rPr>
            </w:pPr>
          </w:p>
        </w:tc>
      </w:tr>
      <w:tr w:rsidR="0030622B">
        <w:tblPrEx>
          <w:tblCellMar>
            <w:top w:w="0" w:type="dxa"/>
            <w:bottom w:w="0" w:type="dxa"/>
          </w:tblCellMar>
        </w:tblPrEx>
        <w:tc>
          <w:tcPr>
            <w:tcW w:w="8208" w:type="dxa"/>
            <w:tcBorders>
              <w:top w:val="nil"/>
              <w:left w:val="single" w:sz="4" w:space="0" w:color="auto"/>
              <w:bottom w:val="nil"/>
              <w:right w:val="single" w:sz="4" w:space="0" w:color="auto"/>
            </w:tcBorders>
          </w:tcPr>
          <w:p w:rsidR="0030622B" w:rsidRDefault="0030622B">
            <w:pPr>
              <w:ind w:firstLine="0"/>
              <w:jc w:val="left"/>
              <w:rPr>
                <w:sz w:val="26"/>
              </w:rPr>
            </w:pPr>
            <w:r>
              <w:rPr>
                <w:sz w:val="26"/>
              </w:rPr>
              <w:t>7. Чистая текущая стоимость (стр.4 х стр.6)</w:t>
            </w:r>
          </w:p>
        </w:tc>
        <w:tc>
          <w:tcPr>
            <w:tcW w:w="540" w:type="dxa"/>
            <w:tcBorders>
              <w:top w:val="nil"/>
              <w:left w:val="nil"/>
              <w:bottom w:val="nil"/>
              <w:right w:val="single" w:sz="4" w:space="0" w:color="auto"/>
            </w:tcBorders>
          </w:tcPr>
          <w:p w:rsidR="0030622B" w:rsidRDefault="0030622B">
            <w:pPr>
              <w:jc w:val="center"/>
              <w:rPr>
                <w:sz w:val="26"/>
              </w:rPr>
            </w:pPr>
          </w:p>
        </w:tc>
        <w:tc>
          <w:tcPr>
            <w:tcW w:w="540" w:type="dxa"/>
            <w:tcBorders>
              <w:top w:val="nil"/>
              <w:left w:val="nil"/>
              <w:bottom w:val="nil"/>
              <w:right w:val="nil"/>
            </w:tcBorders>
          </w:tcPr>
          <w:p w:rsidR="0030622B" w:rsidRDefault="0030622B">
            <w:pPr>
              <w:jc w:val="center"/>
              <w:rPr>
                <w:sz w:val="26"/>
              </w:rPr>
            </w:pPr>
          </w:p>
        </w:tc>
        <w:tc>
          <w:tcPr>
            <w:tcW w:w="564" w:type="dxa"/>
            <w:tcBorders>
              <w:top w:val="nil"/>
              <w:left w:val="single" w:sz="4" w:space="0" w:color="auto"/>
              <w:bottom w:val="nil"/>
              <w:right w:val="single" w:sz="4" w:space="0" w:color="auto"/>
            </w:tcBorders>
          </w:tcPr>
          <w:p w:rsidR="0030622B" w:rsidRDefault="0030622B">
            <w:pPr>
              <w:jc w:val="center"/>
              <w:rPr>
                <w:sz w:val="26"/>
              </w:rPr>
            </w:pPr>
          </w:p>
        </w:tc>
      </w:tr>
      <w:tr w:rsidR="0030622B">
        <w:tblPrEx>
          <w:tblCellMar>
            <w:top w:w="0" w:type="dxa"/>
            <w:bottom w:w="0" w:type="dxa"/>
          </w:tblCellMar>
        </w:tblPrEx>
        <w:tc>
          <w:tcPr>
            <w:tcW w:w="8208" w:type="dxa"/>
            <w:tcBorders>
              <w:top w:val="nil"/>
              <w:left w:val="single" w:sz="4" w:space="0" w:color="auto"/>
              <w:bottom w:val="single" w:sz="4" w:space="0" w:color="auto"/>
              <w:right w:val="single" w:sz="4" w:space="0" w:color="auto"/>
            </w:tcBorders>
          </w:tcPr>
          <w:p w:rsidR="0030622B" w:rsidRDefault="0030622B">
            <w:pPr>
              <w:ind w:firstLine="0"/>
              <w:jc w:val="left"/>
              <w:rPr>
                <w:b/>
                <w:sz w:val="26"/>
              </w:rPr>
            </w:pPr>
            <w:r>
              <w:rPr>
                <w:b/>
                <w:sz w:val="26"/>
              </w:rPr>
              <w:t>8. Интегральный экономический эффект (чистая текущая стоимость нарастающим итогом)</w:t>
            </w:r>
          </w:p>
        </w:tc>
        <w:tc>
          <w:tcPr>
            <w:tcW w:w="540" w:type="dxa"/>
            <w:tcBorders>
              <w:top w:val="nil"/>
              <w:left w:val="nil"/>
              <w:bottom w:val="single" w:sz="4" w:space="0" w:color="auto"/>
              <w:right w:val="single" w:sz="4" w:space="0" w:color="auto"/>
            </w:tcBorders>
          </w:tcPr>
          <w:p w:rsidR="0030622B" w:rsidRDefault="0030622B">
            <w:pPr>
              <w:jc w:val="center"/>
              <w:rPr>
                <w:sz w:val="26"/>
              </w:rPr>
            </w:pPr>
          </w:p>
        </w:tc>
        <w:tc>
          <w:tcPr>
            <w:tcW w:w="540" w:type="dxa"/>
            <w:tcBorders>
              <w:top w:val="nil"/>
              <w:left w:val="nil"/>
              <w:bottom w:val="single" w:sz="4" w:space="0" w:color="auto"/>
              <w:right w:val="nil"/>
            </w:tcBorders>
          </w:tcPr>
          <w:p w:rsidR="0030622B" w:rsidRDefault="0030622B">
            <w:pPr>
              <w:jc w:val="center"/>
              <w:rPr>
                <w:sz w:val="26"/>
              </w:rPr>
            </w:pPr>
          </w:p>
        </w:tc>
        <w:tc>
          <w:tcPr>
            <w:tcW w:w="564" w:type="dxa"/>
            <w:tcBorders>
              <w:top w:val="nil"/>
              <w:left w:val="single" w:sz="4" w:space="0" w:color="auto"/>
              <w:bottom w:val="single" w:sz="4" w:space="0" w:color="auto"/>
              <w:right w:val="single" w:sz="4" w:space="0" w:color="auto"/>
            </w:tcBorders>
          </w:tcPr>
          <w:p w:rsidR="0030622B" w:rsidRDefault="0030622B">
            <w:pPr>
              <w:jc w:val="center"/>
              <w:rPr>
                <w:sz w:val="26"/>
              </w:rPr>
            </w:pPr>
          </w:p>
        </w:tc>
      </w:tr>
    </w:tbl>
    <w:p w:rsidR="0030622B" w:rsidRDefault="0030622B">
      <w:pPr>
        <w:tabs>
          <w:tab w:val="left" w:pos="142"/>
          <w:tab w:val="left" w:pos="426"/>
        </w:tabs>
      </w:pPr>
    </w:p>
    <w:p w:rsidR="0030622B" w:rsidRDefault="0030622B">
      <w:pPr>
        <w:tabs>
          <w:tab w:val="left" w:pos="142"/>
          <w:tab w:val="left" w:pos="426"/>
        </w:tabs>
      </w:pPr>
      <w:r>
        <w:t>Определение показателей эффективности, оценка устойчивости проекта, финансовый профиль проекта производится в соответствии с подразд. 9.9.1. (пп. 9.9.1.5.4, 9.9.1.6, 9.9.1.7).</w:t>
      </w:r>
    </w:p>
    <w:p w:rsidR="0030622B" w:rsidRDefault="0030622B">
      <w:pPr>
        <w:tabs>
          <w:tab w:val="left" w:pos="142"/>
          <w:tab w:val="left" w:pos="426"/>
        </w:tabs>
        <w:jc w:val="center"/>
      </w:pPr>
    </w:p>
    <w:p w:rsidR="0030622B" w:rsidRDefault="0030622B">
      <w:pPr>
        <w:pStyle w:val="4"/>
      </w:pPr>
      <w:bookmarkStart w:id="1113" w:name="_Toc30926236"/>
      <w:bookmarkStart w:id="1114" w:name="_Toc30994978"/>
      <w:bookmarkStart w:id="1115" w:name="_Toc30996323"/>
      <w:bookmarkStart w:id="1116" w:name="_Toc34462047"/>
      <w:bookmarkStart w:id="1117" w:name="_Toc34462273"/>
      <w:bookmarkStart w:id="1118" w:name="_Toc42425260"/>
      <w:r>
        <w:t>9.9.2.3. Оценка эффективности проекта для акционеров</w:t>
      </w:r>
      <w:bookmarkEnd w:id="1113"/>
      <w:bookmarkEnd w:id="1114"/>
      <w:bookmarkEnd w:id="1115"/>
      <w:bookmarkEnd w:id="1116"/>
      <w:bookmarkEnd w:id="1117"/>
      <w:bookmarkEnd w:id="1118"/>
    </w:p>
    <w:p w:rsidR="0030622B" w:rsidRDefault="0030622B">
      <w:pPr>
        <w:tabs>
          <w:tab w:val="left" w:pos="142"/>
          <w:tab w:val="left" w:pos="426"/>
        </w:tabs>
      </w:pPr>
      <w:r>
        <w:t>Примерная форма представления расчета показателей эффективности проекта для акционеров приведена в табл. 9.34.</w:t>
      </w:r>
    </w:p>
    <w:p w:rsidR="0030622B" w:rsidRDefault="0030622B">
      <w:pPr>
        <w:tabs>
          <w:tab w:val="left" w:pos="142"/>
          <w:tab w:val="left" w:pos="426"/>
        </w:tabs>
      </w:pPr>
      <w:r>
        <w:t>В случае, если оценка эффективности проекта производится раздельно по обыкновенным акциям и привилегированным акциям, исходными данными для такого расчета являются:</w:t>
      </w:r>
    </w:p>
    <w:p w:rsidR="0030622B" w:rsidRDefault="0030622B" w:rsidP="0030622B">
      <w:pPr>
        <w:numPr>
          <w:ilvl w:val="0"/>
          <w:numId w:val="59"/>
        </w:numPr>
        <w:tabs>
          <w:tab w:val="left" w:pos="142"/>
          <w:tab w:val="left" w:pos="426"/>
        </w:tabs>
      </w:pPr>
      <w:r>
        <w:t>соотношение стоимости обыкновенных и привилегированных акций;</w:t>
      </w:r>
    </w:p>
    <w:p w:rsidR="0030622B" w:rsidRDefault="0030622B" w:rsidP="0030622B">
      <w:pPr>
        <w:numPr>
          <w:ilvl w:val="0"/>
          <w:numId w:val="59"/>
        </w:numPr>
        <w:tabs>
          <w:tab w:val="left" w:pos="142"/>
          <w:tab w:val="left" w:pos="426"/>
        </w:tabs>
      </w:pPr>
      <w:r>
        <w:t>доходность привилегированных акций или ее отношение к доходности обыкновенных акций (любой из этих показателей определяет распределение общего объема дивидендов по типам акций).</w:t>
      </w:r>
    </w:p>
    <w:p w:rsidR="0030622B" w:rsidRDefault="0030622B">
      <w:pPr>
        <w:tabs>
          <w:tab w:val="left" w:pos="142"/>
          <w:tab w:val="left" w:pos="426"/>
        </w:tabs>
        <w:ind w:firstLine="0"/>
      </w:pPr>
    </w:p>
    <w:p w:rsidR="0030622B" w:rsidRDefault="0030622B">
      <w:pPr>
        <w:tabs>
          <w:tab w:val="left" w:pos="142"/>
          <w:tab w:val="left" w:pos="426"/>
        </w:tabs>
        <w:ind w:firstLine="0"/>
      </w:pPr>
    </w:p>
    <w:p w:rsidR="0030622B" w:rsidRDefault="0030622B">
      <w:pPr>
        <w:tabs>
          <w:tab w:val="left" w:pos="142"/>
          <w:tab w:val="left" w:pos="426"/>
        </w:tabs>
        <w:ind w:firstLine="0"/>
        <w:jc w:val="right"/>
      </w:pPr>
      <w:r>
        <w:t>Таблица 9.34</w:t>
      </w:r>
    </w:p>
    <w:p w:rsidR="0030622B" w:rsidRDefault="0030622B">
      <w:pPr>
        <w:spacing w:after="120"/>
        <w:jc w:val="center"/>
      </w:pPr>
      <w:r>
        <w:t>Показатели эффективности проекта для акционеров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63"/>
        <w:gridCol w:w="709"/>
        <w:gridCol w:w="708"/>
        <w:gridCol w:w="672"/>
      </w:tblGrid>
      <w:tr w:rsidR="0030622B">
        <w:tblPrEx>
          <w:tblCellMar>
            <w:top w:w="0" w:type="dxa"/>
            <w:bottom w:w="0" w:type="dxa"/>
          </w:tblCellMar>
        </w:tblPrEx>
        <w:tc>
          <w:tcPr>
            <w:tcW w:w="7763" w:type="dxa"/>
          </w:tcPr>
          <w:p w:rsidR="0030622B" w:rsidRDefault="0030622B">
            <w:pPr>
              <w:ind w:firstLine="0"/>
              <w:jc w:val="center"/>
            </w:pPr>
            <w:r>
              <w:t>Номер шага</w:t>
            </w:r>
          </w:p>
        </w:tc>
        <w:tc>
          <w:tcPr>
            <w:tcW w:w="709" w:type="dxa"/>
          </w:tcPr>
          <w:p w:rsidR="0030622B" w:rsidRDefault="0030622B">
            <w:pPr>
              <w:ind w:firstLine="0"/>
              <w:jc w:val="center"/>
            </w:pPr>
            <w:r>
              <w:t>0</w:t>
            </w:r>
          </w:p>
        </w:tc>
        <w:tc>
          <w:tcPr>
            <w:tcW w:w="708" w:type="dxa"/>
          </w:tcPr>
          <w:p w:rsidR="0030622B" w:rsidRDefault="0030622B">
            <w:pPr>
              <w:ind w:firstLine="0"/>
              <w:jc w:val="center"/>
            </w:pPr>
            <w:r>
              <w:t>1</w:t>
            </w:r>
          </w:p>
        </w:tc>
        <w:tc>
          <w:tcPr>
            <w:tcW w:w="672" w:type="dxa"/>
          </w:tcPr>
          <w:p w:rsidR="0030622B" w:rsidRDefault="0030622B">
            <w:pPr>
              <w:ind w:firstLine="0"/>
              <w:jc w:val="center"/>
            </w:pPr>
            <w:r>
              <w:t>...</w:t>
            </w:r>
          </w:p>
        </w:tc>
      </w:tr>
      <w:tr w:rsidR="0030622B">
        <w:tblPrEx>
          <w:tblCellMar>
            <w:top w:w="0" w:type="dxa"/>
            <w:bottom w:w="0" w:type="dxa"/>
          </w:tblCellMar>
        </w:tblPrEx>
        <w:tc>
          <w:tcPr>
            <w:tcW w:w="7763" w:type="dxa"/>
          </w:tcPr>
          <w:p w:rsidR="0030622B" w:rsidRDefault="0030622B">
            <w:pPr>
              <w:ind w:firstLine="0"/>
              <w:jc w:val="left"/>
            </w:pPr>
            <w:r>
              <w:t>Длительность шага, (годы, доли года)</w:t>
            </w:r>
          </w:p>
        </w:tc>
        <w:tc>
          <w:tcPr>
            <w:tcW w:w="709" w:type="dxa"/>
          </w:tcPr>
          <w:p w:rsidR="0030622B" w:rsidRDefault="0030622B">
            <w:pPr>
              <w:ind w:firstLine="0"/>
              <w:jc w:val="center"/>
            </w:pPr>
          </w:p>
        </w:tc>
        <w:tc>
          <w:tcPr>
            <w:tcW w:w="708" w:type="dxa"/>
          </w:tcPr>
          <w:p w:rsidR="0030622B" w:rsidRDefault="0030622B">
            <w:pPr>
              <w:ind w:firstLine="0"/>
              <w:jc w:val="center"/>
            </w:pPr>
          </w:p>
        </w:tc>
        <w:tc>
          <w:tcPr>
            <w:tcW w:w="672" w:type="dxa"/>
            <w:tcBorders>
              <w:bottom w:val="nil"/>
            </w:tcBorders>
          </w:tcPr>
          <w:p w:rsidR="0030622B" w:rsidRDefault="0030622B">
            <w:pPr>
              <w:ind w:firstLine="0"/>
              <w:jc w:val="center"/>
            </w:pPr>
          </w:p>
        </w:tc>
      </w:tr>
      <w:tr w:rsidR="0030622B">
        <w:tblPrEx>
          <w:tblCellMar>
            <w:top w:w="0" w:type="dxa"/>
            <w:bottom w:w="0" w:type="dxa"/>
          </w:tblCellMar>
        </w:tblPrEx>
        <w:tc>
          <w:tcPr>
            <w:tcW w:w="7763" w:type="dxa"/>
            <w:tcBorders>
              <w:bottom w:val="nil"/>
            </w:tcBorders>
          </w:tcPr>
          <w:p w:rsidR="0030622B" w:rsidRDefault="0030622B">
            <w:pPr>
              <w:ind w:firstLine="0"/>
              <w:jc w:val="center"/>
              <w:rPr>
                <w:b/>
              </w:rPr>
            </w:pPr>
            <w:r>
              <w:rPr>
                <w:b/>
              </w:rPr>
              <w:t>Показатели</w:t>
            </w:r>
          </w:p>
        </w:tc>
        <w:tc>
          <w:tcPr>
            <w:tcW w:w="709" w:type="dxa"/>
            <w:tcBorders>
              <w:bottom w:val="nil"/>
            </w:tcBorders>
          </w:tcPr>
          <w:p w:rsidR="0030622B" w:rsidRDefault="0030622B">
            <w:pPr>
              <w:ind w:firstLine="0"/>
              <w:jc w:val="center"/>
            </w:pPr>
          </w:p>
        </w:tc>
        <w:tc>
          <w:tcPr>
            <w:tcW w:w="708" w:type="dxa"/>
            <w:tcBorders>
              <w:bottom w:val="nil"/>
            </w:tcBorders>
          </w:tcPr>
          <w:p w:rsidR="0030622B" w:rsidRDefault="0030622B">
            <w:pPr>
              <w:ind w:firstLine="0"/>
              <w:jc w:val="center"/>
            </w:pPr>
          </w:p>
        </w:tc>
        <w:tc>
          <w:tcPr>
            <w:tcW w:w="672" w:type="dxa"/>
            <w:tcBorders>
              <w:bottom w:val="nil"/>
            </w:tcBorders>
          </w:tcPr>
          <w:p w:rsidR="0030622B" w:rsidRDefault="0030622B">
            <w:pPr>
              <w:ind w:firstLine="0"/>
              <w:jc w:val="cente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tabs>
                <w:tab w:val="left" w:pos="3828"/>
              </w:tabs>
              <w:ind w:firstLine="0"/>
              <w:jc w:val="left"/>
            </w:pPr>
            <w:r>
              <w:rPr>
                <w:b/>
              </w:rPr>
              <w:t>1. Денежные притоки (сумма строк 1.1</w:t>
            </w:r>
            <w:r>
              <w:rPr>
                <w:b/>
              </w:rPr>
              <w:sym w:font="SymbolProp BT" w:char="F0B8"/>
            </w:r>
            <w:r>
              <w:rPr>
                <w:b/>
              </w:rPr>
              <w:t>1.3)</w:t>
            </w:r>
          </w:p>
        </w:tc>
        <w:tc>
          <w:tcPr>
            <w:tcW w:w="709" w:type="dxa"/>
            <w:tcBorders>
              <w:top w:val="single" w:sz="4" w:space="0" w:color="auto"/>
              <w:left w:val="nil"/>
              <w:bottom w:val="nil"/>
              <w:right w:val="single" w:sz="4" w:space="0" w:color="auto"/>
            </w:tcBorders>
          </w:tcPr>
          <w:p w:rsidR="0030622B" w:rsidRDefault="0030622B">
            <w:pPr>
              <w:ind w:firstLine="0"/>
              <w:jc w:val="center"/>
            </w:pPr>
          </w:p>
        </w:tc>
        <w:tc>
          <w:tcPr>
            <w:tcW w:w="708" w:type="dxa"/>
            <w:tcBorders>
              <w:top w:val="single" w:sz="4" w:space="0" w:color="auto"/>
              <w:left w:val="nil"/>
              <w:bottom w:val="nil"/>
              <w:right w:val="single" w:sz="4" w:space="0" w:color="auto"/>
            </w:tcBorders>
          </w:tcPr>
          <w:p w:rsidR="0030622B" w:rsidRDefault="0030622B">
            <w:pPr>
              <w:ind w:firstLine="0"/>
              <w:jc w:val="center"/>
            </w:pPr>
          </w:p>
        </w:tc>
        <w:tc>
          <w:tcPr>
            <w:tcW w:w="672" w:type="dxa"/>
            <w:tcBorders>
              <w:top w:val="single" w:sz="4" w:space="0" w:color="auto"/>
              <w:left w:val="nil"/>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tabs>
                <w:tab w:val="left" w:pos="3828"/>
              </w:tabs>
              <w:ind w:firstLine="0"/>
              <w:jc w:val="left"/>
            </w:pPr>
            <w:r>
              <w:t>1.1. Максимальные дивиденды (чистая прибыль после расчетов с кредиторами, осуществление предусмотренных проектом инвестиций и других расходов)</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single" w:sz="4" w:space="0" w:color="auto"/>
            </w:tcBorders>
          </w:tcPr>
          <w:p w:rsidR="0030622B" w:rsidRDefault="0030622B">
            <w:pPr>
              <w:ind w:firstLine="0"/>
              <w:jc w:val="center"/>
            </w:pPr>
          </w:p>
        </w:tc>
        <w:tc>
          <w:tcPr>
            <w:tcW w:w="672" w:type="dxa"/>
            <w:tcBorders>
              <w:top w:val="nil"/>
              <w:left w:val="nil"/>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single" w:sz="4" w:space="0" w:color="auto"/>
              <w:right w:val="single" w:sz="4" w:space="0" w:color="auto"/>
            </w:tcBorders>
          </w:tcPr>
          <w:p w:rsidR="0030622B" w:rsidRDefault="0030622B">
            <w:pPr>
              <w:tabs>
                <w:tab w:val="left" w:pos="3828"/>
              </w:tabs>
              <w:ind w:firstLine="0"/>
              <w:jc w:val="left"/>
            </w:pPr>
            <w:r>
              <w:t>1.2. Ранее не распределенная прибыль, приходящаяся на данную группу акционеров</w:t>
            </w:r>
          </w:p>
        </w:tc>
        <w:tc>
          <w:tcPr>
            <w:tcW w:w="709" w:type="dxa"/>
            <w:tcBorders>
              <w:top w:val="nil"/>
              <w:left w:val="nil"/>
              <w:bottom w:val="single" w:sz="4" w:space="0" w:color="auto"/>
              <w:right w:val="single" w:sz="4" w:space="0" w:color="auto"/>
            </w:tcBorders>
          </w:tcPr>
          <w:p w:rsidR="0030622B" w:rsidRDefault="0030622B">
            <w:pPr>
              <w:ind w:firstLine="0"/>
              <w:jc w:val="center"/>
            </w:pPr>
          </w:p>
        </w:tc>
        <w:tc>
          <w:tcPr>
            <w:tcW w:w="708" w:type="dxa"/>
            <w:tcBorders>
              <w:top w:val="nil"/>
              <w:left w:val="nil"/>
              <w:bottom w:val="single" w:sz="4" w:space="0" w:color="auto"/>
              <w:right w:val="single" w:sz="4" w:space="0" w:color="auto"/>
            </w:tcBorders>
          </w:tcPr>
          <w:p w:rsidR="0030622B" w:rsidRDefault="0030622B">
            <w:pPr>
              <w:ind w:firstLine="0"/>
              <w:jc w:val="center"/>
            </w:pPr>
          </w:p>
        </w:tc>
        <w:tc>
          <w:tcPr>
            <w:tcW w:w="672" w:type="dxa"/>
            <w:tcBorders>
              <w:top w:val="nil"/>
              <w:left w:val="nil"/>
              <w:bottom w:val="single" w:sz="4" w:space="0" w:color="auto"/>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tabs>
                <w:tab w:val="left" w:pos="3828"/>
              </w:tabs>
              <w:ind w:firstLine="0"/>
              <w:jc w:val="left"/>
            </w:pPr>
            <w:r>
              <w:t>1.3. Доходы от реализации активов в конце расчетного периода за вычетом расходов на ликвидацию</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pPr>
          </w:p>
        </w:tc>
        <w:tc>
          <w:tcPr>
            <w:tcW w:w="708" w:type="dxa"/>
            <w:tcBorders>
              <w:top w:val="single" w:sz="4" w:space="0" w:color="auto"/>
              <w:left w:val="nil"/>
              <w:bottom w:val="single" w:sz="4" w:space="0" w:color="auto"/>
              <w:right w:val="single" w:sz="4" w:space="0" w:color="auto"/>
            </w:tcBorders>
          </w:tcPr>
          <w:p w:rsidR="0030622B" w:rsidRDefault="0030622B">
            <w:pPr>
              <w:ind w:firstLine="0"/>
              <w:jc w:val="center"/>
            </w:pPr>
          </w:p>
        </w:tc>
        <w:tc>
          <w:tcPr>
            <w:tcW w:w="672" w:type="dxa"/>
            <w:tcBorders>
              <w:top w:val="single" w:sz="4" w:space="0" w:color="auto"/>
              <w:left w:val="nil"/>
              <w:bottom w:val="single" w:sz="4" w:space="0" w:color="auto"/>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tabs>
                <w:tab w:val="left" w:pos="3828"/>
              </w:tabs>
              <w:ind w:firstLine="0"/>
              <w:jc w:val="left"/>
            </w:pPr>
            <w:r>
              <w:rPr>
                <w:b/>
              </w:rPr>
              <w:t xml:space="preserve">2. Денежные оттоки </w:t>
            </w:r>
            <w:r>
              <w:t>(сумма стр. 2.1</w:t>
            </w:r>
            <w:r>
              <w:sym w:font="SymbolProp BT" w:char="F0B8"/>
            </w:r>
            <w:r>
              <w:t>2.3)</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tabs>
                <w:tab w:val="left" w:pos="3828"/>
              </w:tabs>
              <w:ind w:firstLine="0"/>
              <w:jc w:val="left"/>
            </w:pPr>
            <w:r>
              <w:t>2.1. Расходы на приобретение акций</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single" w:sz="4" w:space="0" w:color="auto"/>
              <w:left w:val="single" w:sz="4" w:space="0" w:color="auto"/>
              <w:bottom w:val="nil"/>
              <w:right w:val="single" w:sz="4" w:space="0" w:color="auto"/>
            </w:tcBorders>
          </w:tcPr>
          <w:p w:rsidR="0030622B" w:rsidRDefault="0030622B">
            <w:pPr>
              <w:tabs>
                <w:tab w:val="left" w:pos="3828"/>
              </w:tabs>
              <w:ind w:firstLine="0"/>
              <w:jc w:val="left"/>
            </w:pPr>
            <w:r>
              <w:t>2.2. Налог на дивиденды</w:t>
            </w:r>
          </w:p>
        </w:tc>
        <w:tc>
          <w:tcPr>
            <w:tcW w:w="709" w:type="dxa"/>
            <w:tcBorders>
              <w:top w:val="single" w:sz="4" w:space="0" w:color="auto"/>
              <w:left w:val="nil"/>
              <w:bottom w:val="nil"/>
              <w:right w:val="single" w:sz="4" w:space="0" w:color="auto"/>
            </w:tcBorders>
          </w:tcPr>
          <w:p w:rsidR="0030622B" w:rsidRDefault="0030622B">
            <w:pPr>
              <w:ind w:firstLine="0"/>
              <w:jc w:val="center"/>
            </w:pPr>
          </w:p>
        </w:tc>
        <w:tc>
          <w:tcPr>
            <w:tcW w:w="708" w:type="dxa"/>
            <w:tcBorders>
              <w:top w:val="single" w:sz="4" w:space="0" w:color="auto"/>
              <w:left w:val="nil"/>
              <w:bottom w:val="nil"/>
              <w:right w:val="nil"/>
            </w:tcBorders>
          </w:tcPr>
          <w:p w:rsidR="0030622B" w:rsidRDefault="0030622B">
            <w:pPr>
              <w:ind w:firstLine="0"/>
              <w:jc w:val="center"/>
            </w:pPr>
          </w:p>
        </w:tc>
        <w:tc>
          <w:tcPr>
            <w:tcW w:w="672" w:type="dxa"/>
            <w:tcBorders>
              <w:top w:val="single" w:sz="4" w:space="0" w:color="auto"/>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nil"/>
              <w:left w:val="single" w:sz="4" w:space="0" w:color="auto"/>
              <w:bottom w:val="nil"/>
              <w:right w:val="single" w:sz="4" w:space="0" w:color="auto"/>
            </w:tcBorders>
          </w:tcPr>
          <w:p w:rsidR="0030622B" w:rsidRDefault="0030622B">
            <w:pPr>
              <w:tabs>
                <w:tab w:val="left" w:pos="3828"/>
              </w:tabs>
              <w:ind w:firstLine="0"/>
              <w:jc w:val="left"/>
            </w:pPr>
            <w:r>
              <w:t>2.3. Налог на доход от реализации активов</w:t>
            </w:r>
          </w:p>
        </w:tc>
        <w:tc>
          <w:tcPr>
            <w:tcW w:w="709" w:type="dxa"/>
            <w:tcBorders>
              <w:top w:val="nil"/>
              <w:left w:val="nil"/>
              <w:bottom w:val="nil"/>
              <w:right w:val="single" w:sz="4" w:space="0" w:color="auto"/>
            </w:tcBorders>
          </w:tcPr>
          <w:p w:rsidR="0030622B" w:rsidRDefault="0030622B">
            <w:pPr>
              <w:ind w:firstLine="0"/>
              <w:jc w:val="center"/>
            </w:pPr>
          </w:p>
        </w:tc>
        <w:tc>
          <w:tcPr>
            <w:tcW w:w="708" w:type="dxa"/>
            <w:tcBorders>
              <w:top w:val="nil"/>
              <w:left w:val="nil"/>
              <w:bottom w:val="nil"/>
              <w:right w:val="nil"/>
            </w:tcBorders>
          </w:tcPr>
          <w:p w:rsidR="0030622B" w:rsidRDefault="0030622B">
            <w:pPr>
              <w:ind w:firstLine="0"/>
              <w:jc w:val="center"/>
            </w:pPr>
          </w:p>
        </w:tc>
        <w:tc>
          <w:tcPr>
            <w:tcW w:w="672" w:type="dxa"/>
            <w:tcBorders>
              <w:top w:val="nil"/>
              <w:left w:val="single" w:sz="4" w:space="0" w:color="auto"/>
              <w:bottom w:val="nil"/>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tabs>
                <w:tab w:val="left" w:pos="3828"/>
              </w:tabs>
              <w:ind w:firstLine="0"/>
              <w:jc w:val="left"/>
            </w:pPr>
            <w:r>
              <w:rPr>
                <w:b/>
              </w:rPr>
              <w:t>3. Сальдо денежного потока по акциям</w:t>
            </w:r>
            <w:r>
              <w:t xml:space="preserve"> (стр.1 – стр.2)</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pPr>
          </w:p>
        </w:tc>
        <w:tc>
          <w:tcPr>
            <w:tcW w:w="708" w:type="dxa"/>
            <w:tcBorders>
              <w:top w:val="single" w:sz="4" w:space="0" w:color="auto"/>
              <w:left w:val="nil"/>
              <w:bottom w:val="single" w:sz="4" w:space="0" w:color="auto"/>
              <w:right w:val="nil"/>
            </w:tcBorders>
          </w:tcPr>
          <w:p w:rsidR="0030622B" w:rsidRDefault="0030622B">
            <w:pPr>
              <w:ind w:firstLine="0"/>
              <w:jc w:val="cente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pPr>
          </w:p>
        </w:tc>
      </w:tr>
      <w:tr w:rsidR="0030622B">
        <w:tblPrEx>
          <w:tblCellMar>
            <w:top w:w="0" w:type="dxa"/>
            <w:bottom w:w="0" w:type="dxa"/>
          </w:tblCellMar>
        </w:tblPrEx>
        <w:tc>
          <w:tcPr>
            <w:tcW w:w="7763" w:type="dxa"/>
            <w:tcBorders>
              <w:top w:val="single" w:sz="4" w:space="0" w:color="auto"/>
              <w:left w:val="single" w:sz="4" w:space="0" w:color="auto"/>
              <w:bottom w:val="single" w:sz="4" w:space="0" w:color="auto"/>
              <w:right w:val="single" w:sz="4" w:space="0" w:color="auto"/>
            </w:tcBorders>
          </w:tcPr>
          <w:p w:rsidR="0030622B" w:rsidRDefault="0030622B">
            <w:pPr>
              <w:tabs>
                <w:tab w:val="left" w:pos="3828"/>
              </w:tabs>
              <w:ind w:firstLine="0"/>
              <w:jc w:val="left"/>
              <w:rPr>
                <w:b/>
              </w:rPr>
            </w:pPr>
            <w:r>
              <w:rPr>
                <w:b/>
              </w:rPr>
              <w:t>Далее расчет производят в соответствии с пунктом 9.9.1.5.4.</w:t>
            </w:r>
          </w:p>
        </w:tc>
        <w:tc>
          <w:tcPr>
            <w:tcW w:w="709" w:type="dxa"/>
            <w:tcBorders>
              <w:top w:val="single" w:sz="4" w:space="0" w:color="auto"/>
              <w:left w:val="nil"/>
              <w:bottom w:val="single" w:sz="4" w:space="0" w:color="auto"/>
              <w:right w:val="single" w:sz="4" w:space="0" w:color="auto"/>
            </w:tcBorders>
          </w:tcPr>
          <w:p w:rsidR="0030622B" w:rsidRDefault="0030622B">
            <w:pPr>
              <w:ind w:firstLine="0"/>
              <w:jc w:val="center"/>
            </w:pPr>
          </w:p>
        </w:tc>
        <w:tc>
          <w:tcPr>
            <w:tcW w:w="708" w:type="dxa"/>
            <w:tcBorders>
              <w:top w:val="single" w:sz="4" w:space="0" w:color="auto"/>
              <w:left w:val="nil"/>
              <w:bottom w:val="single" w:sz="4" w:space="0" w:color="auto"/>
              <w:right w:val="nil"/>
            </w:tcBorders>
          </w:tcPr>
          <w:p w:rsidR="0030622B" w:rsidRDefault="0030622B">
            <w:pPr>
              <w:ind w:firstLine="0"/>
              <w:jc w:val="center"/>
            </w:pPr>
          </w:p>
        </w:tc>
        <w:tc>
          <w:tcPr>
            <w:tcW w:w="672" w:type="dxa"/>
            <w:tcBorders>
              <w:top w:val="single" w:sz="4" w:space="0" w:color="auto"/>
              <w:left w:val="single" w:sz="4" w:space="0" w:color="auto"/>
              <w:bottom w:val="single" w:sz="4" w:space="0" w:color="auto"/>
              <w:right w:val="single" w:sz="4" w:space="0" w:color="auto"/>
            </w:tcBorders>
          </w:tcPr>
          <w:p w:rsidR="0030622B" w:rsidRDefault="0030622B">
            <w:pPr>
              <w:ind w:firstLine="0"/>
              <w:jc w:val="center"/>
            </w:pPr>
          </w:p>
        </w:tc>
      </w:tr>
    </w:tbl>
    <w:p w:rsidR="0030622B" w:rsidRDefault="0030622B">
      <w:pPr>
        <w:tabs>
          <w:tab w:val="left" w:pos="142"/>
          <w:tab w:val="left" w:pos="426"/>
        </w:tabs>
        <w:ind w:firstLine="0"/>
        <w:jc w:val="center"/>
        <w:rPr>
          <w:b/>
        </w:rPr>
      </w:pPr>
    </w:p>
    <w:p w:rsidR="0030622B" w:rsidRDefault="0030622B">
      <w:pPr>
        <w:tabs>
          <w:tab w:val="left" w:pos="142"/>
          <w:tab w:val="left" w:pos="426"/>
        </w:tabs>
        <w:ind w:firstLine="0"/>
        <w:jc w:val="center"/>
        <w:rPr>
          <w:b/>
        </w:rPr>
      </w:pPr>
    </w:p>
    <w:p w:rsidR="0030622B" w:rsidRDefault="0030622B">
      <w:pPr>
        <w:tabs>
          <w:tab w:val="left" w:pos="142"/>
          <w:tab w:val="left" w:pos="426"/>
        </w:tabs>
        <w:ind w:firstLine="0"/>
        <w:jc w:val="center"/>
        <w:rPr>
          <w:b/>
        </w:rPr>
      </w:pPr>
    </w:p>
    <w:p w:rsidR="0030622B" w:rsidRDefault="0030622B">
      <w:pPr>
        <w:tabs>
          <w:tab w:val="left" w:pos="142"/>
          <w:tab w:val="left" w:pos="426"/>
        </w:tabs>
        <w:ind w:firstLine="0"/>
        <w:jc w:val="center"/>
        <w:rPr>
          <w:b/>
        </w:rPr>
      </w:pPr>
    </w:p>
    <w:p w:rsidR="0030622B" w:rsidRDefault="0030622B">
      <w:pPr>
        <w:pStyle w:val="1"/>
      </w:pPr>
      <w:bookmarkStart w:id="1119" w:name="_Toc30926237"/>
      <w:bookmarkStart w:id="1120" w:name="_Toc30994979"/>
      <w:bookmarkStart w:id="1121" w:name="_Toc30996324"/>
      <w:bookmarkStart w:id="1122" w:name="_Toc34462048"/>
      <w:bookmarkStart w:id="1123" w:name="_Toc34462274"/>
      <w:r>
        <w:br w:type="page"/>
      </w:r>
      <w:bookmarkStart w:id="1124" w:name="_Toc42425261"/>
      <w:r>
        <w:lastRenderedPageBreak/>
        <w:t>10. </w:t>
      </w:r>
      <w:r>
        <w:rPr>
          <w:caps w:val="0"/>
        </w:rPr>
        <w:t>ОСОБЕННОСТИ ОЦЕНКИ ЭФФЕКТИВНОСТИ НЕКОТОРЫХ ТИПОВ ПРОЕКТОВ</w:t>
      </w:r>
      <w:bookmarkEnd w:id="1119"/>
      <w:bookmarkEnd w:id="1120"/>
      <w:bookmarkEnd w:id="1121"/>
      <w:bookmarkEnd w:id="1122"/>
      <w:bookmarkEnd w:id="1123"/>
      <w:bookmarkEnd w:id="1124"/>
    </w:p>
    <w:p w:rsidR="0030622B" w:rsidRDefault="0030622B"/>
    <w:p w:rsidR="0030622B" w:rsidRDefault="0030622B">
      <w:r>
        <w:t>В этой главе мы рассмотрим специфику расчетов эффективности следующих типов проектов:</w:t>
      </w:r>
    </w:p>
    <w:p w:rsidR="0030622B" w:rsidRDefault="0030622B" w:rsidP="0030622B">
      <w:pPr>
        <w:numPr>
          <w:ilvl w:val="0"/>
          <w:numId w:val="60"/>
        </w:numPr>
      </w:pPr>
      <w:r>
        <w:t>проект, участником которого является действующее предприятие;</w:t>
      </w:r>
    </w:p>
    <w:p w:rsidR="0030622B" w:rsidRDefault="0030622B" w:rsidP="0030622B">
      <w:pPr>
        <w:numPr>
          <w:ilvl w:val="0"/>
          <w:numId w:val="60"/>
        </w:numPr>
      </w:pPr>
      <w:r>
        <w:t>проект, реализация которого предусматривает аренду (лизинг) основных средств.</w:t>
      </w:r>
    </w:p>
    <w:p w:rsidR="0030622B" w:rsidRDefault="0030622B"/>
    <w:p w:rsidR="0030622B" w:rsidRDefault="0030622B">
      <w:pPr>
        <w:pStyle w:val="2"/>
      </w:pPr>
      <w:bookmarkStart w:id="1125" w:name="_Toc30926238"/>
      <w:bookmarkStart w:id="1126" w:name="_Toc30994980"/>
      <w:bookmarkStart w:id="1127" w:name="_Toc30996325"/>
      <w:bookmarkStart w:id="1128" w:name="_Toc34462049"/>
      <w:bookmarkStart w:id="1129" w:name="_Toc34462275"/>
      <w:bookmarkStart w:id="1130" w:name="_Toc42425262"/>
      <w:r>
        <w:t>10.1. Проекты, реализуемые на действующем предприятии</w:t>
      </w:r>
      <w:bookmarkEnd w:id="1125"/>
      <w:bookmarkEnd w:id="1126"/>
      <w:bookmarkEnd w:id="1127"/>
      <w:bookmarkEnd w:id="1128"/>
      <w:bookmarkEnd w:id="1129"/>
      <w:bookmarkEnd w:id="1130"/>
    </w:p>
    <w:p w:rsidR="0030622B" w:rsidRDefault="0030622B">
      <w:pPr>
        <w:pStyle w:val="3"/>
      </w:pPr>
      <w:bookmarkStart w:id="1131" w:name="_Toc30926239"/>
      <w:bookmarkStart w:id="1132" w:name="_Toc30994981"/>
      <w:bookmarkStart w:id="1133" w:name="_Toc30996326"/>
      <w:bookmarkStart w:id="1134" w:name="_Toc34462050"/>
      <w:bookmarkStart w:id="1135" w:name="_Toc34462276"/>
      <w:bookmarkStart w:id="1136" w:name="_Toc42425263"/>
      <w:r>
        <w:t>10.1.1. Основные особенности</w:t>
      </w:r>
      <w:bookmarkEnd w:id="1131"/>
      <w:bookmarkEnd w:id="1132"/>
      <w:bookmarkEnd w:id="1133"/>
      <w:bookmarkEnd w:id="1134"/>
      <w:bookmarkEnd w:id="1135"/>
      <w:bookmarkEnd w:id="1136"/>
    </w:p>
    <w:p w:rsidR="0030622B" w:rsidRDefault="0030622B"/>
    <w:p w:rsidR="0030622B" w:rsidRDefault="0030622B">
      <w:r>
        <w:t>При оценке эффективности проектов, реализуемых на действующем предприятии, необходимо учитывать следующее:</w:t>
      </w:r>
    </w:p>
    <w:p w:rsidR="0030622B" w:rsidRDefault="0030622B" w:rsidP="0030622B">
      <w:pPr>
        <w:numPr>
          <w:ilvl w:val="0"/>
          <w:numId w:val="61"/>
        </w:numPr>
      </w:pPr>
      <w:r>
        <w:t>возможность влияния реализации ИП на технико-экономические и финансовые показатели предприятия в целом;</w:t>
      </w:r>
    </w:p>
    <w:p w:rsidR="0030622B" w:rsidRDefault="0030622B" w:rsidP="0030622B">
      <w:pPr>
        <w:numPr>
          <w:ilvl w:val="0"/>
          <w:numId w:val="61"/>
        </w:numPr>
      </w:pPr>
      <w:r>
        <w:t>возможность использования для реализации ИП основных фондов, материальных запасов и трудовых ресурсов, уже имеющихся на предприятии;</w:t>
      </w:r>
    </w:p>
    <w:p w:rsidR="0030622B" w:rsidRDefault="0030622B" w:rsidP="0030622B">
      <w:pPr>
        <w:numPr>
          <w:ilvl w:val="0"/>
          <w:numId w:val="61"/>
        </w:numPr>
      </w:pPr>
      <w:r>
        <w:t>возможность использования в качестве одного из источников финансирования ИП амортизации основных фондов и прибыли самого предприятия;</w:t>
      </w:r>
    </w:p>
    <w:p w:rsidR="0030622B" w:rsidRDefault="0030622B" w:rsidP="0030622B">
      <w:pPr>
        <w:numPr>
          <w:ilvl w:val="0"/>
          <w:numId w:val="61"/>
        </w:numPr>
      </w:pPr>
      <w:r>
        <w:t>необходимость использования для расчета показателей эффективности нормы дисконта, относящейся к предприятию в целом. В частности, включаемая в норму дисконта поправка на риск должна учитывать не только риск, связанный с данным проектом, но и другие виды рисков, связанные со всей деятельностью предприятия;</w:t>
      </w:r>
    </w:p>
    <w:p w:rsidR="0030622B" w:rsidRDefault="0030622B" w:rsidP="0030622B">
      <w:pPr>
        <w:numPr>
          <w:ilvl w:val="0"/>
          <w:numId w:val="61"/>
        </w:numPr>
      </w:pPr>
      <w:r>
        <w:t>налоговые платежи и соответствующие льготы, а также возможные графики возврата кредитов, как правило, могут быть точно вычислены только по предприятию в целом, а не по данному ИП;</w:t>
      </w:r>
    </w:p>
    <w:p w:rsidR="0030622B" w:rsidRDefault="0030622B" w:rsidP="0030622B">
      <w:pPr>
        <w:numPr>
          <w:ilvl w:val="0"/>
          <w:numId w:val="61"/>
        </w:numPr>
      </w:pPr>
      <w:r>
        <w:t>условия прекращения реализации проекта на действующем предприятии должны дополнительно увязываться с финансовыми показателями предприятия в целом.</w:t>
      </w:r>
    </w:p>
    <w:p w:rsidR="0030622B" w:rsidRDefault="0030622B"/>
    <w:p w:rsidR="0030622B" w:rsidRDefault="0030622B">
      <w:pPr>
        <w:pStyle w:val="3"/>
      </w:pPr>
      <w:bookmarkStart w:id="1137" w:name="_Toc30926240"/>
      <w:bookmarkStart w:id="1138" w:name="_Toc30994982"/>
      <w:bookmarkStart w:id="1139" w:name="_Toc30996327"/>
      <w:bookmarkStart w:id="1140" w:name="_Toc34462051"/>
      <w:bookmarkStart w:id="1141" w:name="_Toc34462277"/>
      <w:bookmarkStart w:id="1142" w:name="_Toc42425264"/>
      <w:r>
        <w:t>10.1.2. Приростной метод</w:t>
      </w:r>
      <w:bookmarkEnd w:id="1137"/>
      <w:bookmarkEnd w:id="1138"/>
      <w:bookmarkEnd w:id="1139"/>
      <w:bookmarkEnd w:id="1140"/>
      <w:bookmarkEnd w:id="1141"/>
      <w:bookmarkEnd w:id="1142"/>
    </w:p>
    <w:p w:rsidR="0030622B" w:rsidRDefault="0030622B">
      <w:r>
        <w:t>Приростной метод является приближенным методом оценки ИП на действующем предприятии. Используя этот метод, как правило, нельзя определить абсолютный эффект осуществления ИП на предприятии, но можно установить, выгоден ли ИП для предприятия.</w:t>
      </w:r>
    </w:p>
    <w:p w:rsidR="0030622B" w:rsidRDefault="0030622B">
      <w:r>
        <w:t xml:space="preserve">Расчет приростным методом производится также, как для ИП, реализуемого на вновь создаваемом предприятии, со следующими отличиями: </w:t>
      </w:r>
    </w:p>
    <w:p w:rsidR="0030622B" w:rsidRDefault="0030622B" w:rsidP="0030622B">
      <w:pPr>
        <w:numPr>
          <w:ilvl w:val="0"/>
          <w:numId w:val="61"/>
        </w:numPr>
      </w:pPr>
      <w:r>
        <w:t xml:space="preserve">в качестве выручки от реализации продукции, численности персонала, стоимости основных фондов, текущих активов и пассивов  и иных «объемных» </w:t>
      </w:r>
      <w:r>
        <w:lastRenderedPageBreak/>
        <w:t>показателей проекта принимается изменение соответствующих показателей по предприятию в целом, обусловленное реализацией ИП. В частности, в расчетах не учитываются амортизация основных фондов, существовавших независимо от данного ИП, хотя бы и используемых для его реализации, расходы по управлению производством (если реализация ИП не требует увеличения АУП). В то же время подлежит обязательному учету выручка от предусмотренной ИП реализации на сторону имущества действующего предприятия;</w:t>
      </w:r>
    </w:p>
    <w:p w:rsidR="0030622B" w:rsidRDefault="0030622B" w:rsidP="0030622B">
      <w:pPr>
        <w:numPr>
          <w:ilvl w:val="0"/>
          <w:numId w:val="61"/>
        </w:numPr>
      </w:pPr>
      <w:r>
        <w:t>налоги, связанные с реализацией ИП, рассчитываются в соответствии с обусловленными этой реализацией изменениями выручки, балансовой прибыли, размеров оплаты труда, стоимости имущества и т.п. В частности, в расчетах не учитываются налог на имущество действующего предприятия в части, используемой для реализации ИП, если в связи с ИП стоимость имущества не возросла, земельный налог (если реализация ИП не требует расширения земельного участка, занятого предприятием) и т.д. Налог на прибыль определяется, исходя из прироста налогооблагаемой прибыли по предприятию в целом (дополнительной прибыли, обусловленной реализацией ИП);</w:t>
      </w:r>
    </w:p>
    <w:p w:rsidR="0030622B" w:rsidRDefault="0030622B" w:rsidP="0030622B">
      <w:pPr>
        <w:numPr>
          <w:ilvl w:val="0"/>
          <w:numId w:val="62"/>
        </w:numPr>
      </w:pPr>
      <w:r>
        <w:t xml:space="preserve"> при проверке финансовой реализуемости проекта дополнительно учитываются возможности финансирования проекта за счет средств предприятия. В этих целях в расчет притока средств от операционной деятельности включаются "собственные средства предприятия" минус поступления от деятельности предприятия, не связанной с проектом, размер которых и распределение по шагам должны быть заданы в исходной информации</w:t>
      </w:r>
    </w:p>
    <w:p w:rsidR="0030622B" w:rsidRDefault="0030622B"/>
    <w:p w:rsidR="0030622B" w:rsidRDefault="0030622B">
      <w:pPr>
        <w:pStyle w:val="3"/>
      </w:pPr>
      <w:bookmarkStart w:id="1143" w:name="_Toc30926241"/>
      <w:bookmarkStart w:id="1144" w:name="_Toc30994983"/>
      <w:bookmarkStart w:id="1145" w:name="_Toc30996328"/>
      <w:bookmarkStart w:id="1146" w:name="_Toc34462052"/>
      <w:bookmarkStart w:id="1147" w:name="_Toc34462278"/>
      <w:bookmarkStart w:id="1148" w:name="_Toc42425265"/>
      <w:r>
        <w:rPr>
          <w:smallCaps/>
        </w:rPr>
        <w:t>10.1.3.</w:t>
      </w:r>
      <w:r>
        <w:t>Расчет по предприятию в целом</w:t>
      </w:r>
      <w:bookmarkEnd w:id="1143"/>
      <w:bookmarkEnd w:id="1144"/>
      <w:bookmarkEnd w:id="1145"/>
      <w:bookmarkEnd w:id="1146"/>
      <w:bookmarkEnd w:id="1147"/>
      <w:bookmarkEnd w:id="1148"/>
    </w:p>
    <w:p w:rsidR="0030622B" w:rsidRDefault="0030622B">
      <w:r>
        <w:t>Расчет по предприятию в целом рекомендуется производить, сопоставляя варианты проекта развития предприятия в целом «с проектом» и «без проекта» (далее соответственно «основной» и «нулевой» варианты). Формирование «основного» варианта производится путем внесения соответствующих корректировок в показатели «нулевого» варианта.</w:t>
      </w:r>
    </w:p>
    <w:p w:rsidR="0030622B" w:rsidRDefault="0030622B">
      <w:r>
        <w:t>Исходная информация по «нулевому» варианту, в конечном счете, сводится к прогнозу денежных потоков по предприятию в целом в условиях, когда оцениваемый проект</w:t>
      </w:r>
      <w:r>
        <w:rPr>
          <w:b/>
          <w:bCs/>
        </w:rPr>
        <w:t xml:space="preserve"> </w:t>
      </w:r>
      <w:r>
        <w:t>не будет реализован, и должна быть достаточной:</w:t>
      </w:r>
    </w:p>
    <w:p w:rsidR="0030622B" w:rsidRDefault="0030622B">
      <w:r>
        <w:t>а) для оценки эффективности базисного (не предусматривающего реализации оцениваемого ИП) варианта проекта развития предприятия,</w:t>
      </w:r>
    </w:p>
    <w:p w:rsidR="0030622B" w:rsidRDefault="0030622B">
      <w:r>
        <w:t>б) адекватного учета влияния реализации оцениваемого ИП на технико-экономические показатели предприятия и соответственно для формирования альтернативного (предусматривающего реализацию оцениваемого ИП) варианта проекта развития предприятия и оценки его эффективности.</w:t>
      </w:r>
    </w:p>
    <w:p w:rsidR="0030622B" w:rsidRDefault="0030622B">
      <w:r>
        <w:t>В частности, в исходной информации о действующем предприятии должны быть отражены следующие показатели по предприятию в целом:</w:t>
      </w:r>
    </w:p>
    <w:p w:rsidR="0030622B" w:rsidRDefault="0030622B" w:rsidP="0030622B">
      <w:pPr>
        <w:numPr>
          <w:ilvl w:val="0"/>
          <w:numId w:val="63"/>
        </w:numPr>
      </w:pPr>
      <w:r>
        <w:lastRenderedPageBreak/>
        <w:t>отчетные балансы предприятия за последние отчетные периоды и обобщающие финансовые показатели предприятия, исчисляемые на основе этих балансов;</w:t>
      </w:r>
    </w:p>
    <w:p w:rsidR="0030622B" w:rsidRDefault="0030622B" w:rsidP="0030622B">
      <w:pPr>
        <w:numPr>
          <w:ilvl w:val="0"/>
          <w:numId w:val="63"/>
        </w:numPr>
      </w:pPr>
      <w:r>
        <w:t>объемы продаж и выручки от реализации;</w:t>
      </w:r>
    </w:p>
    <w:p w:rsidR="0030622B" w:rsidRDefault="0030622B" w:rsidP="0030622B">
      <w:pPr>
        <w:numPr>
          <w:ilvl w:val="0"/>
          <w:numId w:val="63"/>
        </w:numPr>
      </w:pPr>
      <w:r>
        <w:t>операционные издержки, в том числе прямые материальные затраты, расходы</w:t>
      </w:r>
      <w:r>
        <w:rPr>
          <w:b/>
          <w:bCs/>
        </w:rPr>
        <w:t xml:space="preserve"> </w:t>
      </w:r>
      <w:r>
        <w:t>на оплату труда производственного персонала, расходы по сбыту, по управлению производством, амортизация, а также налоги, относимые на себестоимость и на финансовые результаты;</w:t>
      </w:r>
    </w:p>
    <w:p w:rsidR="0030622B" w:rsidRDefault="0030622B" w:rsidP="0030622B">
      <w:pPr>
        <w:numPr>
          <w:ilvl w:val="0"/>
          <w:numId w:val="63"/>
        </w:numPr>
      </w:pPr>
      <w:r>
        <w:t>балансовая и остаточная стоимость основных производственных фондов;</w:t>
      </w:r>
    </w:p>
    <w:p w:rsidR="0030622B" w:rsidRDefault="0030622B" w:rsidP="0030622B">
      <w:pPr>
        <w:numPr>
          <w:ilvl w:val="0"/>
          <w:numId w:val="63"/>
        </w:numPr>
      </w:pPr>
      <w:r>
        <w:t>объемы капитальных вложений, намечаемых к осуществлению за счет собственных средств независимо от того, будет или не будет реализовываться оцениваемый ИП;</w:t>
      </w:r>
    </w:p>
    <w:p w:rsidR="0030622B" w:rsidRDefault="0030622B" w:rsidP="0030622B">
      <w:pPr>
        <w:numPr>
          <w:ilvl w:val="0"/>
          <w:numId w:val="63"/>
        </w:numPr>
      </w:pPr>
      <w:r>
        <w:t>объем и структура текущих активов и пассивов, сведения об основных условиях взаиморасчетов с контрагентами за поставляемую продукцию и приобретаемые товары и услуги;</w:t>
      </w:r>
    </w:p>
    <w:p w:rsidR="0030622B" w:rsidRDefault="0030622B" w:rsidP="0030622B">
      <w:pPr>
        <w:numPr>
          <w:ilvl w:val="0"/>
          <w:numId w:val="63"/>
        </w:numPr>
      </w:pPr>
      <w:r>
        <w:t>сведения о задолженности по ранее полученным долгосрочным</w:t>
      </w:r>
      <w:r>
        <w:rPr>
          <w:b/>
          <w:bCs/>
        </w:rPr>
        <w:t xml:space="preserve"> </w:t>
      </w:r>
      <w:r>
        <w:t>займам и об условиях их погашения.</w:t>
      </w:r>
    </w:p>
    <w:p w:rsidR="0030622B" w:rsidRDefault="0030622B">
      <w:r>
        <w:t>При переходе от «нулевого» к «базовому» варианту необходимо учитывать, что реализация ИП может повлиять на различные технико-экономические</w:t>
      </w:r>
      <w:r>
        <w:rPr>
          <w:b/>
          <w:bCs/>
        </w:rPr>
        <w:t xml:space="preserve"> </w:t>
      </w:r>
      <w:r>
        <w:t>показатели предприятия, а также изменить норму дисконта. Особое внимание следует обратить на следующие обстоятельства:</w:t>
      </w:r>
    </w:p>
    <w:p w:rsidR="0030622B" w:rsidRDefault="0030622B" w:rsidP="0030622B">
      <w:pPr>
        <w:numPr>
          <w:ilvl w:val="0"/>
          <w:numId w:val="64"/>
        </w:numPr>
      </w:pPr>
      <w:r>
        <w:t>независимо от того, какая часть основных фондов действующего предприятия используется для реализации ИП, размеры амортизации и налога на соответствующее имущество при реализации ИП не изменяются;</w:t>
      </w:r>
    </w:p>
    <w:p w:rsidR="0030622B" w:rsidRDefault="0030622B" w:rsidP="0030622B">
      <w:pPr>
        <w:numPr>
          <w:ilvl w:val="0"/>
          <w:numId w:val="64"/>
        </w:numPr>
      </w:pPr>
      <w:r>
        <w:t>изменение налога на прибыль по предприятию в целом может оказаться меньше, чем налог на дополнительную прибыль, обеспечиваемую реализацией ИП, например, если по "базисному" варианту предприятие имеет убытки;</w:t>
      </w:r>
    </w:p>
    <w:p w:rsidR="0030622B" w:rsidRDefault="0030622B" w:rsidP="0030622B">
      <w:pPr>
        <w:numPr>
          <w:ilvl w:val="0"/>
          <w:numId w:val="64"/>
        </w:numPr>
      </w:pPr>
      <w:r>
        <w:t>в зависимости от прибыли предприятия в целом и амортизации его основных фондов от налога на прибыль может быть освобождена большая или меньшая доля дополнительной прибыли, обеспечиваемой реализацией ИП, если последняя реинвестируется или направляется на погашение инвестиционных кредитов (не обязательно связанных с реализацией оцениваемого ИП),</w:t>
      </w:r>
    </w:p>
    <w:p w:rsidR="0030622B" w:rsidRDefault="0030622B" w:rsidP="0030622B">
      <w:pPr>
        <w:numPr>
          <w:ilvl w:val="0"/>
          <w:numId w:val="64"/>
        </w:numPr>
      </w:pPr>
      <w:r>
        <w:t>в случае, если реализация ИП изменяет длительность производственного цикла, изменяются объем незавершенного производства по предприятию в целом и размер его текущих активов;</w:t>
      </w:r>
    </w:p>
    <w:p w:rsidR="0030622B" w:rsidRDefault="0030622B" w:rsidP="0030622B">
      <w:pPr>
        <w:numPr>
          <w:ilvl w:val="0"/>
          <w:numId w:val="64"/>
        </w:numPr>
      </w:pPr>
      <w:r>
        <w:t>если реализация ИП изменяет потребность предприятия в сырье, материалах или комплектующих изделиях, это сказывается не только на прямых материальных затратах на производство продукции, но и на размерах материальных запасов и счетов к оплате;</w:t>
      </w:r>
    </w:p>
    <w:p w:rsidR="0030622B" w:rsidRDefault="0030622B" w:rsidP="0030622B">
      <w:pPr>
        <w:numPr>
          <w:ilvl w:val="0"/>
          <w:numId w:val="64"/>
        </w:numPr>
      </w:pPr>
      <w:r>
        <w:t xml:space="preserve">на каждом шаге расчетного периода должны проверяться обобщающие финансовые показатели предприятия, прежде всего те, которые учитываются при принятии решения о начале процедуры банкротства. В число </w:t>
      </w:r>
      <w:r>
        <w:lastRenderedPageBreak/>
        <w:t>условий прекращения реализации проекта дополнительно включаются условия достижения предельных значений соответствующих показателей. Вместе с тем, реализация эффективного инвестиционного проекта может осуществляться наиболее рациональным способом финансового оздоровления предприятия, находящегося на грани банкротства или проходящего процедуру банкротства (в - этих случаях неудовлетворительные финансовые показатели предприятия в начале расчетного периода не должны приниматься во внимание).</w:t>
      </w:r>
    </w:p>
    <w:p w:rsidR="0030622B" w:rsidRDefault="0030622B"/>
    <w:p w:rsidR="0030622B" w:rsidRDefault="0030622B"/>
    <w:p w:rsidR="0030622B" w:rsidRDefault="0030622B">
      <w:pPr>
        <w:pStyle w:val="2"/>
      </w:pPr>
      <w:bookmarkStart w:id="1149" w:name="_Toc30926242"/>
      <w:bookmarkStart w:id="1150" w:name="_Toc30994984"/>
      <w:bookmarkStart w:id="1151" w:name="_Toc30996329"/>
      <w:bookmarkStart w:id="1152" w:name="_Toc34462053"/>
      <w:bookmarkStart w:id="1153" w:name="_Toc34462279"/>
      <w:bookmarkStart w:id="1154" w:name="_Toc42425266"/>
      <w:r>
        <w:t>10.2. Особенности учета лизинговых операций</w:t>
      </w:r>
      <w:bookmarkEnd w:id="1149"/>
      <w:bookmarkEnd w:id="1150"/>
      <w:bookmarkEnd w:id="1151"/>
      <w:bookmarkEnd w:id="1152"/>
      <w:bookmarkEnd w:id="1153"/>
      <w:bookmarkEnd w:id="1154"/>
    </w:p>
    <w:p w:rsidR="0030622B" w:rsidRDefault="0030622B">
      <w:pPr>
        <w:pStyle w:val="3"/>
      </w:pPr>
      <w:bookmarkStart w:id="1155" w:name="_Toc30926243"/>
      <w:bookmarkStart w:id="1156" w:name="_Toc30994985"/>
      <w:bookmarkStart w:id="1157" w:name="_Toc30996330"/>
      <w:bookmarkStart w:id="1158" w:name="_Toc34462054"/>
      <w:bookmarkStart w:id="1159" w:name="_Toc34462280"/>
      <w:bookmarkStart w:id="1160" w:name="_Toc42425267"/>
      <w:r>
        <w:t>10.2.1. Основные понятия</w:t>
      </w:r>
      <w:bookmarkEnd w:id="1155"/>
      <w:bookmarkEnd w:id="1156"/>
      <w:bookmarkEnd w:id="1157"/>
      <w:bookmarkEnd w:id="1158"/>
      <w:bookmarkEnd w:id="1159"/>
      <w:bookmarkEnd w:id="1160"/>
    </w:p>
    <w:p w:rsidR="0030622B" w:rsidRDefault="0030622B">
      <w:pPr>
        <w:rPr>
          <w:szCs w:val="18"/>
        </w:rPr>
      </w:pPr>
    </w:p>
    <w:p w:rsidR="0030622B" w:rsidRDefault="0030622B">
      <w:r>
        <w:rPr>
          <w:szCs w:val="18"/>
        </w:rPr>
        <w:t>Аренда (лизинг) является одним из существенных элементов организационно-экономического механизма реализации проекта, требующих специфических способов учета в расчетах эффективности.</w:t>
      </w:r>
    </w:p>
    <w:p w:rsidR="0030622B" w:rsidRDefault="0030622B">
      <w:r>
        <w:t>Понятия «лизинг» и «аренда» тождественны (термин «лизинг» произошел от английского глагола t</w:t>
      </w:r>
      <w:r>
        <w:rPr>
          <w:lang w:val="en-US"/>
        </w:rPr>
        <w:t>o</w:t>
      </w:r>
      <w:r>
        <w:t xml:space="preserve"> </w:t>
      </w:r>
      <w:r>
        <w:rPr>
          <w:lang w:val="en-US"/>
        </w:rPr>
        <w:t>lease</w:t>
      </w:r>
      <w:r>
        <w:t xml:space="preserve"> – «арендовать», «брать в аренду»).</w:t>
      </w:r>
    </w:p>
    <w:p w:rsidR="0030622B" w:rsidRDefault="0030622B">
      <w:r>
        <w:t xml:space="preserve">Определения понятия «лизинг», особенно в законодательстве разных стран, различаются. Например, Европейская ассоциация национальных ассоциаций по лизингу оборудования (Евролиз) дает следующее общее определение: </w:t>
      </w:r>
      <w:r>
        <w:rPr>
          <w:i/>
          <w:iCs/>
        </w:rPr>
        <w:t>«Лизинг</w:t>
      </w:r>
      <w:r>
        <w:t xml:space="preserve"> — </w:t>
      </w:r>
      <w:r>
        <w:rPr>
          <w:i/>
          <w:iCs/>
        </w:rPr>
        <w:t>это договор аренды завода, промышленных товаров, оборудования, недвижимости для использования их в производственных целях арендатором, в то время как товары покупаются арендодате</w:t>
      </w:r>
      <w:r>
        <w:rPr>
          <w:i/>
          <w:iCs/>
        </w:rPr>
        <w:softHyphen/>
        <w:t>лем и он сохраняет за собой право собственности».</w:t>
      </w:r>
    </w:p>
    <w:p w:rsidR="0030622B" w:rsidRDefault="0030622B">
      <w:r>
        <w:t>Различают оперативный и финансовый лизинг.</w:t>
      </w:r>
    </w:p>
    <w:p w:rsidR="0030622B" w:rsidRDefault="0030622B">
      <w:r>
        <w:t>Российский оперативный лизинг, или аренда, прокат, подразумевает передачу в пользование имущества многоразового использования на срок, меньший экономически целесообразного срока службы.</w:t>
      </w:r>
    </w:p>
    <w:p w:rsidR="0030622B" w:rsidRDefault="0030622B">
      <w:r>
        <w:t xml:space="preserve">Российский (финансовый) лизинг </w:t>
      </w:r>
      <w:r>
        <w:sym w:font="Symbol" w:char="F02D"/>
      </w:r>
      <w:r>
        <w:t xml:space="preserve"> это вид предпринимательской деятельности, направленной на инвестирование временно свободных или привлеченных финансовых средств, когда по договору финансовой аренды (лизинга) арендодатель (лизингодатель) обязуется приобрести в собственность обусловленное договором имущество у определенного продавца и предоставить это имущество арендатору (лизингополучателю) за плату во временное пользование для предпринимательских целей.</w:t>
      </w:r>
    </w:p>
    <w:p w:rsidR="0030622B" w:rsidRDefault="0030622B">
      <w:r>
        <w:t>Необходимость специального отражения лизинговых операций в расчетах эффективности возникает, если проект предусматривает:</w:t>
      </w:r>
    </w:p>
    <w:p w:rsidR="0030622B" w:rsidRDefault="0030622B" w:rsidP="0030622B">
      <w:pPr>
        <w:numPr>
          <w:ilvl w:val="0"/>
          <w:numId w:val="65"/>
        </w:numPr>
      </w:pPr>
      <w:r>
        <w:t>реализацию производимой продукции на условиях лизинга;</w:t>
      </w:r>
    </w:p>
    <w:p w:rsidR="0030622B" w:rsidRDefault="0030622B" w:rsidP="0030622B">
      <w:pPr>
        <w:numPr>
          <w:ilvl w:val="0"/>
          <w:numId w:val="65"/>
        </w:numPr>
      </w:pPr>
      <w:r>
        <w:t>использование имущества на условиях аренды (лизинга, в том числе международного);</w:t>
      </w:r>
    </w:p>
    <w:p w:rsidR="0030622B" w:rsidRDefault="0030622B" w:rsidP="0030622B">
      <w:pPr>
        <w:numPr>
          <w:ilvl w:val="0"/>
          <w:numId w:val="65"/>
        </w:numPr>
      </w:pPr>
      <w:r>
        <w:t>оценку эффективности создания или развития лизинговой компании или организации лизинговой деятельности на действующем предприятии.</w:t>
      </w:r>
    </w:p>
    <w:p w:rsidR="0030622B" w:rsidRDefault="0030622B">
      <w:r>
        <w:lastRenderedPageBreak/>
        <w:t>Целесообразность рассмотрения схемы лизинга при разработке организационно-экономического механизма реализации проекта обусловлена рядом обстоятельств:</w:t>
      </w:r>
    </w:p>
    <w:p w:rsidR="0030622B" w:rsidRDefault="0030622B" w:rsidP="0030622B">
      <w:pPr>
        <w:numPr>
          <w:ilvl w:val="0"/>
          <w:numId w:val="66"/>
        </w:numPr>
      </w:pPr>
      <w:r>
        <w:t>возможностью достижения финансовой реализуемости проекта в тех случаях, когда это не обеспечивается другими схемами (например, использованием кредита);</w:t>
      </w:r>
    </w:p>
    <w:p w:rsidR="0030622B" w:rsidRDefault="0030622B" w:rsidP="0030622B">
      <w:pPr>
        <w:numPr>
          <w:ilvl w:val="0"/>
          <w:numId w:val="66"/>
        </w:numPr>
      </w:pPr>
      <w:r>
        <w:t>возможностью повышения коммерческой эффективности проекта для лизингополучателя по сравнению с другими схемами, например, за счет льгот по налогообложению и применения ускоренной амортизации, а также удешевления некоторых работ, связанных с приобретением имущества (например, участие в предпродажной подготовке оборудования, контроль качества, монтаж оборудования и др.);</w:t>
      </w:r>
    </w:p>
    <w:p w:rsidR="0030622B" w:rsidRDefault="0030622B" w:rsidP="0030622B">
      <w:pPr>
        <w:numPr>
          <w:ilvl w:val="0"/>
          <w:numId w:val="66"/>
        </w:numPr>
      </w:pPr>
      <w:r>
        <w:t>получение имущества на условиях лизинга может быть возможно даже в тех случаях, когда получение кредита невозможно (например, для предприятий, находящихся в трудном финансовом положении).</w:t>
      </w:r>
    </w:p>
    <w:p w:rsidR="0030622B" w:rsidRDefault="0030622B">
      <w:r>
        <w:t>Использование лизинга влияет на эффективность ИП, в частности, за счет того, что обычно лизингодатели (арендодатели) имеют определенные преимущества как в части нало</w:t>
      </w:r>
      <w:r>
        <w:softHyphen/>
        <w:t>гообложения, так и благодаря своему положению на фондовом или финансовом рынке.</w:t>
      </w:r>
    </w:p>
    <w:p w:rsidR="0030622B" w:rsidRDefault="0030622B"/>
    <w:p w:rsidR="0030622B" w:rsidRDefault="0030622B">
      <w:pPr>
        <w:pStyle w:val="3"/>
      </w:pPr>
      <w:bookmarkStart w:id="1161" w:name="_Toc30926244"/>
      <w:bookmarkStart w:id="1162" w:name="_Toc30994986"/>
      <w:bookmarkStart w:id="1163" w:name="_Toc30996331"/>
      <w:bookmarkStart w:id="1164" w:name="_Toc34462055"/>
      <w:bookmarkStart w:id="1165" w:name="_Toc34462281"/>
      <w:bookmarkStart w:id="1166" w:name="_Toc42425268"/>
      <w:r>
        <w:t>10.2.2. Влияние условий лизингового договора на затраты и доходы сторон</w:t>
      </w:r>
      <w:bookmarkEnd w:id="1161"/>
      <w:bookmarkEnd w:id="1162"/>
      <w:bookmarkEnd w:id="1163"/>
      <w:bookmarkEnd w:id="1164"/>
      <w:bookmarkEnd w:id="1165"/>
      <w:bookmarkEnd w:id="1166"/>
    </w:p>
    <w:p w:rsidR="0030622B" w:rsidRDefault="0030622B">
      <w:r>
        <w:t>Размеры и периодичность уплаты лизинговых платежей определяются только лизинговым договором. Размеры платежей или порядок</w:t>
      </w:r>
      <w:r>
        <w:rPr>
          <w:b/>
          <w:bCs/>
        </w:rPr>
        <w:t xml:space="preserve"> </w:t>
      </w:r>
      <w:r>
        <w:t>их исчисления по шагам расчетного периода могут меняться. Обычно они включают одну или несколько составляющих, рассчитываемых по установленным договором ставкам от соответствующей базы (за базу при исчислении отдельных составляющих лизингового платежа принимается либо первоначальная, либо балансовая, либо остаточная, либо не возмещенная к моменту платежа стоимость лизингового имущества).</w:t>
      </w:r>
    </w:p>
    <w:p w:rsidR="0030622B" w:rsidRDefault="0030622B">
      <w:r>
        <w:t>Условия лизингового договора могут предусматривать ускоренную амортизацию лизингового имущества. Повышающий коэффициент к норме амортизации устанавливается по со</w:t>
      </w:r>
      <w:r>
        <w:softHyphen/>
        <w:t>глашению сторон в пределах от 1 до 3 (действующее законодательство не запрещает применение меняющихся во времени повышающих коэффициентов). Повышенная норма амортизации позволяет уменьшить налогооблагаемую прибыль в период, когда она применяется. После выкупа лизингового имущества на него вновь распространяется обычный порядок начисления амортизации.</w:t>
      </w:r>
    </w:p>
    <w:p w:rsidR="0030622B" w:rsidRDefault="0030622B">
      <w:r>
        <w:t>Расходы на страхование лизингового имущества осуществляет лизингодатель или лизингополучатель, в зависимости от условий договора.</w:t>
      </w:r>
    </w:p>
    <w:p w:rsidR="0030622B" w:rsidRDefault="0030622B">
      <w:r>
        <w:t>Налог на владельцев арендуемых автотранспортных средств в соответствии с Законом о дорожных фондах уплачивает сторона, регистрирующая транспортное средство в органах ГИБДД.</w:t>
      </w:r>
    </w:p>
    <w:p w:rsidR="0030622B" w:rsidRDefault="0030622B">
      <w:r>
        <w:lastRenderedPageBreak/>
        <w:t>По соглашению сторон лизингодатель может взять на себя не только затраты по приобретению лизингового оборудования, но и другие затраты (дополнительные услуги), связанные с этим приобретением: подбор изготовителя, доставку, уплату таможенных пошлин, участие в монтаже и пусконаладке, обучение персонала и т.п. В противном случае эти затраты осуществляются лизингополучателем, относятся на стоимость основных средств и амортизируются одновременно с оборудованием. Аналогично лизингодатель при необходимости может оплатить комплект запасных частей, поставляемых вместе с оборудованием.</w:t>
      </w:r>
    </w:p>
    <w:p w:rsidR="0030622B" w:rsidRDefault="0030622B">
      <w:r>
        <w:t>Стоимость дополнительных услуг по соглашению сторон может включаться в лизинговые платежи. Это дает возможность лизингополучателю пользоваться льготами по налогу на прибыль. Например, для "обычных" предприятий затраты на НИОКР, превышающие определенный предел, не освобождаются от налогообложения. Между тем, если рациональное использование оборудования требует проведения дорогостоящих НИОКР, то такую работу может выполнить и лизингодатель (привлекая при необходимости сторонних специалистов, по трудовому соглашению или сторонние организации на субподряд). При этом стоимость НИОКР будет включена в лизинговые платежи и полностью отнесена на себестоимость Точно так же на себестоимость продукции допускается относить расходы, связанные с обучением и повышением квалификации сотрудников, но в определенных пределах. Если же такое обучение финансируется лизингодателем и включается в лизинговые платежи, указанные расходы будут отнесены на себестоимость полностью.</w:t>
      </w:r>
    </w:p>
    <w:p w:rsidR="0030622B" w:rsidRDefault="0030622B">
      <w:r>
        <w:t>В то же время необходимость уплаты НДС по лизинговым платежам (который затем возмещается при уплате НДС за реализованные услуги) увеличивает потребность лизингополучателя в оборотных средствах, а необходимость уплаты НДС по приобретаемому оборудованию (который затем возмещается при вводе оборудования в эксплуатацию) аналогично сказывается на оборотных средствах лизингодателя.</w:t>
      </w:r>
    </w:p>
    <w:p w:rsidR="0030622B" w:rsidRDefault="0030622B"/>
    <w:p w:rsidR="0030622B" w:rsidRDefault="0030622B">
      <w:pPr>
        <w:pStyle w:val="3"/>
      </w:pPr>
      <w:bookmarkStart w:id="1167" w:name="_Toc30926245"/>
      <w:bookmarkStart w:id="1168" w:name="_Toc30994987"/>
      <w:bookmarkStart w:id="1169" w:name="_Toc30996332"/>
      <w:bookmarkStart w:id="1170" w:name="_Toc34462056"/>
      <w:bookmarkStart w:id="1171" w:name="_Toc34462282"/>
      <w:bookmarkStart w:id="1172" w:name="_Toc42425269"/>
      <w:r>
        <w:t>10.2.3. Особенности оценки эффективности инвестиционных проектов, предусматривающих лизинг производимой продукции</w:t>
      </w:r>
      <w:bookmarkEnd w:id="1167"/>
      <w:bookmarkEnd w:id="1168"/>
      <w:bookmarkEnd w:id="1169"/>
      <w:bookmarkEnd w:id="1170"/>
      <w:bookmarkEnd w:id="1171"/>
      <w:bookmarkEnd w:id="1172"/>
    </w:p>
    <w:p w:rsidR="0030622B" w:rsidRDefault="0030622B">
      <w:r>
        <w:t>Лизинг производимой продукции должен учитываться при оценке эффективности как участия в проекте, так и проекта в целом. Этот учет в расчетах всех показателей эффективности производится единообразно:</w:t>
      </w:r>
    </w:p>
    <w:p w:rsidR="0030622B" w:rsidRDefault="0030622B" w:rsidP="0030622B">
      <w:pPr>
        <w:numPr>
          <w:ilvl w:val="0"/>
          <w:numId w:val="67"/>
        </w:numPr>
      </w:pPr>
      <w:r>
        <w:t>в состав исходной информации включаются сведения об объемах (или доле в общем объеме производства) продукции, реализуемой на условиях лизинга, о сроках договоров лизинга и размерах лизинговых платежей;</w:t>
      </w:r>
    </w:p>
    <w:p w:rsidR="0030622B" w:rsidRDefault="0030622B" w:rsidP="0030622B">
      <w:pPr>
        <w:numPr>
          <w:ilvl w:val="0"/>
          <w:numId w:val="67"/>
        </w:numPr>
      </w:pPr>
      <w:r>
        <w:t xml:space="preserve">лизинг производимой продукции рассматривается как один из видов операционной деятельности предприятия. В состав притока реальных денег от операционной деятельности вместо цены продукции, реализованной на условиях лизинга, включаются лизинговые платежи по реализованной продукции. При этом на каждом шаге расчетного периода учитываются </w:t>
      </w:r>
      <w:r>
        <w:lastRenderedPageBreak/>
        <w:t>платежи, поступающие за продукцию, реализованную как на данном, так и напредыдущих шагах;</w:t>
      </w:r>
    </w:p>
    <w:p w:rsidR="0030622B" w:rsidRDefault="0030622B" w:rsidP="0030622B">
      <w:pPr>
        <w:numPr>
          <w:ilvl w:val="0"/>
          <w:numId w:val="67"/>
        </w:numPr>
      </w:pPr>
      <w:r>
        <w:t>при определении операционных затрат учитывается, что до момента выкупа произведенная продукция входит в состав основных средств предприятия и находится на его балансе. Тем самым в состав себестоимости производимой продукции включаются амортизация предоставленной в лизинг продукции и налог на имущество по ней. Расходы на страхование продукции, предоставленной в лизинг, включаются в операционные затраты, если это предусмотрено договором лизинга;</w:t>
      </w:r>
    </w:p>
    <w:p w:rsidR="0030622B" w:rsidRDefault="0030622B" w:rsidP="0030622B">
      <w:pPr>
        <w:numPr>
          <w:ilvl w:val="0"/>
          <w:numId w:val="67"/>
        </w:numPr>
      </w:pPr>
      <w:r>
        <w:t>на шаге, в котором заканчивается срок лизингового договора, в состав притока реальных денег от операционной деятельности включается сумма, полученная от лизингополучателя в качестве выкупа. При этом выкупленная продукция списывается с баланса предприятия;</w:t>
      </w:r>
    </w:p>
    <w:p w:rsidR="0030622B" w:rsidRDefault="0030622B" w:rsidP="0030622B">
      <w:pPr>
        <w:numPr>
          <w:ilvl w:val="0"/>
          <w:numId w:val="67"/>
        </w:numPr>
      </w:pPr>
      <w:r>
        <w:t>при определении оборотного капитала не учитывается, что часть затрат по производству продукции к данному моменту еще не возмещена лизингополучателем.</w:t>
      </w:r>
    </w:p>
    <w:p w:rsidR="0030622B" w:rsidRDefault="0030622B"/>
    <w:p w:rsidR="0030622B" w:rsidRDefault="0030622B">
      <w:pPr>
        <w:pStyle w:val="3"/>
      </w:pPr>
      <w:bookmarkStart w:id="1173" w:name="_Toc30926246"/>
      <w:bookmarkStart w:id="1174" w:name="_Toc30994988"/>
      <w:bookmarkStart w:id="1175" w:name="_Toc30996333"/>
      <w:bookmarkStart w:id="1176" w:name="_Toc34462057"/>
      <w:bookmarkStart w:id="1177" w:name="_Toc34462283"/>
      <w:bookmarkStart w:id="1178" w:name="_Toc42425270"/>
      <w:r>
        <w:t>10.2.4. Особенности оценки эффективности инвестиционных проектов, предусматривающих использование имущества на условиях аренды (лизинга)</w:t>
      </w:r>
      <w:bookmarkEnd w:id="1173"/>
      <w:bookmarkEnd w:id="1174"/>
      <w:bookmarkEnd w:id="1175"/>
      <w:bookmarkEnd w:id="1176"/>
      <w:bookmarkEnd w:id="1177"/>
      <w:bookmarkEnd w:id="1178"/>
    </w:p>
    <w:p w:rsidR="0030622B" w:rsidRDefault="0030622B">
      <w:r>
        <w:t>Одним из этапов разработки инвестиционных проектов и проектной документации является определение состава имущества (основных средств), необходимого для реализации проекта. В общем случае такое имущество подразделяется на две группы:</w:t>
      </w:r>
    </w:p>
    <w:p w:rsidR="0030622B" w:rsidRDefault="0030622B" w:rsidP="0030622B">
      <w:pPr>
        <w:numPr>
          <w:ilvl w:val="0"/>
          <w:numId w:val="68"/>
        </w:numPr>
      </w:pPr>
      <w:r>
        <w:t>имущество, стоимость которого учитывается в инвестиционных затратах – «собственное имущество»;</w:t>
      </w:r>
    </w:p>
    <w:p w:rsidR="0030622B" w:rsidRDefault="0030622B" w:rsidP="0030622B">
      <w:pPr>
        <w:numPr>
          <w:ilvl w:val="0"/>
          <w:numId w:val="68"/>
        </w:numPr>
      </w:pPr>
      <w:r>
        <w:t xml:space="preserve">имущество, учитываемое в операционных затратах – «привлекаемое имущество». </w:t>
      </w:r>
    </w:p>
    <w:p w:rsidR="0030622B" w:rsidRDefault="0030622B">
      <w:pPr>
        <w:pStyle w:val="21"/>
      </w:pPr>
      <w:r>
        <w:t>Как правило, в состав собственного имущества включаются основные объекты производственного назначения: здания, сооружения, основное технологическое оборудование. Затраты на приобретение или создание собственного имущества по общему порядку включаются в общий объем капитальных вложений и в сметную стоимость строительства.</w:t>
      </w:r>
    </w:p>
    <w:p w:rsidR="0030622B" w:rsidRDefault="0030622B">
      <w:r>
        <w:t>В состав привлекаемого имущества, как правило, включается имущество, потребность в котором для реализации проекта носит временный характер. При этом проектная документация предусматривает не приобретение, а аренду такого имущества, а соответствующие затраты включаются не в инвестиционные, а в операционные затраты.</w:t>
      </w:r>
    </w:p>
    <w:p w:rsidR="0030622B" w:rsidRDefault="0030622B">
      <w:r>
        <w:t>Общий порядок учета собственного и привлеченного имущества в расчетах показателей эффективности сводится к тому, что:</w:t>
      </w:r>
    </w:p>
    <w:p w:rsidR="0030622B" w:rsidRDefault="0030622B" w:rsidP="0030622B">
      <w:pPr>
        <w:numPr>
          <w:ilvl w:val="0"/>
          <w:numId w:val="69"/>
        </w:numPr>
      </w:pPr>
      <w:r>
        <w:t xml:space="preserve">расходы, связанные с созданием, приобретением и/или ликвидацией собственного имущества, включаются в денежные потоки от инвестиционной деятельности. Выручка от реализации выбывающего собственного имущества включается в доходы от операционной деятельности. Начисление амортизации </w:t>
      </w:r>
      <w:r>
        <w:lastRenderedPageBreak/>
        <w:t>и уплата налога на имущество производятся только по собственному имуществу;</w:t>
      </w:r>
    </w:p>
    <w:p w:rsidR="0030622B" w:rsidRDefault="0030622B" w:rsidP="0030622B">
      <w:pPr>
        <w:numPr>
          <w:ilvl w:val="0"/>
          <w:numId w:val="69"/>
        </w:numPr>
      </w:pPr>
      <w:r>
        <w:t>стоимость привлеченного имущества в расчетах не используется. Затраты, связанные с использованием привлеченного имущества (арендная плата), включаются в операционные затраты.</w:t>
      </w:r>
    </w:p>
    <w:p w:rsidR="0030622B" w:rsidRDefault="0030622B">
      <w:r>
        <w:rPr>
          <w:szCs w:val="18"/>
        </w:rPr>
        <w:t>В то же время при привлечении имущества на условиях аренды (лизинга) расчеты эффективности имеют ряд особенностей.</w:t>
      </w:r>
    </w:p>
    <w:p w:rsidR="0030622B" w:rsidRDefault="0030622B">
      <w:r>
        <w:t xml:space="preserve">1. На этапе оценки </w:t>
      </w:r>
      <w:r>
        <w:rPr>
          <w:i/>
          <w:iCs/>
        </w:rPr>
        <w:t>эффективности проекта в целом</w:t>
      </w:r>
      <w:r>
        <w:t xml:space="preserve"> состав привлекаемого имущества определяется разработчиками проектной документации. Однако на этапе </w:t>
      </w:r>
      <w:r>
        <w:rPr>
          <w:i/>
          <w:iCs/>
        </w:rPr>
        <w:t>оценки эффективности участия в проекте</w:t>
      </w:r>
      <w:r>
        <w:t xml:space="preserve"> этот состав может измениться, если организационно-экономический механизм реализации проекта будет предусматривать не приобретение имущества (обычно оборудования), а получение его на условиях аренды (лизинга) или, наоборот, приобретение какого-либо имущества (например, транспортных средств) вместо их аренды. На этом этапе возможно и целесообразно рассмотрение нескольких альтернативных вариантов реализации проекта, различающихся составом арендуемого имущества и условиями аренды.</w:t>
      </w:r>
    </w:p>
    <w:p w:rsidR="0030622B" w:rsidRDefault="0030622B">
      <w:r>
        <w:t>2. По каждому виду арендуемого имущества исходной информацией являются условия и размеры арендных платежей (при необходимости с учетом изменения ставок по шагам расчетного периода). Эти платежи включаются в расчет себестоимости и операционных издержек арендатора. Балансовая и остаточная стоимость арендуемого имущества непосредственно в расчетах не фигурируют, поскольку они должны быть учтены в ставках арендной платы. Если договор предусматривает отдельное финансирование арендатором расходов по ремонту арендуемого имущества, такие расходы также включаются в состав себестоимости и операционных издержек арендатора на соответствующих шагах.</w:t>
      </w:r>
    </w:p>
    <w:p w:rsidR="0030622B" w:rsidRDefault="0030622B">
      <w:r>
        <w:t>3. В состав операционных затрат лизингополучателя включаются лизинговые платежи, исчисляемые в соответствии с требованиями лизингодателя по соглашению сторон или усло</w:t>
      </w:r>
      <w:r>
        <w:softHyphen/>
        <w:t>виями лизингового договора. Налог на имущество по лизинговому имуществу не начисляется. Налог на прибыль исчисляется в общем порядке, с учетом особенностей отнесения отдельных видов затрат лизингополучателя на себестоимость. Расходы на страхование лизингового имущества в связи с особенностями российского законодательства целесообразно осуществлять лизингополучателю. Они относятся на себестоимость лишь в определенных, установленных законодательством пределах.</w:t>
      </w:r>
    </w:p>
    <w:p w:rsidR="0030622B" w:rsidRDefault="0030622B">
      <w:r>
        <w:t>4. В состав инвестиционных затрат лизингополучателя включаются:</w:t>
      </w:r>
    </w:p>
    <w:p w:rsidR="0030622B" w:rsidRDefault="0030622B" w:rsidP="0030622B">
      <w:pPr>
        <w:numPr>
          <w:ilvl w:val="0"/>
          <w:numId w:val="70"/>
        </w:numPr>
      </w:pPr>
      <w:r>
        <w:t>вложения, связанные с лизинговой операцией, которые он осуществляет за счет собственных средств (например, часть расходов по монтажу оборудования или обучению персонала);</w:t>
      </w:r>
    </w:p>
    <w:p w:rsidR="0030622B" w:rsidRDefault="0030622B" w:rsidP="0030622B">
      <w:pPr>
        <w:numPr>
          <w:ilvl w:val="0"/>
          <w:numId w:val="70"/>
        </w:numPr>
      </w:pPr>
      <w:r>
        <w:t>затраты на выкуп оборудования в конце срока договора.</w:t>
      </w:r>
    </w:p>
    <w:p w:rsidR="0030622B" w:rsidRDefault="0030622B">
      <w:r>
        <w:t xml:space="preserve">5. В связи с относительно небольшими масштабами деятельности российских лизинговых компаний и большим разнообразием условий лизинговых договоров при оценке эффективности проектов, </w:t>
      </w:r>
      <w:r>
        <w:lastRenderedPageBreak/>
        <w:t xml:space="preserve">предусматривающих финансовый лизинг, целесообразно включать российского лизингодателя в число участников проекта. В этих случаях в денежных потоках </w:t>
      </w:r>
      <w:r>
        <w:rPr>
          <w:i/>
          <w:iCs/>
        </w:rPr>
        <w:t>лизингодателя</w:t>
      </w:r>
      <w:r>
        <w:t xml:space="preserve"> учитываются:</w:t>
      </w:r>
    </w:p>
    <w:p w:rsidR="0030622B" w:rsidRDefault="0030622B" w:rsidP="0030622B">
      <w:pPr>
        <w:numPr>
          <w:ilvl w:val="0"/>
          <w:numId w:val="70"/>
        </w:numPr>
      </w:pPr>
      <w:r>
        <w:t xml:space="preserve">поступления лизинговых платежей </w:t>
      </w:r>
      <w:r>
        <w:sym w:font="Symbol" w:char="F02D"/>
      </w:r>
      <w:r>
        <w:t xml:space="preserve"> выручка от оказания лизинговых услуг. Эти же поступления являются базой для исчисления отчислений в дорожный фонд и некоторых других налогов;</w:t>
      </w:r>
    </w:p>
    <w:p w:rsidR="0030622B" w:rsidRDefault="0030622B" w:rsidP="0030622B">
      <w:pPr>
        <w:numPr>
          <w:ilvl w:val="0"/>
          <w:numId w:val="70"/>
        </w:numPr>
      </w:pPr>
      <w:r>
        <w:t>расходы по погашению кредита, взятого для приобретения лизингового имущества, проценты по этому кредиту и комиссионные платежи кредитующему банку или Минфину РФ (полностью относятся на себестоимость услуг и включаются в состав полных операци</w:t>
      </w:r>
      <w:r>
        <w:softHyphen/>
        <w:t>онных издержек);</w:t>
      </w:r>
    </w:p>
    <w:p w:rsidR="0030622B" w:rsidRDefault="0030622B" w:rsidP="0030622B">
      <w:pPr>
        <w:numPr>
          <w:ilvl w:val="0"/>
          <w:numId w:val="70"/>
        </w:numPr>
      </w:pPr>
      <w:r>
        <w:t>таможенные сборы и пошлины, уплачиваемые при ввозе оборудования из-за границы, расходы по транспортировке, монтажу и пусконаладке оборудования (полностью относятся на капитальные вложения лизингодателя);</w:t>
      </w:r>
    </w:p>
    <w:p w:rsidR="0030622B" w:rsidRDefault="0030622B" w:rsidP="0030622B">
      <w:pPr>
        <w:numPr>
          <w:ilvl w:val="0"/>
          <w:numId w:val="70"/>
        </w:numPr>
      </w:pPr>
      <w:r>
        <w:t>текущие расходы, связанные с оказанием дополнительных услуг лизингополучателю, например расходы по командировкам и заключению договоров продажи и поставки оборудования (полностью относятся на себестоимость лизинговых услуг);</w:t>
      </w:r>
    </w:p>
    <w:p w:rsidR="0030622B" w:rsidRDefault="0030622B" w:rsidP="0030622B">
      <w:pPr>
        <w:numPr>
          <w:ilvl w:val="0"/>
          <w:numId w:val="70"/>
        </w:numPr>
      </w:pPr>
      <w:r>
        <w:t>налог на имущество, уплачиваемый лизингодателем в установленном проценте от среднегодовой стоимости имущества;</w:t>
      </w:r>
    </w:p>
    <w:p w:rsidR="0030622B" w:rsidRDefault="0030622B" w:rsidP="0030622B">
      <w:pPr>
        <w:numPr>
          <w:ilvl w:val="0"/>
          <w:numId w:val="70"/>
        </w:numPr>
      </w:pPr>
      <w:r>
        <w:t>изменения оборотного капитала, обусловленные прежде всего расчетами с бюджетом по НДС за приобретенное имущество и оказанные услуги.</w:t>
      </w:r>
    </w:p>
    <w:p w:rsidR="0030622B" w:rsidRDefault="0030622B">
      <w:r>
        <w:t>Предприятия с малым объемом оказываемых лизинговых услуг рекомендуется рассматривать как действующие. Расчеты коммерческой эффективности проекта для лизингодателя в этом случае могут выполняться приростным методом, с учетом возможности получения доходов от других лизинговых операций и использования их для финансирования предусмотренной данным проектом операции финансового лизинга.</w:t>
      </w:r>
    </w:p>
    <w:p w:rsidR="0030622B" w:rsidRDefault="0030622B">
      <w:r>
        <w:t>6. В случае, если проект предусматривает создание лизинговой компании и организацию проведения ею ряда лизинговых сделок, расчет эффективности производится по всей сово</w:t>
      </w:r>
      <w:r>
        <w:softHyphen/>
        <w:t>купности намечаемых лизинговых операций. При этом важно учитывать, что взаимовыгодные для лизингодателя и лизингополучателей условия лизинговых договоров могут приводить к тому, что доходы лизингодателя (поступления лизинговых платежей) на отдельных шагах расчетного периода могут оказаться меньше расходов. Возникающий дефицит при этом должен покрываться собственными средствами лизингодателя. Указанные условия определяют размер начального капитала, необходимого для организации работы лизинговой компании.</w:t>
      </w:r>
    </w:p>
    <w:p w:rsidR="0030622B" w:rsidRDefault="0030622B">
      <w:r>
        <w:t xml:space="preserve">7. Рациональные и взаимовыгодные для лизингодателя и лизингополучателей условия лизинговых договоров на практике определяются лизингодателем на основе анализа бизнес-планов потенциальных лизингополучателей и проведения соответствующих вариантных расчетов. При этом договоры могут предусматривать меняющиеся во времени размеры лизинговых платежей, что позволяет учесть временные трудности </w:t>
      </w:r>
      <w:r>
        <w:lastRenderedPageBreak/>
        <w:t>лизингополучателей, возникающие в период освоения вводимых мощностей или в отдельные периоды года (для сезонных производств).</w:t>
      </w:r>
    </w:p>
    <w:p w:rsidR="0030622B" w:rsidRDefault="0030622B"/>
    <w:p w:rsidR="0030622B" w:rsidRDefault="0030622B">
      <w:pPr>
        <w:pStyle w:val="3"/>
      </w:pPr>
      <w:bookmarkStart w:id="1179" w:name="_Toc30926247"/>
      <w:bookmarkStart w:id="1180" w:name="_Toc30994989"/>
      <w:bookmarkStart w:id="1181" w:name="_Toc30996334"/>
      <w:bookmarkStart w:id="1182" w:name="_Toc34462058"/>
      <w:bookmarkStart w:id="1183" w:name="_Toc34462284"/>
      <w:bookmarkStart w:id="1184" w:name="_Toc42425271"/>
      <w:r>
        <w:t>10.2.5. Особенности сравнения вариантов использования кредита и лизинга</w:t>
      </w:r>
      <w:bookmarkEnd w:id="1179"/>
      <w:bookmarkEnd w:id="1180"/>
      <w:bookmarkEnd w:id="1181"/>
      <w:bookmarkEnd w:id="1182"/>
      <w:bookmarkEnd w:id="1183"/>
      <w:bookmarkEnd w:id="1184"/>
    </w:p>
    <w:p w:rsidR="0030622B" w:rsidRDefault="0030622B">
      <w:r>
        <w:t>При оценке коммерческой эффективности проекта для лизингополучателя целесообразно рассмотреть альтернативные варианты организационно-экономического механизма реализации проекта, предусматривающие приобретение того же имущества за счет собственных средств, в рассрочку или в кредит. При сравнительных расчетах эффективности этих вариантов рекомендуется учитывать следующие обстоятельства.</w:t>
      </w:r>
    </w:p>
    <w:p w:rsidR="0030622B" w:rsidRDefault="0030622B">
      <w:r>
        <w:t>1. Условия кредита, закладываемые в расчет, должны быть доступными для лизингополучателя.</w:t>
      </w:r>
    </w:p>
    <w:p w:rsidR="0030622B" w:rsidRDefault="0030622B">
      <w:r>
        <w:t>2.</w:t>
      </w:r>
      <w:r>
        <w:rPr>
          <w:lang w:val="en-US"/>
        </w:rPr>
        <w:t> </w:t>
      </w:r>
      <w:r>
        <w:t>Лизингодатель, специализированный на лизинге определенных видов оборудования, нередко имеет возможность приобрести оборудование по более низким ценам, чем отдельное предприятие, что скажется на лизинговых платежах лизингополучателя. В этом случае стоимость оборудования при приобретении его за собственные средства или в кредит будет выше, чем стоимость лизингового оборудования.</w:t>
      </w:r>
    </w:p>
    <w:p w:rsidR="0030622B" w:rsidRDefault="0030622B">
      <w:r>
        <w:t>3.</w:t>
      </w:r>
      <w:r>
        <w:rPr>
          <w:lang w:val="en-US"/>
        </w:rPr>
        <w:t> </w:t>
      </w:r>
      <w:r>
        <w:t>При схеме лизинга такие работы, как консалтинговые услуги, поиск поставщика и пр., может выполнить лизингодатель, это может несколько увеличить затраты предприятия, но одновременно существенно снизит риск возможных ошибок и просчетов, потери от которых намного выше дополнительных затрат.</w:t>
      </w:r>
    </w:p>
    <w:p w:rsidR="0030622B" w:rsidRDefault="0030622B">
      <w:r>
        <w:t>4. Получение кредита на закупку оборудования обычно предполагает внесение залога. Это означает, что сопоставление вариантов лизинга и кредита допустимо только в тех случаях, когда предприятие имеет эту возможность.</w:t>
      </w:r>
    </w:p>
    <w:p w:rsidR="0030622B" w:rsidRDefault="0030622B">
      <w:r>
        <w:t>5. При приобретении имущества за счет собственных средств или в кредит страховать оборудование необязательно. В то же время лизинговые договоры, как правило, предусматривают страхование лизингового имущества. Это учитывается в дополнительных затратах страхователя и в расчетах его потребности в оборотном капитале (поскольку сроки страховых и лизинговых платежей могут не совпадать).</w:t>
      </w:r>
    </w:p>
    <w:p w:rsidR="0030622B" w:rsidRDefault="0030622B">
      <w:r>
        <w:t>6. Организационно-экономический механизм реализации проекта с использованием лизинга может предусматривать различные формы использования собственных средств лизингополучателя, в том числе:</w:t>
      </w:r>
    </w:p>
    <w:p w:rsidR="0030622B" w:rsidRDefault="0030622B" w:rsidP="0030622B">
      <w:pPr>
        <w:numPr>
          <w:ilvl w:val="0"/>
          <w:numId w:val="71"/>
        </w:numPr>
      </w:pPr>
      <w:r>
        <w:t>перечисление поставщику в частичную оплату оборудования;</w:t>
      </w:r>
    </w:p>
    <w:p w:rsidR="0030622B" w:rsidRDefault="0030622B" w:rsidP="0030622B">
      <w:pPr>
        <w:numPr>
          <w:ilvl w:val="0"/>
          <w:numId w:val="71"/>
        </w:numPr>
      </w:pPr>
      <w:r>
        <w:t>перечисление лизингодателю в качестве первого лизингового платежа;</w:t>
      </w:r>
    </w:p>
    <w:p w:rsidR="0030622B" w:rsidRDefault="0030622B" w:rsidP="0030622B">
      <w:pPr>
        <w:numPr>
          <w:ilvl w:val="0"/>
          <w:numId w:val="71"/>
        </w:numPr>
      </w:pPr>
      <w:r>
        <w:t>внесение в уставный фонд фирмы-лизингодателя;</w:t>
      </w:r>
    </w:p>
    <w:p w:rsidR="0030622B" w:rsidRDefault="0030622B" w:rsidP="0030622B">
      <w:pPr>
        <w:numPr>
          <w:ilvl w:val="0"/>
          <w:numId w:val="71"/>
        </w:numPr>
      </w:pPr>
      <w:r>
        <w:t>перечисление лизингодателю в качестве залога.</w:t>
      </w:r>
    </w:p>
    <w:p w:rsidR="0030622B" w:rsidRDefault="0030622B">
      <w:pPr>
        <w:rPr>
          <w:szCs w:val="28"/>
        </w:rPr>
      </w:pPr>
    </w:p>
    <w:p w:rsidR="0030622B" w:rsidRDefault="0030622B">
      <w:pPr>
        <w:rPr>
          <w:szCs w:val="28"/>
        </w:rPr>
      </w:pPr>
    </w:p>
    <w:p w:rsidR="0030622B" w:rsidRDefault="0030622B">
      <w:pPr>
        <w:rPr>
          <w:szCs w:val="28"/>
        </w:rPr>
      </w:pPr>
    </w:p>
    <w:p w:rsidR="0030622B" w:rsidRDefault="0030622B">
      <w:pPr>
        <w:pStyle w:val="1"/>
        <w:ind w:firstLine="720"/>
      </w:pPr>
      <w:bookmarkStart w:id="1185" w:name="BM_____"/>
      <w:bookmarkStart w:id="1186" w:name="e0_125_"/>
      <w:bookmarkStart w:id="1187" w:name="e0_199_"/>
      <w:bookmarkStart w:id="1188" w:name="_Toc30926248"/>
      <w:bookmarkStart w:id="1189" w:name="_Toc30994990"/>
      <w:bookmarkStart w:id="1190" w:name="_Toc30996335"/>
      <w:bookmarkStart w:id="1191" w:name="_Toc34462059"/>
      <w:bookmarkStart w:id="1192" w:name="_Toc34462285"/>
      <w:r>
        <w:br w:type="page"/>
      </w:r>
      <w:bookmarkStart w:id="1193" w:name="_Toc42425272"/>
      <w:r>
        <w:lastRenderedPageBreak/>
        <w:t>11. ПРЕДСТАВЛЕНИЕ ИНВЕСТИЦИОННОГО ПРОЕКТА В ФОРМЕ БИЗНЕС-ПЛАНА</w:t>
      </w:r>
      <w:bookmarkEnd w:id="1188"/>
      <w:bookmarkEnd w:id="1189"/>
      <w:bookmarkEnd w:id="1190"/>
      <w:bookmarkEnd w:id="1191"/>
      <w:bookmarkEnd w:id="1192"/>
      <w:bookmarkEnd w:id="1193"/>
    </w:p>
    <w:p w:rsidR="0030622B" w:rsidRDefault="0030622B">
      <w:pPr>
        <w:pStyle w:val="2"/>
        <w:ind w:firstLine="720"/>
      </w:pPr>
      <w:bookmarkStart w:id="1194" w:name="_Toc30926249"/>
      <w:bookmarkStart w:id="1195" w:name="_Toc30994991"/>
      <w:bookmarkStart w:id="1196" w:name="_Toc30996336"/>
      <w:bookmarkStart w:id="1197" w:name="_Toc34462060"/>
      <w:bookmarkStart w:id="1198" w:name="_Toc34462286"/>
      <w:bookmarkStart w:id="1199" w:name="_Toc42425273"/>
      <w:r>
        <w:t>11.1. Роль и место бизнес-плана в инвестиционном менеджменте</w:t>
      </w:r>
      <w:bookmarkEnd w:id="1194"/>
      <w:bookmarkEnd w:id="1195"/>
      <w:bookmarkEnd w:id="1196"/>
      <w:bookmarkEnd w:id="1197"/>
      <w:bookmarkEnd w:id="1198"/>
      <w:bookmarkEnd w:id="1199"/>
    </w:p>
    <w:p w:rsidR="0030622B" w:rsidRDefault="0030622B">
      <w:pPr>
        <w:widowControl w:val="0"/>
        <w:rPr>
          <w:b/>
          <w:i/>
          <w:snapToGrid w:val="0"/>
        </w:rPr>
      </w:pPr>
    </w:p>
    <w:p w:rsidR="0030622B" w:rsidRDefault="0030622B">
      <w:pPr>
        <w:widowControl w:val="0"/>
        <w:rPr>
          <w:snapToGrid w:val="0"/>
        </w:rPr>
      </w:pPr>
      <w:r>
        <w:rPr>
          <w:b/>
          <w:i/>
          <w:snapToGrid w:val="0"/>
        </w:rPr>
        <w:t>Бизнес-план</w:t>
      </w:r>
      <w:r>
        <w:rPr>
          <w:snapToGrid w:val="0"/>
        </w:rPr>
        <w:t xml:space="preserve"> (БП) </w:t>
      </w:r>
      <w:r>
        <w:sym w:font="Symbol" w:char="F02D"/>
      </w:r>
      <w:r>
        <w:rPr>
          <w:snapToGrid w:val="0"/>
        </w:rPr>
        <w:t xml:space="preserve"> это общепринятая в мировой хозяйственной практике </w:t>
      </w:r>
      <w:r>
        <w:rPr>
          <w:b/>
          <w:i/>
          <w:snapToGrid w:val="0"/>
        </w:rPr>
        <w:t>форма представления</w:t>
      </w:r>
      <w:r>
        <w:rPr>
          <w:snapToGrid w:val="0"/>
        </w:rPr>
        <w:t xml:space="preserve"> деловых предложений и проектов, содержащая развернутую информацию о производственной, сбытовой и финансовой деятельности организации и оценку перспектив, условий и форм сотрудничества на основе баланса собственного экономического интереса фирмы и интересов партнеров, инвесторов, потребителей, посредников и др. участников инвестиционного проекта.</w:t>
      </w:r>
    </w:p>
    <w:p w:rsidR="0030622B" w:rsidRDefault="0030622B">
      <w:pPr>
        <w:widowControl w:val="0"/>
        <w:rPr>
          <w:snapToGrid w:val="0"/>
        </w:rPr>
      </w:pPr>
      <w:r>
        <w:rPr>
          <w:snapToGrid w:val="0"/>
        </w:rPr>
        <w:t xml:space="preserve">Можно выделить три основные причины, почему мы должны планировать. </w:t>
      </w:r>
    </w:p>
    <w:p w:rsidR="0030622B" w:rsidRDefault="0030622B" w:rsidP="0030622B">
      <w:pPr>
        <w:widowControl w:val="0"/>
        <w:numPr>
          <w:ilvl w:val="0"/>
          <w:numId w:val="73"/>
        </w:numPr>
        <w:rPr>
          <w:snapToGrid w:val="0"/>
        </w:rPr>
      </w:pPr>
      <w:r>
        <w:rPr>
          <w:snapToGrid w:val="0"/>
        </w:rPr>
        <w:t xml:space="preserve">Сам процесс составления бизнес-плана, включая обдумывание идеи, заставляет Вас объективно, критически и беспристрастно взглянуть на проект Вашего предприятия во всей его полноте. План способствует предотвращению ошибок, давая Вам </w:t>
      </w:r>
      <w:bookmarkStart w:id="1200" w:name="e0_0_"/>
      <w:r>
        <w:rPr>
          <w:snapToGrid w:val="0"/>
        </w:rPr>
        <w:t xml:space="preserve">возможность понять для чего </w:t>
      </w:r>
      <w:bookmarkEnd w:id="1200"/>
      <w:r>
        <w:rPr>
          <w:snapToGrid w:val="0"/>
        </w:rPr>
        <w:t>Вы все это делаете. Это хорошо проложенный маршрут</w:t>
      </w:r>
      <w:bookmarkStart w:id="1201" w:name="e0_1_"/>
      <w:r>
        <w:rPr>
          <w:snapToGrid w:val="0"/>
        </w:rPr>
        <w:t xml:space="preserve">, </w:t>
      </w:r>
      <w:bookmarkEnd w:id="1201"/>
      <w:r>
        <w:rPr>
          <w:snapToGrid w:val="0"/>
        </w:rPr>
        <w:t xml:space="preserve">отражающий строгую очередность действий и приоритеты на пространстве ограниченных ресурсов. </w:t>
      </w:r>
    </w:p>
    <w:p w:rsidR="0030622B" w:rsidRDefault="0030622B" w:rsidP="0030622B">
      <w:pPr>
        <w:widowControl w:val="0"/>
        <w:numPr>
          <w:ilvl w:val="0"/>
          <w:numId w:val="73"/>
        </w:numPr>
        <w:rPr>
          <w:snapToGrid w:val="0"/>
        </w:rPr>
      </w:pPr>
      <w:r>
        <w:rPr>
          <w:snapToGrid w:val="0"/>
        </w:rPr>
        <w:t xml:space="preserve">Бизнес-план является тем рабочим инструментом, который при надлежащем использовании поможет Вам эффективно контролировать и управлять предприятием, что, в свою очередь, является основой успеха. "То, что планируется </w:t>
      </w:r>
      <w:bookmarkStart w:id="1202" w:name="e0_2_"/>
      <w:r>
        <w:sym w:font="Symbol" w:char="F02D"/>
      </w:r>
      <w:r>
        <w:t xml:space="preserve"> </w:t>
      </w:r>
      <w:r>
        <w:rPr>
          <w:snapToGrid w:val="0"/>
        </w:rPr>
        <w:t xml:space="preserve">делается", </w:t>
      </w:r>
      <w:r>
        <w:sym w:font="Symbol" w:char="F02D"/>
      </w:r>
      <w:r>
        <w:rPr>
          <w:snapToGrid w:val="0"/>
        </w:rPr>
        <w:t xml:space="preserve"> говорил </w:t>
      </w:r>
      <w:bookmarkEnd w:id="1202"/>
      <w:r>
        <w:rPr>
          <w:snapToGrid w:val="0"/>
        </w:rPr>
        <w:t xml:space="preserve">известный консультант по управлению Питер </w:t>
      </w:r>
      <w:bookmarkStart w:id="1203" w:name="e0_3_"/>
      <w:bookmarkEnd w:id="1203"/>
      <w:r>
        <w:rPr>
          <w:snapToGrid w:val="0"/>
        </w:rPr>
        <w:t xml:space="preserve">Дрюккер. </w:t>
      </w:r>
    </w:p>
    <w:bookmarkEnd w:id="1185"/>
    <w:p w:rsidR="0030622B" w:rsidRDefault="0030622B" w:rsidP="0030622B">
      <w:pPr>
        <w:widowControl w:val="0"/>
        <w:numPr>
          <w:ilvl w:val="0"/>
          <w:numId w:val="73"/>
        </w:numPr>
        <w:rPr>
          <w:snapToGrid w:val="0"/>
        </w:rPr>
      </w:pPr>
      <w:r>
        <w:rPr>
          <w:snapToGrid w:val="0"/>
        </w:rPr>
        <w:t xml:space="preserve">Законченный бизнес-план является средством для сообщения Ваших идей другим заинтересованным людям. Качественно разработанный бизнес-план производит благоприятное впечатление на людей, с которыми Вы предполагаете сотрудничать или уже делаете свой бизнес, таких, как: инвесторы, банкиры, совладельцы и служащие. Он в полной мере характеризует Ваши таланты и уровень профессионализма. </w:t>
      </w:r>
    </w:p>
    <w:p w:rsidR="0030622B" w:rsidRDefault="0030622B">
      <w:pPr>
        <w:widowControl w:val="0"/>
        <w:rPr>
          <w:snapToGrid w:val="0"/>
        </w:rPr>
      </w:pPr>
      <w:r>
        <w:rPr>
          <w:snapToGrid w:val="0"/>
        </w:rPr>
        <w:t>Вопросам разработки бизнес-планов посвящено большое количество зарубежной и отечественной литературы, однако это не означает, что существуют единые, жестко установленные стандарты. Выполняя процедуры планирования, специалист оперирует набором "сухих" данных, однако сам процесс планирования, описание пути превращения идеи в осязаемую реальность требуют, наряду с высокой компетенцией</w:t>
      </w:r>
      <w:bookmarkStart w:id="1204" w:name="e0_4_"/>
      <w:r>
        <w:rPr>
          <w:snapToGrid w:val="0"/>
        </w:rPr>
        <w:t xml:space="preserve">, </w:t>
      </w:r>
      <w:bookmarkEnd w:id="1204"/>
      <w:r>
        <w:rPr>
          <w:snapToGrid w:val="0"/>
        </w:rPr>
        <w:t xml:space="preserve">творческих способностей, в первую очередь, потому, </w:t>
      </w:r>
      <w:bookmarkStart w:id="1205" w:name="e0_5_"/>
      <w:r>
        <w:rPr>
          <w:snapToGrid w:val="0"/>
        </w:rPr>
        <w:t xml:space="preserve">что каждый </w:t>
      </w:r>
      <w:bookmarkEnd w:id="1205"/>
      <w:r>
        <w:rPr>
          <w:snapToGrid w:val="0"/>
        </w:rPr>
        <w:t xml:space="preserve">проект в своем роде уникален. Другими </w:t>
      </w:r>
      <w:bookmarkStart w:id="1206" w:name="e0_6_"/>
      <w:r>
        <w:rPr>
          <w:snapToGrid w:val="0"/>
        </w:rPr>
        <w:t>словами, бизнес-</w:t>
      </w:r>
      <w:bookmarkEnd w:id="1206"/>
      <w:r>
        <w:rPr>
          <w:snapToGrid w:val="0"/>
        </w:rPr>
        <w:t>план скорее произведение искусства. Несмотря на т</w:t>
      </w:r>
      <w:bookmarkStart w:id="1207" w:name="e0_7_"/>
      <w:r>
        <w:rPr>
          <w:snapToGrid w:val="0"/>
        </w:rPr>
        <w:t>о</w:t>
      </w:r>
      <w:bookmarkEnd w:id="1207"/>
      <w:r>
        <w:rPr>
          <w:snapToGrid w:val="0"/>
        </w:rPr>
        <w:t xml:space="preserve">, что творческое начало действительно является важным </w:t>
      </w:r>
      <w:bookmarkStart w:id="1208" w:name="e0_8_"/>
      <w:r>
        <w:rPr>
          <w:snapToGrid w:val="0"/>
        </w:rPr>
        <w:t xml:space="preserve">для </w:t>
      </w:r>
      <w:bookmarkEnd w:id="1208"/>
      <w:r>
        <w:rPr>
          <w:snapToGrid w:val="0"/>
        </w:rPr>
        <w:t>процесса планирования, существуют определенные принципы</w:t>
      </w:r>
      <w:bookmarkStart w:id="1209" w:name="e0_9_"/>
      <w:r>
        <w:rPr>
          <w:snapToGrid w:val="0"/>
        </w:rPr>
        <w:t xml:space="preserve">, </w:t>
      </w:r>
      <w:bookmarkEnd w:id="1209"/>
      <w:r>
        <w:rPr>
          <w:snapToGrid w:val="0"/>
        </w:rPr>
        <w:t xml:space="preserve">которые являются довольно общими для разработчиков </w:t>
      </w:r>
      <w:bookmarkStart w:id="1210" w:name="e0_10_"/>
      <w:r>
        <w:rPr>
          <w:snapToGrid w:val="0"/>
        </w:rPr>
        <w:t>бизнес-</w:t>
      </w:r>
      <w:bookmarkEnd w:id="1210"/>
      <w:r>
        <w:rPr>
          <w:snapToGrid w:val="0"/>
        </w:rPr>
        <w:t>планов независимо от страны и отрасли экономики и в соответствии с которыми определяется структура</w:t>
      </w:r>
      <w:bookmarkStart w:id="1211" w:name="e0_12_"/>
      <w:r>
        <w:rPr>
          <w:snapToGrid w:val="0"/>
        </w:rPr>
        <w:t xml:space="preserve"> </w:t>
      </w:r>
      <w:bookmarkEnd w:id="1211"/>
      <w:r>
        <w:rPr>
          <w:snapToGrid w:val="0"/>
        </w:rPr>
        <w:t>бизнес-</w:t>
      </w:r>
      <w:bookmarkStart w:id="1212" w:name="e0_13_"/>
      <w:r>
        <w:rPr>
          <w:snapToGrid w:val="0"/>
        </w:rPr>
        <w:t>плана.</w:t>
      </w:r>
    </w:p>
    <w:p w:rsidR="0030622B" w:rsidRDefault="0030622B">
      <w:pPr>
        <w:widowControl w:val="0"/>
        <w:rPr>
          <w:snapToGrid w:val="0"/>
        </w:rPr>
      </w:pPr>
      <w:r>
        <w:rPr>
          <w:snapToGrid w:val="0"/>
        </w:rPr>
        <w:t xml:space="preserve">В настоящее время существует множество форм бизнес-планов. Ниже </w:t>
      </w:r>
      <w:r>
        <w:rPr>
          <w:snapToGrid w:val="0"/>
        </w:rPr>
        <w:lastRenderedPageBreak/>
        <w:t>приведены структуры наиболее часто употребляемых в мировой хозяйственной практике и России БП.</w:t>
      </w:r>
    </w:p>
    <w:p w:rsidR="0030622B" w:rsidRDefault="0030622B">
      <w:pPr>
        <w:widowControl w:val="0"/>
        <w:rPr>
          <w:snapToGrid w:val="0"/>
        </w:rPr>
      </w:pPr>
    </w:p>
    <w:p w:rsidR="0030622B" w:rsidRDefault="0030622B">
      <w:pPr>
        <w:widowControl w:val="0"/>
        <w:rPr>
          <w:snapToGrid w:val="0"/>
        </w:rPr>
      </w:pPr>
    </w:p>
    <w:p w:rsidR="0030622B" w:rsidRDefault="0030622B">
      <w:pPr>
        <w:pStyle w:val="2"/>
        <w:ind w:firstLine="720"/>
      </w:pPr>
      <w:bookmarkStart w:id="1213" w:name="_Toc30926250"/>
      <w:bookmarkStart w:id="1214" w:name="_Toc30994992"/>
      <w:bookmarkStart w:id="1215" w:name="_Toc30996337"/>
      <w:bookmarkStart w:id="1216" w:name="_Toc34462061"/>
      <w:bookmarkStart w:id="1217" w:name="_Toc34462287"/>
      <w:bookmarkStart w:id="1218" w:name="_Toc42425274"/>
      <w:r>
        <w:t>11.2. Международная форма бизнес-плана (ЮНИДО, разработанная ООН по промышленному развитию)</w:t>
      </w:r>
      <w:bookmarkEnd w:id="1213"/>
      <w:bookmarkEnd w:id="1214"/>
      <w:bookmarkEnd w:id="1215"/>
      <w:bookmarkEnd w:id="1216"/>
      <w:bookmarkEnd w:id="1217"/>
      <w:bookmarkEnd w:id="1218"/>
    </w:p>
    <w:p w:rsidR="0030622B" w:rsidRDefault="0030622B"/>
    <w:p w:rsidR="0030622B" w:rsidRDefault="0030622B">
      <w:pPr>
        <w:widowControl w:val="0"/>
        <w:rPr>
          <w:b/>
          <w:i/>
          <w:snapToGrid w:val="0"/>
        </w:rPr>
      </w:pPr>
      <w:r>
        <w:rPr>
          <w:b/>
          <w:i/>
          <w:snapToGrid w:val="0"/>
        </w:rPr>
        <w:t>1. Резюме</w:t>
      </w:r>
    </w:p>
    <w:p w:rsidR="0030622B" w:rsidRDefault="0030622B">
      <w:pPr>
        <w:widowControl w:val="0"/>
        <w:rPr>
          <w:b/>
          <w:i/>
          <w:snapToGrid w:val="0"/>
        </w:rPr>
      </w:pPr>
      <w:r>
        <w:rPr>
          <w:b/>
          <w:i/>
          <w:snapToGrid w:val="0"/>
        </w:rPr>
        <w:t>2. Идея (сущность) предлагаемого проекта</w:t>
      </w:r>
    </w:p>
    <w:p w:rsidR="0030622B" w:rsidRDefault="0030622B">
      <w:pPr>
        <w:widowControl w:val="0"/>
        <w:rPr>
          <w:snapToGrid w:val="0"/>
        </w:rPr>
      </w:pPr>
      <w:r>
        <w:rPr>
          <w:snapToGrid w:val="0"/>
        </w:rPr>
        <w:t>Общие исходные данные и условия.</w:t>
      </w:r>
    </w:p>
    <w:p w:rsidR="0030622B" w:rsidRDefault="0030622B">
      <w:pPr>
        <w:widowControl w:val="0"/>
        <w:rPr>
          <w:snapToGrid w:val="0"/>
        </w:rPr>
      </w:pPr>
      <w:r>
        <w:rPr>
          <w:snapToGrid w:val="0"/>
        </w:rPr>
        <w:t>Описание образца нового товара.</w:t>
      </w:r>
    </w:p>
    <w:p w:rsidR="0030622B" w:rsidRDefault="0030622B">
      <w:pPr>
        <w:widowControl w:val="0"/>
        <w:rPr>
          <w:snapToGrid w:val="0"/>
        </w:rPr>
      </w:pPr>
      <w:r>
        <w:rPr>
          <w:snapToGrid w:val="0"/>
        </w:rPr>
        <w:t>Оценка опыта предпринимательской деятельности.</w:t>
      </w:r>
    </w:p>
    <w:p w:rsidR="0030622B" w:rsidRDefault="0030622B">
      <w:pPr>
        <w:widowControl w:val="0"/>
        <w:rPr>
          <w:b/>
          <w:i/>
          <w:snapToGrid w:val="0"/>
        </w:rPr>
      </w:pPr>
      <w:r>
        <w:rPr>
          <w:b/>
          <w:i/>
          <w:snapToGrid w:val="0"/>
        </w:rPr>
        <w:t>3. Оценка рынка сбыта</w:t>
      </w:r>
    </w:p>
    <w:p w:rsidR="0030622B" w:rsidRDefault="0030622B">
      <w:pPr>
        <w:widowControl w:val="0"/>
        <w:rPr>
          <w:snapToGrid w:val="0"/>
        </w:rPr>
      </w:pPr>
      <w:r>
        <w:rPr>
          <w:snapToGrid w:val="0"/>
        </w:rPr>
        <w:t>Описание потребителей нового товара.</w:t>
      </w:r>
    </w:p>
    <w:p w:rsidR="0030622B" w:rsidRDefault="0030622B">
      <w:pPr>
        <w:widowControl w:val="0"/>
        <w:rPr>
          <w:snapToGrid w:val="0"/>
        </w:rPr>
      </w:pPr>
      <w:r>
        <w:rPr>
          <w:snapToGrid w:val="0"/>
        </w:rPr>
        <w:t>Оценка конкурентов.</w:t>
      </w:r>
    </w:p>
    <w:p w:rsidR="0030622B" w:rsidRDefault="0030622B">
      <w:pPr>
        <w:widowControl w:val="0"/>
        <w:rPr>
          <w:snapToGrid w:val="0"/>
        </w:rPr>
      </w:pPr>
      <w:r>
        <w:rPr>
          <w:snapToGrid w:val="0"/>
        </w:rPr>
        <w:t>Оценка собственных сильных и слабых сторон относительно конкурентов.</w:t>
      </w:r>
    </w:p>
    <w:p w:rsidR="0030622B" w:rsidRDefault="0030622B">
      <w:pPr>
        <w:widowControl w:val="0"/>
        <w:rPr>
          <w:b/>
          <w:i/>
          <w:snapToGrid w:val="0"/>
        </w:rPr>
      </w:pPr>
      <w:r>
        <w:rPr>
          <w:b/>
          <w:i/>
          <w:snapToGrid w:val="0"/>
        </w:rPr>
        <w:t>4. План маркетинга</w:t>
      </w:r>
    </w:p>
    <w:p w:rsidR="0030622B" w:rsidRDefault="0030622B">
      <w:pPr>
        <w:widowControl w:val="0"/>
        <w:rPr>
          <w:snapToGrid w:val="0"/>
        </w:rPr>
      </w:pPr>
      <w:r>
        <w:rPr>
          <w:snapToGrid w:val="0"/>
        </w:rPr>
        <w:t>Цели маркетинга.</w:t>
      </w:r>
    </w:p>
    <w:p w:rsidR="0030622B" w:rsidRDefault="0030622B">
      <w:pPr>
        <w:widowControl w:val="0"/>
        <w:rPr>
          <w:snapToGrid w:val="0"/>
        </w:rPr>
      </w:pPr>
      <w:r>
        <w:rPr>
          <w:snapToGrid w:val="0"/>
        </w:rPr>
        <w:t>Стратегия маркетинга.</w:t>
      </w:r>
    </w:p>
    <w:p w:rsidR="0030622B" w:rsidRDefault="0030622B">
      <w:pPr>
        <w:widowControl w:val="0"/>
        <w:rPr>
          <w:snapToGrid w:val="0"/>
        </w:rPr>
      </w:pPr>
      <w:r>
        <w:rPr>
          <w:snapToGrid w:val="0"/>
        </w:rPr>
        <w:t>Финансовое обеспечение плана маркетинга.</w:t>
      </w:r>
    </w:p>
    <w:p w:rsidR="0030622B" w:rsidRDefault="0030622B">
      <w:pPr>
        <w:widowControl w:val="0"/>
        <w:rPr>
          <w:b/>
          <w:i/>
          <w:snapToGrid w:val="0"/>
        </w:rPr>
      </w:pPr>
      <w:r>
        <w:rPr>
          <w:b/>
          <w:i/>
          <w:snapToGrid w:val="0"/>
        </w:rPr>
        <w:t>5. План производства</w:t>
      </w:r>
    </w:p>
    <w:p w:rsidR="0030622B" w:rsidRDefault="0030622B">
      <w:pPr>
        <w:widowControl w:val="0"/>
        <w:rPr>
          <w:snapToGrid w:val="0"/>
        </w:rPr>
      </w:pPr>
      <w:r>
        <w:rPr>
          <w:snapToGrid w:val="0"/>
        </w:rPr>
        <w:t>Изготовитель нового товара.</w:t>
      </w:r>
    </w:p>
    <w:p w:rsidR="0030622B" w:rsidRDefault="0030622B">
      <w:pPr>
        <w:widowControl w:val="0"/>
        <w:rPr>
          <w:snapToGrid w:val="0"/>
        </w:rPr>
      </w:pPr>
      <w:r>
        <w:rPr>
          <w:snapToGrid w:val="0"/>
        </w:rPr>
        <w:t>Наличие и требуемые мощности производства.</w:t>
      </w:r>
    </w:p>
    <w:p w:rsidR="0030622B" w:rsidRDefault="0030622B">
      <w:pPr>
        <w:widowControl w:val="0"/>
        <w:rPr>
          <w:snapToGrid w:val="0"/>
        </w:rPr>
      </w:pPr>
      <w:r>
        <w:rPr>
          <w:snapToGrid w:val="0"/>
        </w:rPr>
        <w:t>Материальные факторы производства.</w:t>
      </w:r>
    </w:p>
    <w:p w:rsidR="0030622B" w:rsidRDefault="0030622B">
      <w:pPr>
        <w:widowControl w:val="0"/>
        <w:rPr>
          <w:snapToGrid w:val="0"/>
        </w:rPr>
      </w:pPr>
      <w:r>
        <w:rPr>
          <w:snapToGrid w:val="0"/>
        </w:rPr>
        <w:t>Описание производственного процесса.</w:t>
      </w:r>
    </w:p>
    <w:p w:rsidR="0030622B" w:rsidRDefault="0030622B">
      <w:pPr>
        <w:widowControl w:val="0"/>
        <w:rPr>
          <w:b/>
          <w:i/>
          <w:snapToGrid w:val="0"/>
        </w:rPr>
      </w:pPr>
      <w:r>
        <w:rPr>
          <w:b/>
          <w:i/>
          <w:snapToGrid w:val="0"/>
        </w:rPr>
        <w:t>6. Организационный план</w:t>
      </w:r>
    </w:p>
    <w:p w:rsidR="0030622B" w:rsidRDefault="0030622B">
      <w:pPr>
        <w:widowControl w:val="0"/>
        <w:rPr>
          <w:snapToGrid w:val="0"/>
        </w:rPr>
      </w:pPr>
      <w:r>
        <w:rPr>
          <w:snapToGrid w:val="0"/>
        </w:rPr>
        <w:t>Организационно-правовая форма собственности фирмы.</w:t>
      </w:r>
    </w:p>
    <w:p w:rsidR="0030622B" w:rsidRDefault="0030622B">
      <w:pPr>
        <w:widowControl w:val="0"/>
        <w:rPr>
          <w:snapToGrid w:val="0"/>
        </w:rPr>
      </w:pPr>
      <w:r>
        <w:rPr>
          <w:snapToGrid w:val="0"/>
        </w:rPr>
        <w:t>Организационная структура фирмы.</w:t>
      </w:r>
    </w:p>
    <w:p w:rsidR="0030622B" w:rsidRDefault="0030622B">
      <w:pPr>
        <w:widowControl w:val="0"/>
        <w:rPr>
          <w:snapToGrid w:val="0"/>
        </w:rPr>
      </w:pPr>
      <w:r>
        <w:rPr>
          <w:snapToGrid w:val="0"/>
        </w:rPr>
        <w:t>Распределение обязанностей.</w:t>
      </w:r>
    </w:p>
    <w:p w:rsidR="0030622B" w:rsidRDefault="0030622B">
      <w:pPr>
        <w:widowControl w:val="0"/>
        <w:rPr>
          <w:snapToGrid w:val="0"/>
        </w:rPr>
      </w:pPr>
      <w:r>
        <w:rPr>
          <w:snapToGrid w:val="0"/>
        </w:rPr>
        <w:t>Сведения о партнерах.</w:t>
      </w:r>
    </w:p>
    <w:p w:rsidR="0030622B" w:rsidRDefault="0030622B">
      <w:pPr>
        <w:widowControl w:val="0"/>
        <w:rPr>
          <w:snapToGrid w:val="0"/>
        </w:rPr>
      </w:pPr>
      <w:r>
        <w:rPr>
          <w:snapToGrid w:val="0"/>
        </w:rPr>
        <w:t>Описание внешней среды бизнеса.</w:t>
      </w:r>
    </w:p>
    <w:p w:rsidR="0030622B" w:rsidRDefault="0030622B">
      <w:pPr>
        <w:widowControl w:val="0"/>
        <w:rPr>
          <w:snapToGrid w:val="0"/>
        </w:rPr>
      </w:pPr>
      <w:r>
        <w:rPr>
          <w:snapToGrid w:val="0"/>
        </w:rPr>
        <w:t>Трудовые ресурсы фирмы.</w:t>
      </w:r>
    </w:p>
    <w:p w:rsidR="0030622B" w:rsidRDefault="0030622B">
      <w:pPr>
        <w:widowControl w:val="0"/>
        <w:rPr>
          <w:snapToGrid w:val="0"/>
        </w:rPr>
      </w:pPr>
      <w:r>
        <w:rPr>
          <w:snapToGrid w:val="0"/>
        </w:rPr>
        <w:t>Сведения о членах руководящего состава.</w:t>
      </w:r>
    </w:p>
    <w:p w:rsidR="0030622B" w:rsidRDefault="0030622B">
      <w:pPr>
        <w:widowControl w:val="0"/>
        <w:rPr>
          <w:b/>
          <w:i/>
          <w:snapToGrid w:val="0"/>
        </w:rPr>
      </w:pPr>
      <w:r>
        <w:rPr>
          <w:b/>
          <w:i/>
          <w:snapToGrid w:val="0"/>
        </w:rPr>
        <w:t>7. Финансовый план.</w:t>
      </w:r>
    </w:p>
    <w:p w:rsidR="0030622B" w:rsidRDefault="0030622B">
      <w:pPr>
        <w:widowControl w:val="0"/>
        <w:rPr>
          <w:snapToGrid w:val="0"/>
        </w:rPr>
      </w:pPr>
      <w:r>
        <w:rPr>
          <w:snapToGrid w:val="0"/>
        </w:rPr>
        <w:t>План доходов и расходов .</w:t>
      </w:r>
    </w:p>
    <w:p w:rsidR="0030622B" w:rsidRDefault="0030622B">
      <w:pPr>
        <w:widowControl w:val="0"/>
        <w:rPr>
          <w:snapToGrid w:val="0"/>
        </w:rPr>
      </w:pPr>
      <w:r>
        <w:rPr>
          <w:snapToGrid w:val="0"/>
        </w:rPr>
        <w:t>План денежных поступлений и выплат.</w:t>
      </w:r>
    </w:p>
    <w:p w:rsidR="0030622B" w:rsidRDefault="0030622B">
      <w:pPr>
        <w:widowControl w:val="0"/>
        <w:rPr>
          <w:snapToGrid w:val="0"/>
        </w:rPr>
      </w:pPr>
      <w:r>
        <w:rPr>
          <w:snapToGrid w:val="0"/>
        </w:rPr>
        <w:t>Сводный баланс активов и пассивов фирмы.</w:t>
      </w:r>
    </w:p>
    <w:p w:rsidR="0030622B" w:rsidRDefault="0030622B">
      <w:pPr>
        <w:widowControl w:val="0"/>
        <w:rPr>
          <w:snapToGrid w:val="0"/>
        </w:rPr>
      </w:pPr>
      <w:r>
        <w:rPr>
          <w:snapToGrid w:val="0"/>
        </w:rPr>
        <w:t>График достижения безубыточности.</w:t>
      </w:r>
    </w:p>
    <w:p w:rsidR="0030622B" w:rsidRDefault="0030622B">
      <w:pPr>
        <w:widowControl w:val="0"/>
        <w:rPr>
          <w:snapToGrid w:val="0"/>
        </w:rPr>
      </w:pPr>
      <w:r>
        <w:rPr>
          <w:snapToGrid w:val="0"/>
        </w:rPr>
        <w:t>Стратегия финансирования (источники поступления средств и их использование).</w:t>
      </w:r>
    </w:p>
    <w:p w:rsidR="0030622B" w:rsidRDefault="0030622B">
      <w:pPr>
        <w:widowControl w:val="0"/>
        <w:rPr>
          <w:snapToGrid w:val="0"/>
        </w:rPr>
      </w:pPr>
      <w:r>
        <w:rPr>
          <w:snapToGrid w:val="0"/>
        </w:rPr>
        <w:t>Оценка риска и страхование.</w:t>
      </w:r>
    </w:p>
    <w:p w:rsidR="0030622B" w:rsidRDefault="0030622B">
      <w:pPr>
        <w:widowControl w:val="0"/>
        <w:rPr>
          <w:b/>
          <w:i/>
          <w:snapToGrid w:val="0"/>
        </w:rPr>
      </w:pPr>
      <w:r>
        <w:rPr>
          <w:b/>
          <w:i/>
          <w:snapToGrid w:val="0"/>
        </w:rPr>
        <w:t>8. Приложения</w:t>
      </w:r>
    </w:p>
    <w:p w:rsidR="0030622B" w:rsidRDefault="0030622B">
      <w:pPr>
        <w:widowControl w:val="0"/>
        <w:rPr>
          <w:snapToGrid w:val="0"/>
        </w:rPr>
      </w:pPr>
    </w:p>
    <w:p w:rsidR="0030622B" w:rsidRDefault="0030622B">
      <w:pPr>
        <w:pStyle w:val="2"/>
        <w:ind w:firstLine="720"/>
      </w:pPr>
      <w:bookmarkStart w:id="1219" w:name="_Toc30926251"/>
      <w:bookmarkStart w:id="1220" w:name="_Toc30994993"/>
      <w:bookmarkStart w:id="1221" w:name="_Toc30996338"/>
      <w:bookmarkStart w:id="1222" w:name="_Toc34462062"/>
      <w:bookmarkStart w:id="1223" w:name="_Toc34462288"/>
      <w:bookmarkStart w:id="1224" w:name="_Toc42425275"/>
      <w:r>
        <w:lastRenderedPageBreak/>
        <w:t>11.3. Германский типовой бизнес-план</w:t>
      </w:r>
      <w:bookmarkEnd w:id="1219"/>
      <w:bookmarkEnd w:id="1220"/>
      <w:bookmarkEnd w:id="1221"/>
      <w:bookmarkEnd w:id="1222"/>
      <w:bookmarkEnd w:id="1223"/>
      <w:bookmarkEnd w:id="1224"/>
    </w:p>
    <w:bookmarkEnd w:id="1212"/>
    <w:p w:rsidR="0030622B" w:rsidRDefault="0030622B">
      <w:pPr>
        <w:widowControl w:val="0"/>
        <w:rPr>
          <w:b/>
          <w:i/>
          <w:snapToGrid w:val="0"/>
          <w:sz w:val="16"/>
        </w:rPr>
      </w:pPr>
    </w:p>
    <w:p w:rsidR="0030622B" w:rsidRDefault="0030622B">
      <w:pPr>
        <w:widowControl w:val="0"/>
        <w:rPr>
          <w:b/>
          <w:i/>
          <w:snapToGrid w:val="0"/>
        </w:rPr>
      </w:pPr>
      <w:r>
        <w:rPr>
          <w:b/>
          <w:i/>
          <w:snapToGrid w:val="0"/>
        </w:rPr>
        <w:t xml:space="preserve">1. Резюме </w:t>
      </w:r>
    </w:p>
    <w:p w:rsidR="0030622B" w:rsidRDefault="0030622B">
      <w:pPr>
        <w:widowControl w:val="0"/>
        <w:rPr>
          <w:b/>
          <w:i/>
          <w:snapToGrid w:val="0"/>
        </w:rPr>
      </w:pPr>
      <w:r>
        <w:rPr>
          <w:b/>
          <w:i/>
          <w:snapToGrid w:val="0"/>
        </w:rPr>
        <w:t xml:space="preserve">2. </w:t>
      </w:r>
      <w:bookmarkStart w:id="1225" w:name="e0_14_"/>
      <w:r>
        <w:rPr>
          <w:b/>
          <w:i/>
          <w:snapToGrid w:val="0"/>
        </w:rPr>
        <w:t xml:space="preserve">Описание предприятия </w:t>
      </w:r>
      <w:bookmarkEnd w:id="1225"/>
      <w:r>
        <w:rPr>
          <w:b/>
          <w:i/>
          <w:snapToGrid w:val="0"/>
        </w:rPr>
        <w:t xml:space="preserve">в общих чертах </w:t>
      </w:r>
    </w:p>
    <w:p w:rsidR="0030622B" w:rsidRDefault="0030622B">
      <w:pPr>
        <w:widowControl w:val="0"/>
        <w:rPr>
          <w:snapToGrid w:val="0"/>
        </w:rPr>
      </w:pPr>
      <w:r>
        <w:rPr>
          <w:snapToGrid w:val="0"/>
        </w:rPr>
        <w:t xml:space="preserve">Предыдущая </w:t>
      </w:r>
      <w:bookmarkStart w:id="1226" w:name="e0_15_"/>
      <w:r>
        <w:rPr>
          <w:snapToGrid w:val="0"/>
        </w:rPr>
        <w:t>деятельность предприятия.</w:t>
      </w:r>
    </w:p>
    <w:bookmarkEnd w:id="1226"/>
    <w:p w:rsidR="0030622B" w:rsidRDefault="0030622B">
      <w:pPr>
        <w:widowControl w:val="0"/>
        <w:rPr>
          <w:snapToGrid w:val="0"/>
        </w:rPr>
      </w:pPr>
      <w:r>
        <w:rPr>
          <w:snapToGrid w:val="0"/>
        </w:rPr>
        <w:t xml:space="preserve">Будущее предприятия. </w:t>
      </w:r>
    </w:p>
    <w:p w:rsidR="0030622B" w:rsidRDefault="0030622B">
      <w:pPr>
        <w:widowControl w:val="0"/>
        <w:rPr>
          <w:snapToGrid w:val="0"/>
        </w:rPr>
      </w:pPr>
      <w:r>
        <w:rPr>
          <w:snapToGrid w:val="0"/>
        </w:rPr>
        <w:t>Отношения владения и договоры.</w:t>
      </w:r>
    </w:p>
    <w:p w:rsidR="0030622B" w:rsidRDefault="0030622B">
      <w:pPr>
        <w:widowControl w:val="0"/>
        <w:rPr>
          <w:b/>
          <w:i/>
          <w:snapToGrid w:val="0"/>
        </w:rPr>
      </w:pPr>
      <w:r>
        <w:rPr>
          <w:b/>
          <w:i/>
          <w:snapToGrid w:val="0"/>
        </w:rPr>
        <w:t xml:space="preserve">3. Ключевые позиции </w:t>
      </w:r>
      <w:bookmarkStart w:id="1227" w:name="e0_16_"/>
      <w:r>
        <w:rPr>
          <w:b/>
          <w:i/>
          <w:snapToGrid w:val="0"/>
        </w:rPr>
        <w:t xml:space="preserve">н организация </w:t>
      </w:r>
      <w:bookmarkEnd w:id="1227"/>
      <w:r>
        <w:rPr>
          <w:b/>
          <w:i/>
          <w:snapToGrid w:val="0"/>
        </w:rPr>
        <w:t xml:space="preserve">фирмы </w:t>
      </w:r>
    </w:p>
    <w:p w:rsidR="0030622B" w:rsidRDefault="0030622B">
      <w:pPr>
        <w:widowControl w:val="0"/>
        <w:rPr>
          <w:snapToGrid w:val="0"/>
        </w:rPr>
      </w:pPr>
      <w:r>
        <w:rPr>
          <w:snapToGrid w:val="0"/>
        </w:rPr>
        <w:t xml:space="preserve">Изложение ключевой позиции </w:t>
      </w:r>
      <w:r>
        <w:sym w:font="Symbol" w:char="F02D"/>
      </w:r>
      <w:r>
        <w:rPr>
          <w:snapToGrid w:val="0"/>
        </w:rPr>
        <w:t xml:space="preserve"> цели предприятия.</w:t>
      </w:r>
    </w:p>
    <w:p w:rsidR="0030622B" w:rsidRDefault="0030622B">
      <w:pPr>
        <w:widowControl w:val="0"/>
        <w:rPr>
          <w:snapToGrid w:val="0"/>
        </w:rPr>
      </w:pPr>
      <w:r>
        <w:rPr>
          <w:snapToGrid w:val="0"/>
        </w:rPr>
        <w:t>Структурная организация предприятия.</w:t>
      </w:r>
    </w:p>
    <w:p w:rsidR="0030622B" w:rsidRDefault="0030622B">
      <w:pPr>
        <w:widowControl w:val="0"/>
        <w:rPr>
          <w:snapToGrid w:val="0"/>
        </w:rPr>
      </w:pPr>
      <w:r>
        <w:rPr>
          <w:snapToGrid w:val="0"/>
        </w:rPr>
        <w:t>Кадровая структура.</w:t>
      </w:r>
    </w:p>
    <w:p w:rsidR="0030622B" w:rsidRDefault="0030622B">
      <w:pPr>
        <w:widowControl w:val="0"/>
        <w:rPr>
          <w:b/>
          <w:i/>
          <w:snapToGrid w:val="0"/>
        </w:rPr>
      </w:pPr>
      <w:r>
        <w:rPr>
          <w:b/>
          <w:i/>
          <w:snapToGrid w:val="0"/>
        </w:rPr>
        <w:t xml:space="preserve">4. Изделия и услуги </w:t>
      </w:r>
      <w:bookmarkStart w:id="1228" w:name="e0_17_"/>
    </w:p>
    <w:bookmarkEnd w:id="1228"/>
    <w:p w:rsidR="0030622B" w:rsidRDefault="0030622B">
      <w:pPr>
        <w:widowControl w:val="0"/>
        <w:rPr>
          <w:snapToGrid w:val="0"/>
        </w:rPr>
      </w:pPr>
      <w:r>
        <w:rPr>
          <w:snapToGrid w:val="0"/>
        </w:rPr>
        <w:t>Описания изделий и услуг.</w:t>
      </w:r>
    </w:p>
    <w:p w:rsidR="0030622B" w:rsidRDefault="0030622B">
      <w:pPr>
        <w:widowControl w:val="0"/>
        <w:rPr>
          <w:snapToGrid w:val="0"/>
        </w:rPr>
      </w:pPr>
      <w:r>
        <w:rPr>
          <w:snapToGrid w:val="0"/>
        </w:rPr>
        <w:t>Конкурентный лист изделия, услуги.</w:t>
      </w:r>
    </w:p>
    <w:p w:rsidR="0030622B" w:rsidRDefault="0030622B">
      <w:pPr>
        <w:widowControl w:val="0"/>
        <w:rPr>
          <w:snapToGrid w:val="0"/>
        </w:rPr>
      </w:pPr>
      <w:r>
        <w:rPr>
          <w:snapToGrid w:val="0"/>
        </w:rPr>
        <w:t xml:space="preserve">Объем выпуска изделий и услуг. </w:t>
      </w:r>
    </w:p>
    <w:p w:rsidR="0030622B" w:rsidRDefault="0030622B">
      <w:pPr>
        <w:widowControl w:val="0"/>
        <w:rPr>
          <w:snapToGrid w:val="0"/>
        </w:rPr>
      </w:pPr>
      <w:r>
        <w:rPr>
          <w:snapToGrid w:val="0"/>
        </w:rPr>
        <w:t>Возможное отношение инвесторов к развитию изделий, услуг.</w:t>
      </w:r>
    </w:p>
    <w:p w:rsidR="0030622B" w:rsidRDefault="0030622B">
      <w:pPr>
        <w:widowControl w:val="0"/>
        <w:rPr>
          <w:snapToGrid w:val="0"/>
        </w:rPr>
      </w:pPr>
      <w:r>
        <w:rPr>
          <w:snapToGrid w:val="0"/>
        </w:rPr>
        <w:t>Юридическая помощь в организации производства (патенты).</w:t>
      </w:r>
    </w:p>
    <w:p w:rsidR="0030622B" w:rsidRDefault="0030622B">
      <w:pPr>
        <w:widowControl w:val="0"/>
        <w:rPr>
          <w:snapToGrid w:val="0"/>
        </w:rPr>
      </w:pPr>
      <w:r>
        <w:rPr>
          <w:snapToGrid w:val="0"/>
        </w:rPr>
        <w:t>Разрешение деятельности.</w:t>
      </w:r>
    </w:p>
    <w:p w:rsidR="0030622B" w:rsidRDefault="0030622B">
      <w:pPr>
        <w:widowControl w:val="0"/>
        <w:rPr>
          <w:b/>
          <w:i/>
          <w:snapToGrid w:val="0"/>
        </w:rPr>
      </w:pPr>
      <w:bookmarkStart w:id="1229" w:name="e0_20_"/>
      <w:r>
        <w:rPr>
          <w:b/>
          <w:i/>
          <w:snapToGrid w:val="0"/>
        </w:rPr>
        <w:t xml:space="preserve">5.Анализ </w:t>
      </w:r>
      <w:bookmarkEnd w:id="1229"/>
      <w:r>
        <w:rPr>
          <w:b/>
          <w:i/>
          <w:snapToGrid w:val="0"/>
        </w:rPr>
        <w:t>рынка и</w:t>
      </w:r>
      <w:bookmarkStart w:id="1230" w:name="e0_21_"/>
      <w:r>
        <w:rPr>
          <w:b/>
          <w:i/>
          <w:snapToGrid w:val="0"/>
        </w:rPr>
        <w:t xml:space="preserve"> </w:t>
      </w:r>
      <w:bookmarkEnd w:id="1230"/>
      <w:r>
        <w:rPr>
          <w:b/>
          <w:i/>
          <w:snapToGrid w:val="0"/>
        </w:rPr>
        <w:t xml:space="preserve">прогноз сбыта </w:t>
      </w:r>
    </w:p>
    <w:p w:rsidR="0030622B" w:rsidRDefault="0030622B">
      <w:pPr>
        <w:widowControl w:val="0"/>
        <w:rPr>
          <w:snapToGrid w:val="0"/>
        </w:rPr>
      </w:pPr>
      <w:r>
        <w:rPr>
          <w:snapToGrid w:val="0"/>
        </w:rPr>
        <w:t xml:space="preserve">Описание общего рынка сбыта изделий, </w:t>
      </w:r>
      <w:bookmarkStart w:id="1231" w:name="e0_22_"/>
      <w:r>
        <w:rPr>
          <w:snapToGrid w:val="0"/>
        </w:rPr>
        <w:t>услуг.</w:t>
      </w:r>
    </w:p>
    <w:bookmarkEnd w:id="1231"/>
    <w:p w:rsidR="0030622B" w:rsidRDefault="0030622B">
      <w:pPr>
        <w:widowControl w:val="0"/>
        <w:rPr>
          <w:snapToGrid w:val="0"/>
        </w:rPr>
      </w:pPr>
      <w:r>
        <w:rPr>
          <w:snapToGrid w:val="0"/>
        </w:rPr>
        <w:t>Описание сегментирования рынка (регионального, отраслевого).</w:t>
      </w:r>
    </w:p>
    <w:p w:rsidR="0030622B" w:rsidRDefault="0030622B">
      <w:pPr>
        <w:widowControl w:val="0"/>
        <w:rPr>
          <w:snapToGrid w:val="0"/>
        </w:rPr>
      </w:pPr>
      <w:r>
        <w:rPr>
          <w:snapToGrid w:val="0"/>
        </w:rPr>
        <w:t>Предварительные подсчеты оборота.</w:t>
      </w:r>
    </w:p>
    <w:p w:rsidR="0030622B" w:rsidRDefault="0030622B">
      <w:pPr>
        <w:widowControl w:val="0"/>
        <w:rPr>
          <w:snapToGrid w:val="0"/>
        </w:rPr>
      </w:pPr>
      <w:r>
        <w:rPr>
          <w:snapToGrid w:val="0"/>
        </w:rPr>
        <w:t>Анализ конкурентоспособности изделий, рынка.</w:t>
      </w:r>
    </w:p>
    <w:p w:rsidR="0030622B" w:rsidRDefault="0030622B">
      <w:pPr>
        <w:widowControl w:val="0"/>
        <w:rPr>
          <w:b/>
          <w:i/>
          <w:snapToGrid w:val="0"/>
        </w:rPr>
      </w:pPr>
      <w:bookmarkStart w:id="1232" w:name="e0_24_"/>
      <w:r>
        <w:rPr>
          <w:b/>
          <w:i/>
          <w:snapToGrid w:val="0"/>
        </w:rPr>
        <w:t>6.</w:t>
      </w:r>
      <w:bookmarkEnd w:id="1232"/>
      <w:r>
        <w:rPr>
          <w:b/>
          <w:i/>
          <w:snapToGrid w:val="0"/>
        </w:rPr>
        <w:t xml:space="preserve"> </w:t>
      </w:r>
      <w:bookmarkStart w:id="1233" w:name="e0_25_"/>
      <w:r>
        <w:rPr>
          <w:b/>
          <w:i/>
          <w:snapToGrid w:val="0"/>
        </w:rPr>
        <w:t>Сбыт</w:t>
      </w:r>
    </w:p>
    <w:p w:rsidR="0030622B" w:rsidRDefault="0030622B">
      <w:pPr>
        <w:widowControl w:val="0"/>
        <w:rPr>
          <w:snapToGrid w:val="0"/>
        </w:rPr>
      </w:pPr>
      <w:r>
        <w:rPr>
          <w:snapToGrid w:val="0"/>
        </w:rPr>
        <w:t>Стратегия сбыта изделий, услуг.</w:t>
      </w:r>
    </w:p>
    <w:p w:rsidR="0030622B" w:rsidRDefault="0030622B">
      <w:pPr>
        <w:widowControl w:val="0"/>
        <w:rPr>
          <w:snapToGrid w:val="0"/>
        </w:rPr>
      </w:pPr>
      <w:r>
        <w:rPr>
          <w:snapToGrid w:val="0"/>
        </w:rPr>
        <w:t>Стратегия цен изделий, услуг.</w:t>
      </w:r>
    </w:p>
    <w:bookmarkEnd w:id="1233"/>
    <w:p w:rsidR="0030622B" w:rsidRDefault="0030622B">
      <w:pPr>
        <w:widowControl w:val="0"/>
        <w:rPr>
          <w:snapToGrid w:val="0"/>
        </w:rPr>
      </w:pPr>
      <w:r>
        <w:rPr>
          <w:snapToGrid w:val="0"/>
        </w:rPr>
        <w:t>Организация сбыта изделий и услуг.</w:t>
      </w:r>
    </w:p>
    <w:p w:rsidR="0030622B" w:rsidRDefault="0030622B">
      <w:pPr>
        <w:widowControl w:val="0"/>
        <w:rPr>
          <w:snapToGrid w:val="0"/>
        </w:rPr>
      </w:pPr>
      <w:bookmarkStart w:id="1234" w:name="e0_26_"/>
      <w:r>
        <w:rPr>
          <w:snapToGrid w:val="0"/>
        </w:rPr>
        <w:t>Мероприятия по увеличению сбыта.</w:t>
      </w:r>
    </w:p>
    <w:bookmarkEnd w:id="1234"/>
    <w:p w:rsidR="0030622B" w:rsidRDefault="0030622B">
      <w:pPr>
        <w:widowControl w:val="0"/>
        <w:rPr>
          <w:snapToGrid w:val="0"/>
        </w:rPr>
      </w:pPr>
      <w:r>
        <w:rPr>
          <w:snapToGrid w:val="0"/>
        </w:rPr>
        <w:t>Использование персонала в сфере сбыта.</w:t>
      </w:r>
    </w:p>
    <w:p w:rsidR="0030622B" w:rsidRDefault="0030622B">
      <w:pPr>
        <w:widowControl w:val="0"/>
        <w:rPr>
          <w:snapToGrid w:val="0"/>
        </w:rPr>
      </w:pPr>
      <w:r>
        <w:rPr>
          <w:snapToGrid w:val="0"/>
        </w:rPr>
        <w:t>Затраты сбыта.</w:t>
      </w:r>
    </w:p>
    <w:p w:rsidR="0030622B" w:rsidRDefault="0030622B">
      <w:pPr>
        <w:widowControl w:val="0"/>
        <w:rPr>
          <w:b/>
          <w:i/>
          <w:snapToGrid w:val="0"/>
        </w:rPr>
      </w:pPr>
      <w:r>
        <w:rPr>
          <w:b/>
          <w:i/>
          <w:snapToGrid w:val="0"/>
        </w:rPr>
        <w:t xml:space="preserve">7. Производство </w:t>
      </w:r>
    </w:p>
    <w:p w:rsidR="0030622B" w:rsidRDefault="0030622B">
      <w:pPr>
        <w:widowControl w:val="0"/>
        <w:rPr>
          <w:snapToGrid w:val="0"/>
        </w:rPr>
      </w:pPr>
      <w:r>
        <w:rPr>
          <w:snapToGrid w:val="0"/>
        </w:rPr>
        <w:t>Стратегия производства изделий, услуг.</w:t>
      </w:r>
    </w:p>
    <w:p w:rsidR="0030622B" w:rsidRDefault="0030622B">
      <w:pPr>
        <w:widowControl w:val="0"/>
        <w:rPr>
          <w:snapToGrid w:val="0"/>
        </w:rPr>
      </w:pPr>
      <w:r>
        <w:rPr>
          <w:snapToGrid w:val="0"/>
        </w:rPr>
        <w:t>Методы производства изделий и услуг.</w:t>
      </w:r>
    </w:p>
    <w:p w:rsidR="0030622B" w:rsidRDefault="0030622B">
      <w:pPr>
        <w:widowControl w:val="0"/>
        <w:rPr>
          <w:snapToGrid w:val="0"/>
        </w:rPr>
      </w:pPr>
      <w:r>
        <w:rPr>
          <w:snapToGrid w:val="0"/>
        </w:rPr>
        <w:t>Машины и оборудование.</w:t>
      </w:r>
    </w:p>
    <w:p w:rsidR="0030622B" w:rsidRDefault="0030622B">
      <w:pPr>
        <w:widowControl w:val="0"/>
        <w:rPr>
          <w:snapToGrid w:val="0"/>
        </w:rPr>
      </w:pPr>
      <w:r>
        <w:rPr>
          <w:snapToGrid w:val="0"/>
        </w:rPr>
        <w:t>Использование</w:t>
      </w:r>
      <w:bookmarkStart w:id="1235" w:name="e0_30_"/>
      <w:r>
        <w:rPr>
          <w:snapToGrid w:val="0"/>
        </w:rPr>
        <w:t xml:space="preserve"> </w:t>
      </w:r>
      <w:bookmarkEnd w:id="1235"/>
      <w:r>
        <w:rPr>
          <w:snapToGrid w:val="0"/>
        </w:rPr>
        <w:t>персонала в производстве.</w:t>
      </w:r>
    </w:p>
    <w:p w:rsidR="0030622B" w:rsidRDefault="0030622B">
      <w:pPr>
        <w:widowControl w:val="0"/>
        <w:rPr>
          <w:snapToGrid w:val="0"/>
        </w:rPr>
      </w:pPr>
      <w:bookmarkStart w:id="1236" w:name="e0_31_"/>
      <w:r>
        <w:rPr>
          <w:snapToGrid w:val="0"/>
        </w:rPr>
        <w:t xml:space="preserve">Производственные </w:t>
      </w:r>
      <w:bookmarkEnd w:id="1236"/>
      <w:r>
        <w:rPr>
          <w:snapToGrid w:val="0"/>
        </w:rPr>
        <w:t>мощности.</w:t>
      </w:r>
    </w:p>
    <w:p w:rsidR="0030622B" w:rsidRDefault="0030622B">
      <w:pPr>
        <w:widowControl w:val="0"/>
        <w:rPr>
          <w:snapToGrid w:val="0"/>
        </w:rPr>
      </w:pPr>
      <w:r>
        <w:rPr>
          <w:snapToGrid w:val="0"/>
        </w:rPr>
        <w:t>Приобретение материалов.</w:t>
      </w:r>
    </w:p>
    <w:p w:rsidR="0030622B" w:rsidRDefault="0030622B">
      <w:pPr>
        <w:widowControl w:val="0"/>
        <w:rPr>
          <w:i/>
          <w:snapToGrid w:val="0"/>
        </w:rPr>
      </w:pPr>
      <w:r>
        <w:rPr>
          <w:b/>
          <w:i/>
          <w:snapToGrid w:val="0"/>
        </w:rPr>
        <w:t xml:space="preserve">8. </w:t>
      </w:r>
      <w:bookmarkStart w:id="1237" w:name="e0_32_"/>
      <w:r>
        <w:rPr>
          <w:b/>
          <w:i/>
          <w:snapToGrid w:val="0"/>
        </w:rPr>
        <w:t>Планирование финансирования</w:t>
      </w:r>
      <w:bookmarkEnd w:id="1237"/>
    </w:p>
    <w:p w:rsidR="0030622B" w:rsidRDefault="0030622B">
      <w:pPr>
        <w:widowControl w:val="0"/>
        <w:rPr>
          <w:snapToGrid w:val="0"/>
        </w:rPr>
      </w:pPr>
      <w:r>
        <w:rPr>
          <w:snapToGrid w:val="0"/>
        </w:rPr>
        <w:t xml:space="preserve">Основы </w:t>
      </w:r>
      <w:bookmarkStart w:id="1238" w:name="e0_33_"/>
      <w:r>
        <w:rPr>
          <w:snapToGrid w:val="0"/>
        </w:rPr>
        <w:t xml:space="preserve">планирования </w:t>
      </w:r>
      <w:bookmarkEnd w:id="1238"/>
      <w:r>
        <w:rPr>
          <w:snapToGrid w:val="0"/>
        </w:rPr>
        <w:t>финансирования.</w:t>
      </w:r>
    </w:p>
    <w:p w:rsidR="0030622B" w:rsidRDefault="0030622B">
      <w:pPr>
        <w:widowControl w:val="0"/>
        <w:rPr>
          <w:snapToGrid w:val="0"/>
        </w:rPr>
      </w:pPr>
      <w:r>
        <w:rPr>
          <w:snapToGrid w:val="0"/>
        </w:rPr>
        <w:t>Планирование ликвидности.</w:t>
      </w:r>
    </w:p>
    <w:p w:rsidR="0030622B" w:rsidRDefault="0030622B">
      <w:pPr>
        <w:widowControl w:val="0"/>
        <w:ind w:firstLine="0"/>
        <w:jc w:val="center"/>
        <w:rPr>
          <w:snapToGrid w:val="0"/>
        </w:rPr>
      </w:pPr>
      <w:r>
        <w:rPr>
          <w:snapToGrid w:val="0"/>
        </w:rPr>
        <w:t>Цель и содержание планирования ликвидности.</w:t>
      </w:r>
    </w:p>
    <w:p w:rsidR="0030622B" w:rsidRDefault="0030622B">
      <w:pPr>
        <w:widowControl w:val="0"/>
        <w:rPr>
          <w:snapToGrid w:val="0"/>
        </w:rPr>
      </w:pPr>
      <w:r>
        <w:rPr>
          <w:snapToGrid w:val="0"/>
        </w:rPr>
        <w:t xml:space="preserve">Баланс доходов и убытков. </w:t>
      </w:r>
    </w:p>
    <w:p w:rsidR="0030622B" w:rsidRDefault="0030622B">
      <w:pPr>
        <w:widowControl w:val="0"/>
        <w:ind w:firstLine="0"/>
        <w:jc w:val="center"/>
        <w:rPr>
          <w:snapToGrid w:val="0"/>
        </w:rPr>
      </w:pPr>
      <w:r>
        <w:rPr>
          <w:snapToGrid w:val="0"/>
        </w:rPr>
        <w:t xml:space="preserve">Цель и </w:t>
      </w:r>
      <w:bookmarkStart w:id="1239" w:name="e0_34_"/>
      <w:r>
        <w:rPr>
          <w:snapToGrid w:val="0"/>
        </w:rPr>
        <w:t xml:space="preserve">содержание </w:t>
      </w:r>
      <w:bookmarkEnd w:id="1239"/>
      <w:r>
        <w:rPr>
          <w:snapToGrid w:val="0"/>
        </w:rPr>
        <w:t>баланса доходов и убытков.</w:t>
      </w:r>
    </w:p>
    <w:p w:rsidR="0030622B" w:rsidRDefault="0030622B">
      <w:pPr>
        <w:widowControl w:val="0"/>
        <w:rPr>
          <w:snapToGrid w:val="0"/>
        </w:rPr>
      </w:pPr>
      <w:r>
        <w:rPr>
          <w:snapToGrid w:val="0"/>
        </w:rPr>
        <w:t>Балансы.</w:t>
      </w:r>
    </w:p>
    <w:p w:rsidR="0030622B" w:rsidRDefault="0030622B">
      <w:pPr>
        <w:widowControl w:val="0"/>
        <w:ind w:left="1440" w:firstLine="545"/>
        <w:rPr>
          <w:snapToGrid w:val="0"/>
        </w:rPr>
      </w:pPr>
      <w:r>
        <w:rPr>
          <w:snapToGrid w:val="0"/>
        </w:rPr>
        <w:t>Цель и содержание баланса.</w:t>
      </w:r>
    </w:p>
    <w:p w:rsidR="0030622B" w:rsidRDefault="0030622B">
      <w:pPr>
        <w:widowControl w:val="0"/>
        <w:rPr>
          <w:snapToGrid w:val="0"/>
        </w:rPr>
      </w:pPr>
      <w:r>
        <w:rPr>
          <w:snapToGrid w:val="0"/>
        </w:rPr>
        <w:lastRenderedPageBreak/>
        <w:t>Анализ показателей.</w:t>
      </w:r>
    </w:p>
    <w:p w:rsidR="0030622B" w:rsidRDefault="0030622B">
      <w:pPr>
        <w:widowControl w:val="0"/>
        <w:ind w:left="1985" w:firstLine="0"/>
        <w:rPr>
          <w:snapToGrid w:val="0"/>
        </w:rPr>
      </w:pPr>
      <w:r>
        <w:rPr>
          <w:snapToGrid w:val="0"/>
        </w:rPr>
        <w:t>Доля собственного капитала.</w:t>
      </w:r>
    </w:p>
    <w:p w:rsidR="0030622B" w:rsidRDefault="0030622B">
      <w:pPr>
        <w:widowControl w:val="0"/>
        <w:ind w:left="1985" w:firstLine="0"/>
        <w:rPr>
          <w:snapToGrid w:val="0"/>
        </w:rPr>
      </w:pPr>
      <w:r>
        <w:rPr>
          <w:snapToGrid w:val="0"/>
        </w:rPr>
        <w:t xml:space="preserve">Ликвидность. </w:t>
      </w:r>
      <w:bookmarkStart w:id="1240" w:name="e0_35_"/>
    </w:p>
    <w:p w:rsidR="0030622B" w:rsidRDefault="0030622B">
      <w:pPr>
        <w:widowControl w:val="0"/>
        <w:ind w:left="1985" w:firstLine="0"/>
        <w:rPr>
          <w:snapToGrid w:val="0"/>
        </w:rPr>
      </w:pPr>
      <w:r>
        <w:rPr>
          <w:snapToGrid w:val="0"/>
          <w:lang w:val="en-US"/>
        </w:rPr>
        <w:t>cash</w:t>
      </w:r>
      <w:r>
        <w:rPr>
          <w:snapToGrid w:val="0"/>
        </w:rPr>
        <w:t xml:space="preserve"> </w:t>
      </w:r>
      <w:r>
        <w:rPr>
          <w:snapToGrid w:val="0"/>
          <w:lang w:val="en-US"/>
        </w:rPr>
        <w:t>flow</w:t>
      </w:r>
      <w:r>
        <w:rPr>
          <w:snapToGrid w:val="0"/>
        </w:rPr>
        <w:t xml:space="preserve"> (поток наличных денег)</w:t>
      </w:r>
      <w:bookmarkEnd w:id="1240"/>
      <w:r>
        <w:rPr>
          <w:snapToGrid w:val="0"/>
        </w:rPr>
        <w:t>.</w:t>
      </w:r>
    </w:p>
    <w:p w:rsidR="0030622B" w:rsidRDefault="0030622B">
      <w:pPr>
        <w:widowControl w:val="0"/>
        <w:ind w:left="1985" w:firstLine="0"/>
        <w:rPr>
          <w:snapToGrid w:val="0"/>
        </w:rPr>
      </w:pPr>
      <w:r>
        <w:rPr>
          <w:snapToGrid w:val="0"/>
        </w:rPr>
        <w:t>Рентабельность оборота.</w:t>
      </w:r>
    </w:p>
    <w:p w:rsidR="0030622B" w:rsidRDefault="0030622B">
      <w:pPr>
        <w:widowControl w:val="0"/>
        <w:ind w:left="1985" w:firstLine="0"/>
        <w:rPr>
          <w:snapToGrid w:val="0"/>
        </w:rPr>
      </w:pPr>
      <w:r>
        <w:rPr>
          <w:snapToGrid w:val="0"/>
        </w:rPr>
        <w:t>Рентабельность собственного капитала.</w:t>
      </w:r>
    </w:p>
    <w:p w:rsidR="0030622B" w:rsidRPr="0051258B" w:rsidRDefault="0030622B">
      <w:pPr>
        <w:widowControl w:val="0"/>
        <w:ind w:left="1985" w:firstLine="0"/>
        <w:rPr>
          <w:snapToGrid w:val="0"/>
        </w:rPr>
      </w:pPr>
      <w:r>
        <w:rPr>
          <w:snapToGrid w:val="0"/>
          <w:lang w:val="en-US"/>
        </w:rPr>
        <w:t>Return</w:t>
      </w:r>
      <w:r w:rsidRPr="0051258B">
        <w:rPr>
          <w:snapToGrid w:val="0"/>
        </w:rPr>
        <w:t xml:space="preserve"> </w:t>
      </w:r>
      <w:r>
        <w:rPr>
          <w:snapToGrid w:val="0"/>
          <w:lang w:val="en-US"/>
        </w:rPr>
        <w:t>on</w:t>
      </w:r>
      <w:r w:rsidRPr="0051258B">
        <w:rPr>
          <w:snapToGrid w:val="0"/>
        </w:rPr>
        <w:t xml:space="preserve"> </w:t>
      </w:r>
      <w:r>
        <w:rPr>
          <w:snapToGrid w:val="0"/>
          <w:lang w:val="en-US"/>
        </w:rPr>
        <w:t>Investment</w:t>
      </w:r>
      <w:r w:rsidRPr="0051258B">
        <w:rPr>
          <w:snapToGrid w:val="0"/>
        </w:rPr>
        <w:t xml:space="preserve"> (</w:t>
      </w:r>
      <w:r>
        <w:rPr>
          <w:snapToGrid w:val="0"/>
        </w:rPr>
        <w:t>Инвестиции</w:t>
      </w:r>
      <w:r w:rsidRPr="0051258B">
        <w:rPr>
          <w:snapToGrid w:val="0"/>
        </w:rPr>
        <w:t xml:space="preserve">). </w:t>
      </w:r>
    </w:p>
    <w:p w:rsidR="0030622B" w:rsidRDefault="0030622B">
      <w:pPr>
        <w:widowControl w:val="0"/>
        <w:rPr>
          <w:b/>
          <w:i/>
          <w:snapToGrid w:val="0"/>
        </w:rPr>
      </w:pPr>
      <w:bookmarkStart w:id="1241" w:name="e0_37_"/>
      <w:r>
        <w:rPr>
          <w:b/>
          <w:i/>
          <w:snapToGrid w:val="0"/>
        </w:rPr>
        <w:t>9.Финансирование</w:t>
      </w:r>
    </w:p>
    <w:p w:rsidR="0030622B" w:rsidRDefault="0030622B">
      <w:pPr>
        <w:widowControl w:val="0"/>
        <w:rPr>
          <w:snapToGrid w:val="0"/>
        </w:rPr>
      </w:pPr>
      <w:r>
        <w:rPr>
          <w:snapToGrid w:val="0"/>
        </w:rPr>
        <w:t xml:space="preserve">Потребность </w:t>
      </w:r>
      <w:bookmarkEnd w:id="1241"/>
      <w:r>
        <w:rPr>
          <w:snapToGrid w:val="0"/>
        </w:rPr>
        <w:t xml:space="preserve">в капитале и использование капитала. </w:t>
      </w:r>
    </w:p>
    <w:p w:rsidR="0030622B" w:rsidRDefault="0030622B">
      <w:pPr>
        <w:widowControl w:val="0"/>
        <w:rPr>
          <w:snapToGrid w:val="0"/>
        </w:rPr>
      </w:pPr>
      <w:bookmarkStart w:id="1242" w:name="e0_38_"/>
      <w:r>
        <w:rPr>
          <w:snapToGrid w:val="0"/>
        </w:rPr>
        <w:t>Средства финансирования.</w:t>
      </w:r>
    </w:p>
    <w:p w:rsidR="0030622B" w:rsidRDefault="0030622B">
      <w:pPr>
        <w:widowControl w:val="0"/>
        <w:rPr>
          <w:snapToGrid w:val="0"/>
        </w:rPr>
      </w:pPr>
      <w:r>
        <w:rPr>
          <w:snapToGrid w:val="0"/>
        </w:rPr>
        <w:t xml:space="preserve">Финансирование в </w:t>
      </w:r>
      <w:bookmarkEnd w:id="1242"/>
      <w:r>
        <w:rPr>
          <w:snapToGrid w:val="0"/>
        </w:rPr>
        <w:t>прошлом.</w:t>
      </w:r>
    </w:p>
    <w:p w:rsidR="0030622B" w:rsidRDefault="0030622B">
      <w:pPr>
        <w:widowControl w:val="0"/>
        <w:rPr>
          <w:b/>
          <w:i/>
          <w:snapToGrid w:val="0"/>
        </w:rPr>
      </w:pPr>
      <w:r>
        <w:rPr>
          <w:b/>
          <w:i/>
          <w:snapToGrid w:val="0"/>
        </w:rPr>
        <w:t xml:space="preserve">10. Приложение. </w:t>
      </w:r>
    </w:p>
    <w:p w:rsidR="0030622B" w:rsidRDefault="0030622B">
      <w:pPr>
        <w:widowControl w:val="0"/>
        <w:rPr>
          <w:b/>
          <w:i/>
          <w:snapToGrid w:val="0"/>
          <w:sz w:val="20"/>
        </w:rPr>
      </w:pPr>
    </w:p>
    <w:p w:rsidR="0030622B" w:rsidRDefault="0030622B">
      <w:pPr>
        <w:pStyle w:val="2"/>
        <w:ind w:firstLine="720"/>
      </w:pPr>
      <w:bookmarkStart w:id="1243" w:name="_Toc30926252"/>
      <w:bookmarkStart w:id="1244" w:name="_Toc30994994"/>
      <w:bookmarkStart w:id="1245" w:name="_Toc30996339"/>
      <w:bookmarkStart w:id="1246" w:name="_Toc34462063"/>
      <w:bookmarkStart w:id="1247" w:name="_Toc34462289"/>
      <w:bookmarkStart w:id="1248" w:name="_Toc42425276"/>
      <w:r>
        <w:t>11.4. Американский типовой бизнес-план</w:t>
      </w:r>
      <w:bookmarkEnd w:id="1243"/>
      <w:bookmarkEnd w:id="1244"/>
      <w:bookmarkEnd w:id="1245"/>
      <w:bookmarkEnd w:id="1246"/>
      <w:bookmarkEnd w:id="1247"/>
      <w:bookmarkEnd w:id="1248"/>
    </w:p>
    <w:p w:rsidR="0030622B" w:rsidRDefault="0030622B">
      <w:pPr>
        <w:widowControl w:val="0"/>
        <w:rPr>
          <w:b/>
          <w:i/>
          <w:snapToGrid w:val="0"/>
          <w:sz w:val="16"/>
        </w:rPr>
      </w:pPr>
    </w:p>
    <w:p w:rsidR="0030622B" w:rsidRDefault="0030622B">
      <w:pPr>
        <w:widowControl w:val="0"/>
        <w:rPr>
          <w:b/>
          <w:i/>
          <w:snapToGrid w:val="0"/>
        </w:rPr>
      </w:pPr>
      <w:r>
        <w:rPr>
          <w:b/>
          <w:i/>
          <w:snapToGrid w:val="0"/>
        </w:rPr>
        <w:t>1. Титульный лист</w:t>
      </w:r>
    </w:p>
    <w:p w:rsidR="0030622B" w:rsidRDefault="0030622B">
      <w:pPr>
        <w:widowControl w:val="0"/>
        <w:rPr>
          <w:snapToGrid w:val="0"/>
        </w:rPr>
      </w:pPr>
      <w:r>
        <w:rPr>
          <w:snapToGrid w:val="0"/>
        </w:rPr>
        <w:t xml:space="preserve">а) </w:t>
      </w:r>
      <w:bookmarkStart w:id="1249" w:name="e0_39_"/>
      <w:r>
        <w:rPr>
          <w:snapToGrid w:val="0"/>
        </w:rPr>
        <w:t xml:space="preserve">Название </w:t>
      </w:r>
      <w:bookmarkEnd w:id="1249"/>
      <w:r>
        <w:rPr>
          <w:snapToGrid w:val="0"/>
        </w:rPr>
        <w:t>и адрес фирмы.</w:t>
      </w:r>
    </w:p>
    <w:p w:rsidR="0030622B" w:rsidRDefault="0030622B">
      <w:pPr>
        <w:widowControl w:val="0"/>
        <w:rPr>
          <w:snapToGrid w:val="0"/>
        </w:rPr>
      </w:pPr>
      <w:r>
        <w:rPr>
          <w:snapToGrid w:val="0"/>
        </w:rPr>
        <w:t xml:space="preserve">б) Имена и адреса учредителей. </w:t>
      </w:r>
    </w:p>
    <w:p w:rsidR="0030622B" w:rsidRDefault="0030622B">
      <w:pPr>
        <w:widowControl w:val="0"/>
        <w:rPr>
          <w:snapToGrid w:val="0"/>
        </w:rPr>
      </w:pPr>
      <w:r>
        <w:rPr>
          <w:snapToGrid w:val="0"/>
        </w:rPr>
        <w:t xml:space="preserve">в) Суть предлагаемого </w:t>
      </w:r>
      <w:bookmarkStart w:id="1250" w:name="e0_41_"/>
      <w:r>
        <w:rPr>
          <w:snapToGrid w:val="0"/>
        </w:rPr>
        <w:t xml:space="preserve">проекта. </w:t>
      </w:r>
    </w:p>
    <w:bookmarkEnd w:id="1250"/>
    <w:p w:rsidR="0030622B" w:rsidRDefault="0030622B">
      <w:pPr>
        <w:widowControl w:val="0"/>
        <w:rPr>
          <w:snapToGrid w:val="0"/>
        </w:rPr>
      </w:pPr>
      <w:r>
        <w:rPr>
          <w:snapToGrid w:val="0"/>
        </w:rPr>
        <w:t>г) Стоимость проекта (здесь можно</w:t>
      </w:r>
      <w:r>
        <w:rPr>
          <w:b/>
          <w:snapToGrid w:val="0"/>
        </w:rPr>
        <w:t xml:space="preserve"> </w:t>
      </w:r>
      <w:r>
        <w:rPr>
          <w:snapToGrid w:val="0"/>
        </w:rPr>
        <w:t xml:space="preserve">указать предлагаемые источники </w:t>
      </w:r>
      <w:bookmarkStart w:id="1251" w:name="e0_42_"/>
      <w:r>
        <w:rPr>
          <w:snapToGrid w:val="0"/>
        </w:rPr>
        <w:t xml:space="preserve">получения средств </w:t>
      </w:r>
      <w:bookmarkEnd w:id="1251"/>
      <w:r>
        <w:sym w:font="Symbol" w:char="F02D"/>
      </w:r>
      <w:r>
        <w:rPr>
          <w:snapToGrid w:val="0"/>
        </w:rPr>
        <w:t xml:space="preserve"> выпуск акций, займы </w:t>
      </w:r>
      <w:bookmarkStart w:id="1252" w:name="e0_43_"/>
      <w:r>
        <w:rPr>
          <w:snapToGrid w:val="0"/>
        </w:rPr>
        <w:t>и т.д.).</w:t>
      </w:r>
    </w:p>
    <w:p w:rsidR="0030622B" w:rsidRDefault="0030622B">
      <w:pPr>
        <w:widowControl w:val="0"/>
        <w:rPr>
          <w:snapToGrid w:val="0"/>
        </w:rPr>
      </w:pPr>
      <w:r>
        <w:rPr>
          <w:snapToGrid w:val="0"/>
        </w:rPr>
        <w:t xml:space="preserve">д) </w:t>
      </w:r>
      <w:bookmarkEnd w:id="1252"/>
      <w:r>
        <w:rPr>
          <w:snapToGrid w:val="0"/>
        </w:rPr>
        <w:t>Ссылка на секретность.</w:t>
      </w:r>
    </w:p>
    <w:p w:rsidR="0030622B" w:rsidRDefault="0030622B">
      <w:pPr>
        <w:widowControl w:val="0"/>
        <w:rPr>
          <w:snapToGrid w:val="0"/>
        </w:rPr>
      </w:pPr>
      <w:r>
        <w:rPr>
          <w:snapToGrid w:val="0"/>
        </w:rPr>
        <w:t xml:space="preserve">Суть предлагаемого проекта и его ориентировочную </w:t>
      </w:r>
      <w:bookmarkStart w:id="1253" w:name="e0_44_"/>
      <w:r>
        <w:rPr>
          <w:snapToGrid w:val="0"/>
        </w:rPr>
        <w:t xml:space="preserve">стоимость рекомендуется </w:t>
      </w:r>
      <w:bookmarkEnd w:id="1253"/>
      <w:r>
        <w:rPr>
          <w:snapToGrid w:val="0"/>
        </w:rPr>
        <w:t xml:space="preserve">указывать на титульном листе, </w:t>
      </w:r>
      <w:bookmarkStart w:id="1254" w:name="e0_45_"/>
      <w:r>
        <w:rPr>
          <w:snapToGrid w:val="0"/>
        </w:rPr>
        <w:t xml:space="preserve">поскольку, </w:t>
      </w:r>
      <w:bookmarkEnd w:id="1254"/>
      <w:r>
        <w:rPr>
          <w:snapToGrid w:val="0"/>
        </w:rPr>
        <w:t>им</w:t>
      </w:r>
      <w:bookmarkStart w:id="1255" w:name="e0_46_"/>
      <w:r>
        <w:rPr>
          <w:snapToGrid w:val="0"/>
        </w:rPr>
        <w:t xml:space="preserve">ея </w:t>
      </w:r>
      <w:bookmarkEnd w:id="1255"/>
      <w:r>
        <w:rPr>
          <w:snapToGrid w:val="0"/>
        </w:rPr>
        <w:t>такую справку</w:t>
      </w:r>
      <w:bookmarkStart w:id="1256" w:name="e0_47_"/>
      <w:r>
        <w:rPr>
          <w:snapToGrid w:val="0"/>
        </w:rPr>
        <w:t xml:space="preserve">, </w:t>
      </w:r>
      <w:bookmarkEnd w:id="1256"/>
      <w:r>
        <w:rPr>
          <w:snapToGrid w:val="0"/>
        </w:rPr>
        <w:t xml:space="preserve">потенциальные инвесторы могут сразу понять, о чем идет речь, и сколько это может стоить, не читая подробно весь план. </w:t>
      </w:r>
    </w:p>
    <w:p w:rsidR="0030622B" w:rsidRDefault="0030622B">
      <w:pPr>
        <w:widowControl w:val="0"/>
        <w:rPr>
          <w:b/>
          <w:i/>
          <w:snapToGrid w:val="0"/>
        </w:rPr>
      </w:pPr>
      <w:r>
        <w:rPr>
          <w:b/>
          <w:i/>
          <w:snapToGrid w:val="0"/>
        </w:rPr>
        <w:t xml:space="preserve">2. Пример титульного листа </w:t>
      </w:r>
    </w:p>
    <w:p w:rsidR="0030622B" w:rsidRDefault="0030622B">
      <w:pPr>
        <w:widowControl w:val="0"/>
        <w:rPr>
          <w:snapToGrid w:val="0"/>
        </w:rPr>
      </w:pPr>
      <w:r>
        <w:rPr>
          <w:snapToGrid w:val="0"/>
        </w:rPr>
        <w:t xml:space="preserve">1. Фирма "Блеск" </w:t>
      </w:r>
    </w:p>
    <w:p w:rsidR="0030622B" w:rsidRDefault="0030622B">
      <w:pPr>
        <w:widowControl w:val="0"/>
        <w:rPr>
          <w:snapToGrid w:val="0"/>
        </w:rPr>
      </w:pPr>
      <w:r>
        <w:rPr>
          <w:snapToGrid w:val="0"/>
        </w:rPr>
        <w:t xml:space="preserve">адрес: </w:t>
      </w:r>
      <w:bookmarkStart w:id="1257" w:name="e0_49_"/>
      <w:r>
        <w:rPr>
          <w:snapToGrid w:val="0"/>
        </w:rPr>
        <w:t>г. Москва</w:t>
      </w:r>
    </w:p>
    <w:p w:rsidR="0030622B" w:rsidRDefault="0030622B">
      <w:pPr>
        <w:widowControl w:val="0"/>
        <w:rPr>
          <w:snapToGrid w:val="0"/>
        </w:rPr>
      </w:pPr>
      <w:r>
        <w:rPr>
          <w:snapToGrid w:val="0"/>
        </w:rPr>
        <w:t xml:space="preserve">Анатолий </w:t>
      </w:r>
      <w:bookmarkEnd w:id="1257"/>
      <w:r>
        <w:rPr>
          <w:snapToGrid w:val="0"/>
        </w:rPr>
        <w:t>Петров</w:t>
      </w:r>
    </w:p>
    <w:p w:rsidR="0030622B" w:rsidRDefault="0030622B">
      <w:pPr>
        <w:widowControl w:val="0"/>
        <w:rPr>
          <w:snapToGrid w:val="0"/>
        </w:rPr>
      </w:pPr>
      <w:r>
        <w:rPr>
          <w:snapToGrid w:val="0"/>
        </w:rPr>
        <w:t>тел. (095) 210 40 01</w:t>
      </w:r>
    </w:p>
    <w:p w:rsidR="0030622B" w:rsidRDefault="0030622B">
      <w:pPr>
        <w:widowControl w:val="0"/>
        <w:rPr>
          <w:snapToGrid w:val="0"/>
        </w:rPr>
      </w:pPr>
      <w:r>
        <w:rPr>
          <w:snapToGrid w:val="0"/>
        </w:rPr>
        <w:t xml:space="preserve">Совладельцы: Евгений Иванов. Петр Сидоров. </w:t>
      </w:r>
    </w:p>
    <w:p w:rsidR="0030622B" w:rsidRDefault="0030622B">
      <w:pPr>
        <w:widowControl w:val="0"/>
        <w:rPr>
          <w:snapToGrid w:val="0"/>
        </w:rPr>
      </w:pPr>
      <w:bookmarkStart w:id="1258" w:name="e0_50_"/>
      <w:r>
        <w:rPr>
          <w:snapToGrid w:val="0"/>
        </w:rPr>
        <w:t xml:space="preserve">Сущность </w:t>
      </w:r>
      <w:bookmarkEnd w:id="1258"/>
      <w:r>
        <w:rPr>
          <w:snapToGrid w:val="0"/>
        </w:rPr>
        <w:t>предлагаемого проекта: фирма будет производит</w:t>
      </w:r>
      <w:bookmarkStart w:id="1259" w:name="e0_51_"/>
      <w:r>
        <w:rPr>
          <w:snapToGrid w:val="0"/>
        </w:rPr>
        <w:t>ь</w:t>
      </w:r>
      <w:bookmarkEnd w:id="1259"/>
      <w:r>
        <w:rPr>
          <w:snapToGrid w:val="0"/>
        </w:rPr>
        <w:t xml:space="preserve"> уборку в помещениях и учреждениях. Перечень предлагаемых услуг </w:t>
      </w:r>
      <w:bookmarkStart w:id="1260" w:name="e0_52_"/>
      <w:r>
        <w:rPr>
          <w:snapToGrid w:val="0"/>
        </w:rPr>
        <w:t xml:space="preserve">включает мытье </w:t>
      </w:r>
      <w:bookmarkEnd w:id="1260"/>
      <w:r>
        <w:rPr>
          <w:snapToGrid w:val="0"/>
        </w:rPr>
        <w:t xml:space="preserve">полов, чистку ковров и занавесок, мытье окон, ежедневное </w:t>
      </w:r>
      <w:bookmarkStart w:id="1261" w:name="e0_54_"/>
      <w:r>
        <w:rPr>
          <w:snapToGrid w:val="0"/>
        </w:rPr>
        <w:t xml:space="preserve">подметание полов, протирание пыли, стирку. Услуги предоставляются на контрактной основе сроком на один год. </w:t>
      </w:r>
      <w:bookmarkEnd w:id="1261"/>
      <w:r>
        <w:rPr>
          <w:snapToGrid w:val="0"/>
        </w:rPr>
        <w:t xml:space="preserve">В контракте должен </w:t>
      </w:r>
      <w:bookmarkStart w:id="1262" w:name="e0_55_"/>
      <w:r>
        <w:rPr>
          <w:snapToGrid w:val="0"/>
        </w:rPr>
        <w:t xml:space="preserve">оговариваться перечень предлагаемых </w:t>
      </w:r>
      <w:bookmarkEnd w:id="1262"/>
      <w:r>
        <w:rPr>
          <w:snapToGrid w:val="0"/>
        </w:rPr>
        <w:t xml:space="preserve">услуг и периодичность </w:t>
      </w:r>
      <w:bookmarkStart w:id="1263" w:name="e0_56_"/>
      <w:r>
        <w:rPr>
          <w:snapToGrid w:val="0"/>
        </w:rPr>
        <w:t xml:space="preserve">их выполнения. Фирма ориентируется </w:t>
      </w:r>
      <w:bookmarkEnd w:id="1263"/>
      <w:r>
        <w:rPr>
          <w:snapToGrid w:val="0"/>
        </w:rPr>
        <w:t xml:space="preserve">в основном на уборку </w:t>
      </w:r>
      <w:bookmarkStart w:id="1264" w:name="e0_58_"/>
      <w:r>
        <w:rPr>
          <w:snapToGrid w:val="0"/>
        </w:rPr>
        <w:t xml:space="preserve">небольших офисов и средних </w:t>
      </w:r>
      <w:bookmarkEnd w:id="1264"/>
      <w:r>
        <w:rPr>
          <w:snapToGrid w:val="0"/>
        </w:rPr>
        <w:t xml:space="preserve">предприятий. </w:t>
      </w:r>
    </w:p>
    <w:p w:rsidR="0030622B" w:rsidRDefault="0030622B">
      <w:pPr>
        <w:widowControl w:val="0"/>
        <w:rPr>
          <w:snapToGrid w:val="0"/>
        </w:rPr>
      </w:pPr>
      <w:r>
        <w:rPr>
          <w:snapToGrid w:val="0"/>
        </w:rPr>
        <w:t xml:space="preserve">Стоимость проекта: требуется ссуда в размере 200 тыс. руб. сроком на 6 лет. Эти деньги пойдут на аренду помещения, покупку конторского оборудования и материалов, прокат двух микроавтобусов, </w:t>
      </w:r>
      <w:bookmarkStart w:id="1265" w:name="e0_60_"/>
      <w:r>
        <w:rPr>
          <w:snapToGrid w:val="0"/>
        </w:rPr>
        <w:t xml:space="preserve">рекламу </w:t>
      </w:r>
      <w:bookmarkEnd w:id="1265"/>
      <w:r>
        <w:rPr>
          <w:snapToGrid w:val="0"/>
        </w:rPr>
        <w:t xml:space="preserve">и покрытие торговых издержек. </w:t>
      </w:r>
    </w:p>
    <w:p w:rsidR="0030622B" w:rsidRDefault="0030622B">
      <w:pPr>
        <w:widowControl w:val="0"/>
        <w:rPr>
          <w:snapToGrid w:val="0"/>
        </w:rPr>
      </w:pPr>
      <w:r>
        <w:rPr>
          <w:snapToGrid w:val="0"/>
        </w:rPr>
        <w:t xml:space="preserve">Настоящий документ содержит секретную информацию и </w:t>
      </w:r>
      <w:bookmarkStart w:id="1266" w:name="e0_61_"/>
      <w:r>
        <w:rPr>
          <w:snapToGrid w:val="0"/>
        </w:rPr>
        <w:t xml:space="preserve">является собственностью </w:t>
      </w:r>
      <w:bookmarkEnd w:id="1266"/>
      <w:r>
        <w:rPr>
          <w:snapToGrid w:val="0"/>
        </w:rPr>
        <w:t xml:space="preserve">указанных выше </w:t>
      </w:r>
      <w:bookmarkStart w:id="1267" w:name="e0_62_"/>
      <w:r>
        <w:rPr>
          <w:snapToGrid w:val="0"/>
        </w:rPr>
        <w:t>совладельцев предприятия.</w:t>
      </w:r>
      <w:bookmarkEnd w:id="1267"/>
      <w:r>
        <w:rPr>
          <w:snapToGrid w:val="0"/>
        </w:rPr>
        <w:t xml:space="preserve"> Он </w:t>
      </w:r>
      <w:bookmarkStart w:id="1268" w:name="e0_63_"/>
      <w:r>
        <w:rPr>
          <w:snapToGrid w:val="0"/>
        </w:rPr>
        <w:t xml:space="preserve">предназначен </w:t>
      </w:r>
      <w:bookmarkEnd w:id="1268"/>
      <w:r>
        <w:rPr>
          <w:snapToGrid w:val="0"/>
        </w:rPr>
        <w:lastRenderedPageBreak/>
        <w:t>только для лиц, получивших его с</w:t>
      </w:r>
      <w:bookmarkStart w:id="1269" w:name="e0_64_"/>
      <w:r>
        <w:rPr>
          <w:snapToGrid w:val="0"/>
        </w:rPr>
        <w:t xml:space="preserve"> ведома </w:t>
      </w:r>
      <w:bookmarkEnd w:id="1269"/>
      <w:r>
        <w:rPr>
          <w:snapToGrid w:val="0"/>
        </w:rPr>
        <w:t xml:space="preserve">и </w:t>
      </w:r>
      <w:bookmarkStart w:id="1270" w:name="e0_65_"/>
      <w:r>
        <w:rPr>
          <w:snapToGrid w:val="0"/>
        </w:rPr>
        <w:t xml:space="preserve">согласия </w:t>
      </w:r>
      <w:bookmarkEnd w:id="1270"/>
      <w:r>
        <w:rPr>
          <w:snapToGrid w:val="0"/>
        </w:rPr>
        <w:t xml:space="preserve">совладельцев. Копировать и разглашать его содержимое без </w:t>
      </w:r>
      <w:bookmarkStart w:id="1271" w:name="e0_66_"/>
      <w:r>
        <w:rPr>
          <w:snapToGrid w:val="0"/>
        </w:rPr>
        <w:t xml:space="preserve">письменного </w:t>
      </w:r>
      <w:bookmarkEnd w:id="1271"/>
      <w:r>
        <w:rPr>
          <w:snapToGrid w:val="0"/>
        </w:rPr>
        <w:t xml:space="preserve">согласия фирмы не разрешается. </w:t>
      </w:r>
    </w:p>
    <w:p w:rsidR="0030622B" w:rsidRDefault="0030622B">
      <w:pPr>
        <w:widowControl w:val="0"/>
        <w:rPr>
          <w:snapToGrid w:val="0"/>
        </w:rPr>
      </w:pPr>
      <w:bookmarkStart w:id="1272" w:name="e0_67_"/>
      <w:r>
        <w:rPr>
          <w:snapToGrid w:val="0"/>
        </w:rPr>
        <w:t xml:space="preserve">2. Вводная </w:t>
      </w:r>
      <w:bookmarkEnd w:id="1272"/>
      <w:r>
        <w:rPr>
          <w:snapToGrid w:val="0"/>
        </w:rPr>
        <w:t>часть</w:t>
      </w:r>
      <w:bookmarkStart w:id="1273" w:name="e0_68_"/>
      <w:r>
        <w:rPr>
          <w:snapToGrid w:val="0"/>
        </w:rPr>
        <w:t xml:space="preserve">: </w:t>
      </w:r>
      <w:bookmarkEnd w:id="1273"/>
      <w:r>
        <w:rPr>
          <w:snapToGrid w:val="0"/>
        </w:rPr>
        <w:t xml:space="preserve">основные положения </w:t>
      </w:r>
      <w:bookmarkStart w:id="1274" w:name="e0_69_"/>
      <w:r>
        <w:rPr>
          <w:snapToGrid w:val="0"/>
        </w:rPr>
        <w:t xml:space="preserve">предлагаемого проекта (3-4 </w:t>
      </w:r>
      <w:bookmarkEnd w:id="1274"/>
      <w:r>
        <w:rPr>
          <w:snapToGrid w:val="0"/>
        </w:rPr>
        <w:t xml:space="preserve">страницы). </w:t>
      </w:r>
    </w:p>
    <w:p w:rsidR="0030622B" w:rsidRDefault="0030622B">
      <w:pPr>
        <w:widowControl w:val="0"/>
        <w:rPr>
          <w:snapToGrid w:val="0"/>
        </w:rPr>
      </w:pPr>
      <w:r>
        <w:rPr>
          <w:snapToGrid w:val="0"/>
        </w:rPr>
        <w:t xml:space="preserve">Здесь нужно четко </w:t>
      </w:r>
      <w:bookmarkStart w:id="1275" w:name="e0_70_"/>
      <w:r>
        <w:rPr>
          <w:snapToGrid w:val="0"/>
        </w:rPr>
        <w:t xml:space="preserve">и </w:t>
      </w:r>
      <w:bookmarkEnd w:id="1275"/>
      <w:r>
        <w:rPr>
          <w:snapToGrid w:val="0"/>
        </w:rPr>
        <w:t>убедительно изложить</w:t>
      </w:r>
      <w:bookmarkStart w:id="1276" w:name="e0_71_"/>
      <w:r>
        <w:rPr>
          <w:snapToGrid w:val="0"/>
        </w:rPr>
        <w:t xml:space="preserve">, </w:t>
      </w:r>
      <w:bookmarkEnd w:id="1276"/>
      <w:r>
        <w:rPr>
          <w:snapToGrid w:val="0"/>
        </w:rPr>
        <w:t xml:space="preserve">чем будет </w:t>
      </w:r>
      <w:bookmarkStart w:id="1277" w:name="e0_72_"/>
      <w:r>
        <w:rPr>
          <w:snapToGrid w:val="0"/>
        </w:rPr>
        <w:t xml:space="preserve">заниматься </w:t>
      </w:r>
      <w:bookmarkEnd w:id="1277"/>
      <w:r>
        <w:rPr>
          <w:snapToGrid w:val="0"/>
        </w:rPr>
        <w:t xml:space="preserve">создаваемое предприятие, сколько денег потребуется в него </w:t>
      </w:r>
      <w:bookmarkStart w:id="1278" w:name="e0_73_"/>
      <w:r>
        <w:rPr>
          <w:snapToGrid w:val="0"/>
        </w:rPr>
        <w:t xml:space="preserve">вложить, </w:t>
      </w:r>
      <w:bookmarkEnd w:id="1278"/>
      <w:r>
        <w:rPr>
          <w:snapToGrid w:val="0"/>
        </w:rPr>
        <w:t xml:space="preserve">какой ожидается спрос на его продукцию и почему предприниматель считает, что это предприятие добьется успеха. </w:t>
      </w:r>
    </w:p>
    <w:p w:rsidR="0030622B" w:rsidRDefault="0030622B">
      <w:pPr>
        <w:widowControl w:val="0"/>
        <w:rPr>
          <w:b/>
          <w:i/>
          <w:snapToGrid w:val="0"/>
        </w:rPr>
      </w:pPr>
      <w:r>
        <w:rPr>
          <w:b/>
          <w:i/>
          <w:snapToGrid w:val="0"/>
        </w:rPr>
        <w:t xml:space="preserve">3. </w:t>
      </w:r>
      <w:bookmarkStart w:id="1279" w:name="e0_74_"/>
      <w:r>
        <w:rPr>
          <w:b/>
          <w:i/>
          <w:snapToGrid w:val="0"/>
        </w:rPr>
        <w:t xml:space="preserve">Анализ </w:t>
      </w:r>
      <w:bookmarkEnd w:id="1279"/>
      <w:r>
        <w:rPr>
          <w:b/>
          <w:i/>
          <w:snapToGrid w:val="0"/>
        </w:rPr>
        <w:t>положения дел в отрасли</w:t>
      </w:r>
    </w:p>
    <w:p w:rsidR="0030622B" w:rsidRDefault="0030622B">
      <w:pPr>
        <w:widowControl w:val="0"/>
        <w:rPr>
          <w:snapToGrid w:val="0"/>
        </w:rPr>
      </w:pPr>
      <w:r>
        <w:rPr>
          <w:snapToGrid w:val="0"/>
        </w:rPr>
        <w:t xml:space="preserve">а. Текущая ситуация и тенденции ее развития. </w:t>
      </w:r>
    </w:p>
    <w:p w:rsidR="0030622B" w:rsidRDefault="0030622B">
      <w:pPr>
        <w:widowControl w:val="0"/>
        <w:rPr>
          <w:snapToGrid w:val="0"/>
        </w:rPr>
      </w:pPr>
      <w:r>
        <w:rPr>
          <w:snapToGrid w:val="0"/>
        </w:rPr>
        <w:t xml:space="preserve">Рекомендуется также дать справку по последним новинкам. </w:t>
      </w:r>
    </w:p>
    <w:p w:rsidR="0030622B" w:rsidRDefault="0030622B">
      <w:pPr>
        <w:widowControl w:val="0"/>
        <w:rPr>
          <w:snapToGrid w:val="0"/>
        </w:rPr>
      </w:pPr>
      <w:r>
        <w:rPr>
          <w:snapToGrid w:val="0"/>
        </w:rPr>
        <w:t xml:space="preserve">б. Потенциальные конкуренты. </w:t>
      </w:r>
    </w:p>
    <w:p w:rsidR="0030622B" w:rsidRDefault="0030622B">
      <w:pPr>
        <w:pStyle w:val="21"/>
        <w:widowControl w:val="0"/>
        <w:rPr>
          <w:snapToGrid w:val="0"/>
        </w:rPr>
      </w:pPr>
      <w:r>
        <w:rPr>
          <w:snapToGrid w:val="0"/>
        </w:rPr>
        <w:t>(Перечислить их сильные и слабые стороны и то, какую роль может сыграть каждый из них в судьбе затеваемого дела).</w:t>
      </w:r>
    </w:p>
    <w:p w:rsidR="0030622B" w:rsidRDefault="0030622B">
      <w:pPr>
        <w:widowControl w:val="0"/>
        <w:rPr>
          <w:snapToGrid w:val="0"/>
        </w:rPr>
      </w:pPr>
      <w:r>
        <w:rPr>
          <w:snapToGrid w:val="0"/>
        </w:rPr>
        <w:t xml:space="preserve">в. Потенциальные потребители. </w:t>
      </w:r>
    </w:p>
    <w:p w:rsidR="0030622B" w:rsidRDefault="0030622B">
      <w:pPr>
        <w:widowControl w:val="0"/>
        <w:rPr>
          <w:snapToGrid w:val="0"/>
        </w:rPr>
      </w:pPr>
      <w:r>
        <w:rPr>
          <w:snapToGrid w:val="0"/>
        </w:rPr>
        <w:t xml:space="preserve">Примерный перечень вопросов </w:t>
      </w:r>
      <w:bookmarkStart w:id="1280" w:name="e0_75_"/>
      <w:r>
        <w:rPr>
          <w:snapToGrid w:val="0"/>
        </w:rPr>
        <w:t xml:space="preserve">данного </w:t>
      </w:r>
      <w:bookmarkEnd w:id="1280"/>
      <w:r>
        <w:rPr>
          <w:snapToGrid w:val="0"/>
        </w:rPr>
        <w:t xml:space="preserve">раздела: </w:t>
      </w:r>
    </w:p>
    <w:p w:rsidR="0030622B" w:rsidRDefault="0030622B">
      <w:pPr>
        <w:widowControl w:val="0"/>
        <w:rPr>
          <w:snapToGrid w:val="0"/>
        </w:rPr>
      </w:pPr>
      <w:r>
        <w:rPr>
          <w:snapToGrid w:val="0"/>
        </w:rPr>
        <w:t>1</w:t>
      </w:r>
      <w:bookmarkStart w:id="1281" w:name="e0_76_"/>
      <w:r>
        <w:rPr>
          <w:snapToGrid w:val="0"/>
        </w:rPr>
        <w:t xml:space="preserve">) </w:t>
      </w:r>
      <w:bookmarkEnd w:id="1281"/>
      <w:r>
        <w:rPr>
          <w:snapToGrid w:val="0"/>
        </w:rPr>
        <w:t xml:space="preserve">Какова была динамика продаж по отрасли за </w:t>
      </w:r>
      <w:bookmarkStart w:id="1282" w:name="e0_77_"/>
      <w:r>
        <w:rPr>
          <w:snapToGrid w:val="0"/>
        </w:rPr>
        <w:t xml:space="preserve">последние </w:t>
      </w:r>
      <w:bookmarkEnd w:id="1282"/>
      <w:r>
        <w:rPr>
          <w:snapToGrid w:val="0"/>
        </w:rPr>
        <w:t xml:space="preserve">5 лет? </w:t>
      </w:r>
    </w:p>
    <w:p w:rsidR="0030622B" w:rsidRDefault="0030622B">
      <w:pPr>
        <w:widowControl w:val="0"/>
        <w:rPr>
          <w:snapToGrid w:val="0"/>
        </w:rPr>
      </w:pPr>
      <w:r>
        <w:rPr>
          <w:snapToGrid w:val="0"/>
        </w:rPr>
        <w:t xml:space="preserve">2) Какие ожидаются темпы прироста по отрасли? </w:t>
      </w:r>
    </w:p>
    <w:p w:rsidR="0030622B" w:rsidRDefault="0030622B">
      <w:pPr>
        <w:widowControl w:val="0"/>
        <w:rPr>
          <w:snapToGrid w:val="0"/>
        </w:rPr>
      </w:pPr>
      <w:r>
        <w:rPr>
          <w:snapToGrid w:val="0"/>
        </w:rPr>
        <w:t xml:space="preserve">3) Сколько новых фирм возникло в этой отрасли за </w:t>
      </w:r>
      <w:bookmarkStart w:id="1283" w:name="e0_78_"/>
      <w:r>
        <w:rPr>
          <w:snapToGrid w:val="0"/>
        </w:rPr>
        <w:t xml:space="preserve">последние </w:t>
      </w:r>
      <w:bookmarkEnd w:id="1283"/>
      <w:r>
        <w:rPr>
          <w:snapToGrid w:val="0"/>
        </w:rPr>
        <w:t>3 года?</w:t>
      </w:r>
    </w:p>
    <w:p w:rsidR="0030622B" w:rsidRDefault="0030622B">
      <w:pPr>
        <w:widowControl w:val="0"/>
        <w:rPr>
          <w:snapToGrid w:val="0"/>
        </w:rPr>
      </w:pPr>
      <w:r>
        <w:rPr>
          <w:snapToGrid w:val="0"/>
        </w:rPr>
        <w:t xml:space="preserve">4) Какие новые виды продукции появились в отрасли за последнее время? </w:t>
      </w:r>
    </w:p>
    <w:p w:rsidR="0030622B" w:rsidRDefault="0030622B">
      <w:pPr>
        <w:widowControl w:val="0"/>
        <w:rPr>
          <w:snapToGrid w:val="0"/>
        </w:rPr>
      </w:pPr>
      <w:r>
        <w:rPr>
          <w:snapToGrid w:val="0"/>
        </w:rPr>
        <w:t xml:space="preserve">5) </w:t>
      </w:r>
      <w:bookmarkStart w:id="1284" w:name="e0_79_"/>
      <w:r>
        <w:rPr>
          <w:snapToGrid w:val="0"/>
        </w:rPr>
        <w:t xml:space="preserve">Потенциальные </w:t>
      </w:r>
      <w:bookmarkEnd w:id="1284"/>
      <w:r>
        <w:rPr>
          <w:snapToGrid w:val="0"/>
        </w:rPr>
        <w:t xml:space="preserve">конкуренты: кто они? </w:t>
      </w:r>
    </w:p>
    <w:p w:rsidR="0030622B" w:rsidRDefault="0030622B">
      <w:pPr>
        <w:widowControl w:val="0"/>
        <w:rPr>
          <w:snapToGrid w:val="0"/>
        </w:rPr>
      </w:pPr>
      <w:r>
        <w:rPr>
          <w:snapToGrid w:val="0"/>
        </w:rPr>
        <w:t xml:space="preserve">6) За счет чего можно выдвинуться вперед? </w:t>
      </w:r>
    </w:p>
    <w:p w:rsidR="0030622B" w:rsidRDefault="0030622B">
      <w:pPr>
        <w:widowControl w:val="0"/>
        <w:rPr>
          <w:snapToGrid w:val="0"/>
        </w:rPr>
      </w:pPr>
      <w:r>
        <w:rPr>
          <w:snapToGrid w:val="0"/>
        </w:rPr>
        <w:t xml:space="preserve">7) Как идут дела у конкурентов: растут ли их продажи (услуг), убывают ли или держатся на одном и том же уровне? </w:t>
      </w:r>
    </w:p>
    <w:p w:rsidR="0030622B" w:rsidRDefault="0030622B">
      <w:pPr>
        <w:widowControl w:val="0"/>
        <w:rPr>
          <w:snapToGrid w:val="0"/>
        </w:rPr>
      </w:pPr>
      <w:r>
        <w:rPr>
          <w:snapToGrid w:val="0"/>
        </w:rPr>
        <w:t xml:space="preserve">8) </w:t>
      </w:r>
      <w:bookmarkStart w:id="1285" w:name="e0_80_"/>
      <w:r>
        <w:rPr>
          <w:snapToGrid w:val="0"/>
        </w:rPr>
        <w:t xml:space="preserve">В чем сила и слабость наших </w:t>
      </w:r>
      <w:bookmarkEnd w:id="1285"/>
      <w:r>
        <w:rPr>
          <w:snapToGrid w:val="0"/>
        </w:rPr>
        <w:t>конкурентов?</w:t>
      </w:r>
    </w:p>
    <w:p w:rsidR="0030622B" w:rsidRDefault="0030622B">
      <w:pPr>
        <w:widowControl w:val="0"/>
        <w:rPr>
          <w:snapToGrid w:val="0"/>
        </w:rPr>
      </w:pPr>
      <w:r>
        <w:rPr>
          <w:snapToGrid w:val="0"/>
        </w:rPr>
        <w:t>9) Потенциальные потребители: кто они?</w:t>
      </w:r>
    </w:p>
    <w:p w:rsidR="0030622B" w:rsidRDefault="0030622B">
      <w:pPr>
        <w:widowControl w:val="0"/>
        <w:rPr>
          <w:snapToGrid w:val="0"/>
        </w:rPr>
      </w:pPr>
      <w:bookmarkStart w:id="1286" w:name="e0_82_"/>
      <w:r>
        <w:rPr>
          <w:snapToGrid w:val="0"/>
        </w:rPr>
        <w:t xml:space="preserve">10) Отличается </w:t>
      </w:r>
      <w:bookmarkEnd w:id="1286"/>
      <w:r>
        <w:rPr>
          <w:snapToGrid w:val="0"/>
        </w:rPr>
        <w:t xml:space="preserve">ли возможный круг </w:t>
      </w:r>
      <w:bookmarkStart w:id="1287" w:name="e0_83_"/>
      <w:r>
        <w:rPr>
          <w:snapToGrid w:val="0"/>
        </w:rPr>
        <w:t xml:space="preserve">потребителей </w:t>
      </w:r>
      <w:bookmarkEnd w:id="1287"/>
      <w:r>
        <w:rPr>
          <w:snapToGrid w:val="0"/>
        </w:rPr>
        <w:t xml:space="preserve">вашей продукции от круга </w:t>
      </w:r>
      <w:bookmarkStart w:id="1288" w:name="e0_84_"/>
      <w:r>
        <w:rPr>
          <w:snapToGrid w:val="0"/>
        </w:rPr>
        <w:t xml:space="preserve">потребителей, </w:t>
      </w:r>
      <w:bookmarkEnd w:id="1288"/>
      <w:r>
        <w:rPr>
          <w:snapToGrid w:val="0"/>
        </w:rPr>
        <w:t xml:space="preserve">на который </w:t>
      </w:r>
      <w:bookmarkStart w:id="1289" w:name="e0_85_"/>
      <w:r>
        <w:rPr>
          <w:snapToGrid w:val="0"/>
        </w:rPr>
        <w:t xml:space="preserve">рассчитана продукция </w:t>
      </w:r>
      <w:bookmarkEnd w:id="1289"/>
      <w:r>
        <w:rPr>
          <w:snapToGrid w:val="0"/>
        </w:rPr>
        <w:t xml:space="preserve">конкурентов? </w:t>
      </w:r>
    </w:p>
    <w:p w:rsidR="0030622B" w:rsidRDefault="0030622B">
      <w:pPr>
        <w:widowControl w:val="0"/>
        <w:rPr>
          <w:b/>
          <w:i/>
          <w:snapToGrid w:val="0"/>
        </w:rPr>
      </w:pPr>
      <w:r>
        <w:rPr>
          <w:b/>
          <w:i/>
          <w:snapToGrid w:val="0"/>
        </w:rPr>
        <w:t>4. Существо предлагаемого проекта</w:t>
      </w:r>
    </w:p>
    <w:p w:rsidR="0030622B" w:rsidRDefault="0030622B">
      <w:pPr>
        <w:widowControl w:val="0"/>
        <w:rPr>
          <w:snapToGrid w:val="0"/>
        </w:rPr>
      </w:pPr>
      <w:bookmarkStart w:id="1290" w:name="e0_87_"/>
      <w:r>
        <w:rPr>
          <w:snapToGrid w:val="0"/>
        </w:rPr>
        <w:t>а) Продукты.</w:t>
      </w:r>
    </w:p>
    <w:p w:rsidR="0030622B" w:rsidRDefault="0030622B">
      <w:pPr>
        <w:widowControl w:val="0"/>
        <w:rPr>
          <w:snapToGrid w:val="0"/>
        </w:rPr>
      </w:pPr>
      <w:r>
        <w:rPr>
          <w:snapToGrid w:val="0"/>
        </w:rPr>
        <w:t xml:space="preserve">б) </w:t>
      </w:r>
      <w:bookmarkEnd w:id="1290"/>
      <w:r>
        <w:rPr>
          <w:snapToGrid w:val="0"/>
        </w:rPr>
        <w:t>Услуги.</w:t>
      </w:r>
    </w:p>
    <w:p w:rsidR="0030622B" w:rsidRDefault="0030622B">
      <w:pPr>
        <w:widowControl w:val="0"/>
        <w:rPr>
          <w:snapToGrid w:val="0"/>
        </w:rPr>
      </w:pPr>
      <w:bookmarkStart w:id="1291" w:name="e0_88_"/>
      <w:r>
        <w:rPr>
          <w:snapToGrid w:val="0"/>
        </w:rPr>
        <w:t>в) Помещения под офис, оборудование для него.</w:t>
      </w:r>
    </w:p>
    <w:bookmarkEnd w:id="1291"/>
    <w:p w:rsidR="0030622B" w:rsidRDefault="0030622B">
      <w:pPr>
        <w:widowControl w:val="0"/>
        <w:rPr>
          <w:snapToGrid w:val="0"/>
        </w:rPr>
      </w:pPr>
      <w:r>
        <w:rPr>
          <w:snapToGrid w:val="0"/>
        </w:rPr>
        <w:t xml:space="preserve">г) </w:t>
      </w:r>
      <w:bookmarkStart w:id="1292" w:name="e0_89_"/>
      <w:r>
        <w:rPr>
          <w:snapToGrid w:val="0"/>
        </w:rPr>
        <w:t>Административный и производственный персонал.</w:t>
      </w:r>
    </w:p>
    <w:p w:rsidR="0030622B" w:rsidRDefault="0030622B">
      <w:pPr>
        <w:widowControl w:val="0"/>
        <w:rPr>
          <w:snapToGrid w:val="0"/>
        </w:rPr>
      </w:pPr>
      <w:bookmarkStart w:id="1293" w:name="e0_90_"/>
      <w:bookmarkEnd w:id="1292"/>
      <w:r>
        <w:rPr>
          <w:snapToGrid w:val="0"/>
        </w:rPr>
        <w:t xml:space="preserve">д) Сведения о самом </w:t>
      </w:r>
      <w:bookmarkEnd w:id="1293"/>
      <w:r>
        <w:rPr>
          <w:snapToGrid w:val="0"/>
        </w:rPr>
        <w:t xml:space="preserve">предпринимателе и его партнерах. </w:t>
      </w:r>
    </w:p>
    <w:p w:rsidR="0030622B" w:rsidRDefault="0030622B">
      <w:pPr>
        <w:widowControl w:val="0"/>
        <w:rPr>
          <w:snapToGrid w:val="0"/>
        </w:rPr>
      </w:pPr>
      <w:bookmarkStart w:id="1294" w:name="e0_91_"/>
      <w:r>
        <w:rPr>
          <w:snapToGrid w:val="0"/>
        </w:rPr>
        <w:t xml:space="preserve">Примерный перечень вопросов </w:t>
      </w:r>
      <w:bookmarkEnd w:id="1294"/>
      <w:r>
        <w:rPr>
          <w:snapToGrid w:val="0"/>
        </w:rPr>
        <w:t xml:space="preserve">данного раздела: </w:t>
      </w:r>
    </w:p>
    <w:p w:rsidR="0030622B" w:rsidRDefault="0030622B">
      <w:pPr>
        <w:widowControl w:val="0"/>
        <w:rPr>
          <w:snapToGrid w:val="0"/>
        </w:rPr>
      </w:pPr>
      <w:r>
        <w:rPr>
          <w:snapToGrid w:val="0"/>
        </w:rPr>
        <w:t xml:space="preserve">1) </w:t>
      </w:r>
      <w:bookmarkStart w:id="1295" w:name="e0_92_"/>
      <w:r>
        <w:rPr>
          <w:snapToGrid w:val="0"/>
        </w:rPr>
        <w:t xml:space="preserve">Какую продукцию или товар </w:t>
      </w:r>
      <w:bookmarkEnd w:id="1295"/>
      <w:r>
        <w:rPr>
          <w:snapToGrid w:val="0"/>
        </w:rPr>
        <w:t>предполагается производить?</w:t>
      </w:r>
    </w:p>
    <w:p w:rsidR="0030622B" w:rsidRDefault="0030622B">
      <w:pPr>
        <w:widowControl w:val="0"/>
        <w:rPr>
          <w:snapToGrid w:val="0"/>
        </w:rPr>
      </w:pPr>
      <w:r>
        <w:rPr>
          <w:snapToGrid w:val="0"/>
        </w:rPr>
        <w:t>2) Дайте подробное описание</w:t>
      </w:r>
      <w:bookmarkStart w:id="1296" w:name="e0_93_"/>
      <w:r>
        <w:rPr>
          <w:snapToGrid w:val="0"/>
        </w:rPr>
        <w:t xml:space="preserve"> </w:t>
      </w:r>
      <w:bookmarkEnd w:id="1296"/>
      <w:r>
        <w:rPr>
          <w:snapToGrid w:val="0"/>
        </w:rPr>
        <w:t xml:space="preserve">предлагаемого проекта или </w:t>
      </w:r>
      <w:bookmarkStart w:id="1297" w:name="e0_94_"/>
      <w:r>
        <w:rPr>
          <w:snapToGrid w:val="0"/>
        </w:rPr>
        <w:t xml:space="preserve">услуги, включая сведения о патенте и </w:t>
      </w:r>
      <w:bookmarkEnd w:id="1297"/>
      <w:r>
        <w:rPr>
          <w:snapToGrid w:val="0"/>
        </w:rPr>
        <w:t xml:space="preserve">торговом знаке, если таковые имеются. </w:t>
      </w:r>
    </w:p>
    <w:p w:rsidR="0030622B" w:rsidRDefault="0030622B">
      <w:pPr>
        <w:widowControl w:val="0"/>
        <w:rPr>
          <w:snapToGrid w:val="0"/>
        </w:rPr>
      </w:pPr>
      <w:bookmarkStart w:id="1298" w:name="e0_96_"/>
      <w:r>
        <w:rPr>
          <w:snapToGrid w:val="0"/>
        </w:rPr>
        <w:t>3) Где будет располагаться фирма?</w:t>
      </w:r>
    </w:p>
    <w:bookmarkEnd w:id="1298"/>
    <w:p w:rsidR="0030622B" w:rsidRDefault="0030622B">
      <w:pPr>
        <w:widowControl w:val="0"/>
        <w:rPr>
          <w:snapToGrid w:val="0"/>
        </w:rPr>
      </w:pPr>
      <w:r>
        <w:rPr>
          <w:snapToGrid w:val="0"/>
        </w:rPr>
        <w:t xml:space="preserve">4) Нуждается ли помещение в ремонте? </w:t>
      </w:r>
      <w:bookmarkStart w:id="1299" w:name="e0_97_"/>
      <w:r>
        <w:rPr>
          <w:snapToGrid w:val="0"/>
        </w:rPr>
        <w:t>Во что</w:t>
      </w:r>
      <w:bookmarkEnd w:id="1299"/>
      <w:r>
        <w:rPr>
          <w:snapToGrid w:val="0"/>
        </w:rPr>
        <w:t xml:space="preserve"> </w:t>
      </w:r>
      <w:bookmarkStart w:id="1300" w:name="e0_98_"/>
      <w:r>
        <w:rPr>
          <w:snapToGrid w:val="0"/>
        </w:rPr>
        <w:t xml:space="preserve">примерно </w:t>
      </w:r>
      <w:bookmarkEnd w:id="1300"/>
      <w:r>
        <w:rPr>
          <w:snapToGrid w:val="0"/>
        </w:rPr>
        <w:t xml:space="preserve">может обойтись ремонт? </w:t>
      </w:r>
    </w:p>
    <w:p w:rsidR="0030622B" w:rsidRDefault="0030622B">
      <w:pPr>
        <w:widowControl w:val="0"/>
        <w:rPr>
          <w:snapToGrid w:val="0"/>
        </w:rPr>
      </w:pPr>
      <w:r>
        <w:rPr>
          <w:snapToGrid w:val="0"/>
        </w:rPr>
        <w:t xml:space="preserve">5) Это Ваше собственное помещение (здание) или Вы </w:t>
      </w:r>
      <w:bookmarkStart w:id="1301" w:name="e0_99_"/>
      <w:r>
        <w:rPr>
          <w:snapToGrid w:val="0"/>
        </w:rPr>
        <w:t xml:space="preserve">предполагаете </w:t>
      </w:r>
      <w:bookmarkEnd w:id="1301"/>
      <w:r>
        <w:rPr>
          <w:snapToGrid w:val="0"/>
        </w:rPr>
        <w:t xml:space="preserve">его арендовать? </w:t>
      </w:r>
    </w:p>
    <w:p w:rsidR="0030622B" w:rsidRDefault="0030622B">
      <w:pPr>
        <w:widowControl w:val="0"/>
        <w:rPr>
          <w:snapToGrid w:val="0"/>
        </w:rPr>
      </w:pPr>
      <w:r>
        <w:rPr>
          <w:snapToGrid w:val="0"/>
        </w:rPr>
        <w:t xml:space="preserve">6) Удобно ли это помещение и его место нахождение? </w:t>
      </w:r>
    </w:p>
    <w:p w:rsidR="0030622B" w:rsidRDefault="0030622B">
      <w:pPr>
        <w:widowControl w:val="0"/>
        <w:rPr>
          <w:snapToGrid w:val="0"/>
        </w:rPr>
      </w:pPr>
      <w:r>
        <w:rPr>
          <w:iCs/>
          <w:snapToGrid w:val="0"/>
        </w:rPr>
        <w:t>7) Работники</w:t>
      </w:r>
      <w:r>
        <w:rPr>
          <w:snapToGrid w:val="0"/>
        </w:rPr>
        <w:t xml:space="preserve"> каких специальностей нужны? </w:t>
      </w:r>
    </w:p>
    <w:p w:rsidR="0030622B" w:rsidRDefault="0030622B">
      <w:pPr>
        <w:widowControl w:val="0"/>
        <w:rPr>
          <w:snapToGrid w:val="0"/>
        </w:rPr>
      </w:pPr>
      <w:r>
        <w:rPr>
          <w:snapToGrid w:val="0"/>
        </w:rPr>
        <w:lastRenderedPageBreak/>
        <w:t xml:space="preserve">8) Какое оборудование потребуется для офиса? </w:t>
      </w:r>
    </w:p>
    <w:p w:rsidR="0030622B" w:rsidRDefault="0030622B">
      <w:pPr>
        <w:widowControl w:val="0"/>
        <w:rPr>
          <w:snapToGrid w:val="0"/>
        </w:rPr>
      </w:pPr>
      <w:r>
        <w:rPr>
          <w:iCs/>
          <w:snapToGrid w:val="0"/>
        </w:rPr>
        <w:t>9)</w:t>
      </w:r>
      <w:r>
        <w:rPr>
          <w:i/>
          <w:snapToGrid w:val="0"/>
        </w:rPr>
        <w:t> </w:t>
      </w:r>
      <w:r>
        <w:rPr>
          <w:snapToGrid w:val="0"/>
        </w:rPr>
        <w:t>Мож</w:t>
      </w:r>
      <w:bookmarkStart w:id="1302" w:name="e0_100_"/>
      <w:r>
        <w:rPr>
          <w:snapToGrid w:val="0"/>
        </w:rPr>
        <w:t xml:space="preserve">но ли взять это оборудование напрокат </w:t>
      </w:r>
      <w:bookmarkEnd w:id="1302"/>
      <w:r>
        <w:rPr>
          <w:snapToGrid w:val="0"/>
        </w:rPr>
        <w:t xml:space="preserve">или его придется покупать? </w:t>
      </w:r>
    </w:p>
    <w:p w:rsidR="0030622B" w:rsidRDefault="0030622B">
      <w:pPr>
        <w:widowControl w:val="0"/>
        <w:rPr>
          <w:snapToGrid w:val="0"/>
        </w:rPr>
      </w:pPr>
      <w:r>
        <w:rPr>
          <w:snapToGrid w:val="0"/>
        </w:rPr>
        <w:t>10) Есть ли у Вас опыт предпринимательской деятельности?</w:t>
      </w:r>
    </w:p>
    <w:p w:rsidR="0030622B" w:rsidRDefault="0030622B">
      <w:pPr>
        <w:widowControl w:val="0"/>
        <w:rPr>
          <w:snapToGrid w:val="0"/>
        </w:rPr>
      </w:pPr>
      <w:r>
        <w:rPr>
          <w:snapToGrid w:val="0"/>
        </w:rPr>
        <w:t xml:space="preserve">11) Есть ли у Вас опыт руководящей работы? </w:t>
      </w:r>
    </w:p>
    <w:p w:rsidR="0030622B" w:rsidRDefault="0030622B">
      <w:pPr>
        <w:widowControl w:val="0"/>
        <w:rPr>
          <w:snapToGrid w:val="0"/>
        </w:rPr>
      </w:pPr>
      <w:r>
        <w:rPr>
          <w:snapToGrid w:val="0"/>
        </w:rPr>
        <w:t>12) Расскажите немного о</w:t>
      </w:r>
      <w:bookmarkStart w:id="1303" w:name="e0_101_"/>
      <w:r>
        <w:rPr>
          <w:snapToGrid w:val="0"/>
        </w:rPr>
        <w:t xml:space="preserve"> себе: </w:t>
      </w:r>
      <w:bookmarkEnd w:id="1303"/>
      <w:r>
        <w:rPr>
          <w:snapToGrid w:val="0"/>
        </w:rPr>
        <w:t xml:space="preserve">Ваш возраст, </w:t>
      </w:r>
      <w:bookmarkStart w:id="1304" w:name="e0_102_"/>
      <w:r>
        <w:rPr>
          <w:snapToGrid w:val="0"/>
        </w:rPr>
        <w:t>образование, склонность и интересы</w:t>
      </w:r>
      <w:bookmarkEnd w:id="1304"/>
      <w:r>
        <w:rPr>
          <w:snapToGrid w:val="0"/>
        </w:rPr>
        <w:t xml:space="preserve">. </w:t>
      </w:r>
    </w:p>
    <w:p w:rsidR="0030622B" w:rsidRDefault="0030622B">
      <w:pPr>
        <w:widowControl w:val="0"/>
        <w:rPr>
          <w:snapToGrid w:val="0"/>
        </w:rPr>
      </w:pPr>
      <w:r>
        <w:rPr>
          <w:snapToGrid w:val="0"/>
        </w:rPr>
        <w:t xml:space="preserve">13) </w:t>
      </w:r>
      <w:bookmarkStart w:id="1305" w:name="e0_103_"/>
      <w:r>
        <w:rPr>
          <w:snapToGrid w:val="0"/>
        </w:rPr>
        <w:t xml:space="preserve">Почему </w:t>
      </w:r>
      <w:bookmarkEnd w:id="1305"/>
      <w:r>
        <w:rPr>
          <w:snapToGrid w:val="0"/>
        </w:rPr>
        <w:t xml:space="preserve">Вы решили стать предпринимателем? </w:t>
      </w:r>
    </w:p>
    <w:p w:rsidR="0030622B" w:rsidRDefault="0030622B">
      <w:pPr>
        <w:widowControl w:val="0"/>
        <w:rPr>
          <w:snapToGrid w:val="0"/>
        </w:rPr>
      </w:pPr>
      <w:r>
        <w:rPr>
          <w:snapToGrid w:val="0"/>
        </w:rPr>
        <w:t>14) На чем основана Ваша вера в успех?</w:t>
      </w:r>
    </w:p>
    <w:p w:rsidR="0030622B" w:rsidRDefault="0030622B">
      <w:pPr>
        <w:widowControl w:val="0"/>
        <w:rPr>
          <w:snapToGrid w:val="0"/>
        </w:rPr>
      </w:pPr>
      <w:r>
        <w:rPr>
          <w:snapToGrid w:val="0"/>
        </w:rPr>
        <w:t>15) На какой стадии находится разработка нового продукта</w:t>
      </w:r>
      <w:bookmarkStart w:id="1306" w:name="e0_104_"/>
      <w:r>
        <w:rPr>
          <w:snapToGrid w:val="0"/>
        </w:rPr>
        <w:t>?</w:t>
      </w:r>
    </w:p>
    <w:bookmarkEnd w:id="1306"/>
    <w:p w:rsidR="0030622B" w:rsidRDefault="0030622B">
      <w:pPr>
        <w:widowControl w:val="0"/>
        <w:rPr>
          <w:b/>
          <w:i/>
          <w:snapToGrid w:val="0"/>
        </w:rPr>
      </w:pPr>
      <w:r>
        <w:rPr>
          <w:b/>
          <w:i/>
          <w:snapToGrid w:val="0"/>
        </w:rPr>
        <w:t xml:space="preserve">5. Производственный план </w:t>
      </w:r>
    </w:p>
    <w:p w:rsidR="0030622B" w:rsidRDefault="0030622B">
      <w:pPr>
        <w:widowControl w:val="0"/>
        <w:rPr>
          <w:snapToGrid w:val="0"/>
        </w:rPr>
      </w:pPr>
      <w:r>
        <w:rPr>
          <w:snapToGrid w:val="0"/>
        </w:rPr>
        <w:t xml:space="preserve">а) Описание производственного процесса, какие </w:t>
      </w:r>
      <w:bookmarkStart w:id="1307" w:name="e0_106_"/>
      <w:r>
        <w:rPr>
          <w:snapToGrid w:val="0"/>
        </w:rPr>
        <w:t xml:space="preserve">операции </w:t>
      </w:r>
      <w:bookmarkEnd w:id="1307"/>
      <w:r>
        <w:rPr>
          <w:snapToGrid w:val="0"/>
        </w:rPr>
        <w:t>предполагается поручить субподрядчикам.</w:t>
      </w:r>
    </w:p>
    <w:p w:rsidR="0030622B" w:rsidRDefault="0030622B">
      <w:pPr>
        <w:widowControl w:val="0"/>
        <w:rPr>
          <w:snapToGrid w:val="0"/>
        </w:rPr>
      </w:pPr>
      <w:r>
        <w:rPr>
          <w:snapToGrid w:val="0"/>
        </w:rPr>
        <w:t>б) Производственные помещения.</w:t>
      </w:r>
    </w:p>
    <w:p w:rsidR="0030622B" w:rsidRDefault="0030622B">
      <w:pPr>
        <w:widowControl w:val="0"/>
        <w:rPr>
          <w:snapToGrid w:val="0"/>
        </w:rPr>
      </w:pPr>
      <w:bookmarkStart w:id="1308" w:name="e0_107_"/>
      <w:r>
        <w:rPr>
          <w:snapToGrid w:val="0"/>
        </w:rPr>
        <w:t xml:space="preserve">в) Станки, оборудование. </w:t>
      </w:r>
      <w:bookmarkEnd w:id="1308"/>
    </w:p>
    <w:p w:rsidR="0030622B" w:rsidRDefault="0030622B">
      <w:pPr>
        <w:widowControl w:val="0"/>
        <w:rPr>
          <w:snapToGrid w:val="0"/>
        </w:rPr>
      </w:pPr>
      <w:r>
        <w:rPr>
          <w:snapToGrid w:val="0"/>
        </w:rPr>
        <w:t xml:space="preserve">г) </w:t>
      </w:r>
      <w:bookmarkStart w:id="1309" w:name="e0_108_"/>
      <w:r>
        <w:rPr>
          <w:snapToGrid w:val="0"/>
        </w:rPr>
        <w:t xml:space="preserve">Поставщики </w:t>
      </w:r>
      <w:bookmarkEnd w:id="1309"/>
      <w:r>
        <w:rPr>
          <w:snapToGrid w:val="0"/>
        </w:rPr>
        <w:t xml:space="preserve">сырья. </w:t>
      </w:r>
    </w:p>
    <w:p w:rsidR="0030622B" w:rsidRDefault="0030622B">
      <w:pPr>
        <w:widowControl w:val="0"/>
        <w:rPr>
          <w:snapToGrid w:val="0"/>
        </w:rPr>
      </w:pPr>
      <w:bookmarkStart w:id="1310" w:name="e0_109_"/>
      <w:r>
        <w:rPr>
          <w:snapToGrid w:val="0"/>
        </w:rPr>
        <w:t xml:space="preserve">Примерный </w:t>
      </w:r>
      <w:bookmarkEnd w:id="1310"/>
      <w:r>
        <w:rPr>
          <w:snapToGrid w:val="0"/>
        </w:rPr>
        <w:t xml:space="preserve">перечень вопросов </w:t>
      </w:r>
      <w:bookmarkStart w:id="1311" w:name="e0_110_"/>
      <w:r>
        <w:rPr>
          <w:snapToGrid w:val="0"/>
        </w:rPr>
        <w:t xml:space="preserve">данного </w:t>
      </w:r>
      <w:bookmarkEnd w:id="1311"/>
      <w:r>
        <w:rPr>
          <w:snapToGrid w:val="0"/>
        </w:rPr>
        <w:t xml:space="preserve">раздела: </w:t>
      </w:r>
    </w:p>
    <w:p w:rsidR="0030622B" w:rsidRDefault="0030622B">
      <w:pPr>
        <w:widowControl w:val="0"/>
        <w:rPr>
          <w:snapToGrid w:val="0"/>
        </w:rPr>
      </w:pPr>
      <w:r>
        <w:rPr>
          <w:snapToGrid w:val="0"/>
        </w:rPr>
        <w:t xml:space="preserve">1) </w:t>
      </w:r>
      <w:bookmarkStart w:id="1312" w:name="e0_111_"/>
      <w:r>
        <w:rPr>
          <w:snapToGrid w:val="0"/>
        </w:rPr>
        <w:t xml:space="preserve">Дать </w:t>
      </w:r>
      <w:bookmarkEnd w:id="1312"/>
      <w:r>
        <w:rPr>
          <w:snapToGrid w:val="0"/>
        </w:rPr>
        <w:t xml:space="preserve">полное описание всего </w:t>
      </w:r>
      <w:bookmarkStart w:id="1313" w:name="e0_112_"/>
      <w:r>
        <w:rPr>
          <w:snapToGrid w:val="0"/>
        </w:rPr>
        <w:t xml:space="preserve">производственного процесса. </w:t>
      </w:r>
      <w:bookmarkEnd w:id="1313"/>
      <w:r>
        <w:rPr>
          <w:snapToGrid w:val="0"/>
        </w:rPr>
        <w:t xml:space="preserve">Перечислить операции, которые </w:t>
      </w:r>
      <w:bookmarkStart w:id="1314" w:name="e0_113_"/>
      <w:r>
        <w:rPr>
          <w:snapToGrid w:val="0"/>
        </w:rPr>
        <w:t xml:space="preserve">предполагается поручить </w:t>
      </w:r>
      <w:bookmarkEnd w:id="1314"/>
      <w:r>
        <w:rPr>
          <w:snapToGrid w:val="0"/>
        </w:rPr>
        <w:t xml:space="preserve">субподрядчикам. </w:t>
      </w:r>
    </w:p>
    <w:p w:rsidR="0030622B" w:rsidRDefault="0030622B">
      <w:pPr>
        <w:widowControl w:val="0"/>
        <w:rPr>
          <w:snapToGrid w:val="0"/>
        </w:rPr>
      </w:pPr>
      <w:r>
        <w:rPr>
          <w:snapToGrid w:val="0"/>
        </w:rPr>
        <w:t xml:space="preserve">2) Указать имена (названия фирм) и адреса </w:t>
      </w:r>
      <w:bookmarkStart w:id="1315" w:name="e0_114_"/>
      <w:r>
        <w:rPr>
          <w:snapToGrid w:val="0"/>
        </w:rPr>
        <w:t xml:space="preserve">субподрядчиков. </w:t>
      </w:r>
    </w:p>
    <w:p w:rsidR="0030622B" w:rsidRDefault="0030622B">
      <w:pPr>
        <w:widowControl w:val="0"/>
        <w:rPr>
          <w:snapToGrid w:val="0"/>
        </w:rPr>
      </w:pPr>
      <w:r>
        <w:rPr>
          <w:snapToGrid w:val="0"/>
        </w:rPr>
        <w:t>3) Объясните, почему были выбраны именно эти субподрядчики.</w:t>
      </w:r>
    </w:p>
    <w:bookmarkEnd w:id="1315"/>
    <w:p w:rsidR="0030622B" w:rsidRDefault="0030622B">
      <w:pPr>
        <w:widowControl w:val="0"/>
        <w:rPr>
          <w:snapToGrid w:val="0"/>
        </w:rPr>
      </w:pPr>
      <w:r>
        <w:rPr>
          <w:snapToGrid w:val="0"/>
        </w:rPr>
        <w:t xml:space="preserve">Приложите копии контрактов, если таковые имеются. </w:t>
      </w:r>
    </w:p>
    <w:p w:rsidR="0030622B" w:rsidRDefault="0030622B">
      <w:pPr>
        <w:widowControl w:val="0"/>
        <w:rPr>
          <w:snapToGrid w:val="0"/>
        </w:rPr>
      </w:pPr>
      <w:bookmarkStart w:id="1316" w:name="e0_115_"/>
      <w:r>
        <w:rPr>
          <w:snapToGrid w:val="0"/>
        </w:rPr>
        <w:t>5) Приведите схему производственных потоков (желательно в графическом виде)</w:t>
      </w:r>
      <w:bookmarkEnd w:id="1316"/>
      <w:r>
        <w:rPr>
          <w:snapToGrid w:val="0"/>
        </w:rPr>
        <w:t xml:space="preserve">. </w:t>
      </w:r>
    </w:p>
    <w:p w:rsidR="0030622B" w:rsidRDefault="0030622B">
      <w:pPr>
        <w:widowControl w:val="0"/>
        <w:rPr>
          <w:b/>
          <w:i/>
          <w:snapToGrid w:val="0"/>
        </w:rPr>
      </w:pPr>
      <w:r>
        <w:rPr>
          <w:b/>
          <w:i/>
          <w:snapToGrid w:val="0"/>
        </w:rPr>
        <w:t xml:space="preserve">6. </w:t>
      </w:r>
      <w:bookmarkStart w:id="1317" w:name="e0_116_"/>
      <w:r>
        <w:rPr>
          <w:b/>
          <w:i/>
          <w:snapToGrid w:val="0"/>
        </w:rPr>
        <w:t xml:space="preserve">Организационный </w:t>
      </w:r>
      <w:bookmarkEnd w:id="1317"/>
      <w:r>
        <w:rPr>
          <w:b/>
          <w:i/>
          <w:snapToGrid w:val="0"/>
        </w:rPr>
        <w:t xml:space="preserve">план </w:t>
      </w:r>
    </w:p>
    <w:p w:rsidR="0030622B" w:rsidRDefault="0030622B">
      <w:pPr>
        <w:pStyle w:val="21"/>
        <w:widowControl w:val="0"/>
        <w:rPr>
          <w:snapToGrid w:val="0"/>
        </w:rPr>
      </w:pPr>
      <w:r>
        <w:rPr>
          <w:snapToGrid w:val="0"/>
        </w:rPr>
        <w:t xml:space="preserve">а) Форма собственности. </w:t>
      </w:r>
    </w:p>
    <w:p w:rsidR="0030622B" w:rsidRDefault="0030622B">
      <w:pPr>
        <w:widowControl w:val="0"/>
        <w:rPr>
          <w:snapToGrid w:val="0"/>
        </w:rPr>
      </w:pPr>
      <w:bookmarkStart w:id="1318" w:name="e0_117_"/>
      <w:r>
        <w:rPr>
          <w:snapToGrid w:val="0"/>
        </w:rPr>
        <w:t>б) Сведения о партнерах или основных пайщиках.</w:t>
      </w:r>
    </w:p>
    <w:bookmarkEnd w:id="1318"/>
    <w:p w:rsidR="0030622B" w:rsidRDefault="0030622B">
      <w:pPr>
        <w:widowControl w:val="0"/>
        <w:rPr>
          <w:snapToGrid w:val="0"/>
        </w:rPr>
      </w:pPr>
      <w:r>
        <w:rPr>
          <w:snapToGrid w:val="0"/>
        </w:rPr>
        <w:t xml:space="preserve">в) Мера ответственности партнеров (пайщиков). </w:t>
      </w:r>
    </w:p>
    <w:p w:rsidR="0030622B" w:rsidRDefault="0030622B">
      <w:pPr>
        <w:widowControl w:val="0"/>
        <w:rPr>
          <w:snapToGrid w:val="0"/>
        </w:rPr>
      </w:pPr>
      <w:r>
        <w:rPr>
          <w:snapToGrid w:val="0"/>
        </w:rPr>
        <w:t xml:space="preserve">г) Сведения о членах </w:t>
      </w:r>
      <w:bookmarkStart w:id="1319" w:name="e0_118_"/>
      <w:r>
        <w:rPr>
          <w:snapToGrid w:val="0"/>
        </w:rPr>
        <w:t xml:space="preserve">руководящего </w:t>
      </w:r>
      <w:bookmarkEnd w:id="1319"/>
      <w:r>
        <w:rPr>
          <w:snapToGrid w:val="0"/>
        </w:rPr>
        <w:t xml:space="preserve">состава. </w:t>
      </w:r>
      <w:bookmarkStart w:id="1320" w:name="e0_119_"/>
    </w:p>
    <w:p w:rsidR="0030622B" w:rsidRDefault="0030622B">
      <w:pPr>
        <w:widowControl w:val="0"/>
        <w:rPr>
          <w:snapToGrid w:val="0"/>
        </w:rPr>
      </w:pPr>
      <w:r>
        <w:rPr>
          <w:snapToGrid w:val="0"/>
        </w:rPr>
        <w:t xml:space="preserve">д) Организационная </w:t>
      </w:r>
      <w:bookmarkEnd w:id="1320"/>
      <w:r>
        <w:rPr>
          <w:snapToGrid w:val="0"/>
        </w:rPr>
        <w:t xml:space="preserve">структура, распределение </w:t>
      </w:r>
      <w:bookmarkStart w:id="1321" w:name="e0_120_"/>
      <w:r>
        <w:rPr>
          <w:snapToGrid w:val="0"/>
        </w:rPr>
        <w:t xml:space="preserve">обязанностей. </w:t>
      </w:r>
    </w:p>
    <w:bookmarkEnd w:id="1321"/>
    <w:p w:rsidR="0030622B" w:rsidRDefault="0030622B">
      <w:pPr>
        <w:widowControl w:val="0"/>
        <w:rPr>
          <w:snapToGrid w:val="0"/>
        </w:rPr>
      </w:pPr>
      <w:r>
        <w:rPr>
          <w:snapToGrid w:val="0"/>
        </w:rPr>
        <w:t xml:space="preserve">Примерный перечень вопросов данного </w:t>
      </w:r>
      <w:bookmarkStart w:id="1322" w:name="e0_121_"/>
      <w:r>
        <w:rPr>
          <w:snapToGrid w:val="0"/>
        </w:rPr>
        <w:t xml:space="preserve">раздела: </w:t>
      </w:r>
    </w:p>
    <w:bookmarkEnd w:id="1322"/>
    <w:p w:rsidR="0030622B" w:rsidRDefault="0030622B">
      <w:pPr>
        <w:widowControl w:val="0"/>
        <w:rPr>
          <w:snapToGrid w:val="0"/>
        </w:rPr>
      </w:pPr>
      <w:r>
        <w:rPr>
          <w:snapToGrid w:val="0"/>
        </w:rPr>
        <w:t xml:space="preserve">1) </w:t>
      </w:r>
      <w:bookmarkStart w:id="1323" w:name="e0_122_"/>
      <w:r>
        <w:rPr>
          <w:snapToGrid w:val="0"/>
        </w:rPr>
        <w:t xml:space="preserve">Какова </w:t>
      </w:r>
      <w:bookmarkEnd w:id="1323"/>
      <w:r>
        <w:rPr>
          <w:snapToGrid w:val="0"/>
        </w:rPr>
        <w:t xml:space="preserve">форма собственности </w:t>
      </w:r>
      <w:bookmarkStart w:id="1324" w:name="e0_123_"/>
      <w:r>
        <w:rPr>
          <w:snapToGrid w:val="0"/>
        </w:rPr>
        <w:t>создаваемого предприятия?</w:t>
      </w:r>
    </w:p>
    <w:bookmarkEnd w:id="1324"/>
    <w:p w:rsidR="0030622B" w:rsidRDefault="0030622B">
      <w:pPr>
        <w:widowControl w:val="0"/>
        <w:rPr>
          <w:snapToGrid w:val="0"/>
        </w:rPr>
      </w:pPr>
      <w:r>
        <w:rPr>
          <w:snapToGrid w:val="0"/>
        </w:rPr>
        <w:t xml:space="preserve">2) Если речь идет о </w:t>
      </w:r>
      <w:bookmarkStart w:id="1325" w:name="e0_124_"/>
      <w:r>
        <w:rPr>
          <w:snapToGrid w:val="0"/>
        </w:rPr>
        <w:t>товариществе</w:t>
      </w:r>
      <w:bookmarkEnd w:id="1325"/>
      <w:r>
        <w:rPr>
          <w:snapToGrid w:val="0"/>
        </w:rPr>
        <w:t>, расскажите о партнерах и об условиях составного соглашения.</w:t>
      </w:r>
    </w:p>
    <w:p w:rsidR="0030622B" w:rsidRDefault="0030622B">
      <w:pPr>
        <w:widowControl w:val="0"/>
        <w:rPr>
          <w:snapToGrid w:val="0"/>
        </w:rPr>
      </w:pPr>
      <w:r>
        <w:rPr>
          <w:snapToGrid w:val="0"/>
        </w:rPr>
        <w:t>3)</w:t>
      </w:r>
      <w:bookmarkEnd w:id="1186"/>
      <w:r>
        <w:rPr>
          <w:snapToGrid w:val="0"/>
        </w:rPr>
        <w:t xml:space="preserve"> Если речь идет об акционерном обществе, </w:t>
      </w:r>
      <w:bookmarkStart w:id="1326" w:name="e0_126_"/>
      <w:r>
        <w:rPr>
          <w:snapToGrid w:val="0"/>
        </w:rPr>
        <w:t xml:space="preserve">расскажите </w:t>
      </w:r>
      <w:bookmarkEnd w:id="1326"/>
      <w:r>
        <w:rPr>
          <w:snapToGrid w:val="0"/>
        </w:rPr>
        <w:t xml:space="preserve">об </w:t>
      </w:r>
      <w:bookmarkStart w:id="1327" w:name="e0_127_"/>
      <w:r>
        <w:rPr>
          <w:snapToGrid w:val="0"/>
        </w:rPr>
        <w:t xml:space="preserve">основных </w:t>
      </w:r>
      <w:bookmarkEnd w:id="1327"/>
      <w:r>
        <w:rPr>
          <w:snapToGrid w:val="0"/>
        </w:rPr>
        <w:t xml:space="preserve">пайщиках и о </w:t>
      </w:r>
      <w:bookmarkStart w:id="1328" w:name="e0_128_"/>
      <w:r>
        <w:rPr>
          <w:snapToGrid w:val="0"/>
        </w:rPr>
        <w:t xml:space="preserve">том, </w:t>
      </w:r>
      <w:bookmarkEnd w:id="1328"/>
      <w:r>
        <w:rPr>
          <w:snapToGrid w:val="0"/>
        </w:rPr>
        <w:t xml:space="preserve">какой долей основного капитала </w:t>
      </w:r>
      <w:bookmarkStart w:id="1329" w:name="e0_129_"/>
      <w:r>
        <w:rPr>
          <w:snapToGrid w:val="0"/>
        </w:rPr>
        <w:t xml:space="preserve">фирмы </w:t>
      </w:r>
      <w:bookmarkEnd w:id="1329"/>
      <w:r>
        <w:rPr>
          <w:snapToGrid w:val="0"/>
        </w:rPr>
        <w:t xml:space="preserve">они </w:t>
      </w:r>
      <w:bookmarkStart w:id="1330" w:name="e0_130_"/>
      <w:r>
        <w:rPr>
          <w:snapToGrid w:val="0"/>
        </w:rPr>
        <w:t>располагают.</w:t>
      </w:r>
    </w:p>
    <w:bookmarkEnd w:id="1330"/>
    <w:p w:rsidR="0030622B" w:rsidRDefault="0030622B">
      <w:pPr>
        <w:widowControl w:val="0"/>
        <w:rPr>
          <w:snapToGrid w:val="0"/>
        </w:rPr>
      </w:pPr>
      <w:r>
        <w:rPr>
          <w:snapToGrid w:val="0"/>
        </w:rPr>
        <w:t xml:space="preserve">4) Сколько акций и какого типа (с правом и без права голоса) было уже выпущено? Сколько предполагается выпустить еще? </w:t>
      </w:r>
    </w:p>
    <w:p w:rsidR="0030622B" w:rsidRDefault="0030622B">
      <w:pPr>
        <w:widowControl w:val="0"/>
        <w:rPr>
          <w:snapToGrid w:val="0"/>
        </w:rPr>
      </w:pPr>
      <w:r>
        <w:rPr>
          <w:snapToGrid w:val="0"/>
        </w:rPr>
        <w:t xml:space="preserve">5) Перечислите членов совета директоров (имена, адреса, краткие </w:t>
      </w:r>
      <w:bookmarkStart w:id="1331" w:name="e0_133_"/>
      <w:r>
        <w:rPr>
          <w:snapToGrid w:val="0"/>
        </w:rPr>
        <w:t xml:space="preserve">биографические справки). </w:t>
      </w:r>
    </w:p>
    <w:bookmarkEnd w:id="1331"/>
    <w:p w:rsidR="0030622B" w:rsidRDefault="0030622B">
      <w:pPr>
        <w:widowControl w:val="0"/>
        <w:rPr>
          <w:snapToGrid w:val="0"/>
        </w:rPr>
      </w:pPr>
      <w:r>
        <w:rPr>
          <w:snapToGrid w:val="0"/>
        </w:rPr>
        <w:t xml:space="preserve">6) Кто </w:t>
      </w:r>
      <w:bookmarkStart w:id="1332" w:name="e0_134_"/>
      <w:r>
        <w:rPr>
          <w:snapToGrid w:val="0"/>
        </w:rPr>
        <w:t xml:space="preserve">обладает правом </w:t>
      </w:r>
      <w:bookmarkEnd w:id="1332"/>
      <w:r>
        <w:rPr>
          <w:snapToGrid w:val="0"/>
        </w:rPr>
        <w:t xml:space="preserve">подписи </w:t>
      </w:r>
      <w:bookmarkStart w:id="1333" w:name="e0_135_"/>
      <w:r>
        <w:rPr>
          <w:snapToGrid w:val="0"/>
        </w:rPr>
        <w:t xml:space="preserve">финансовых документов? </w:t>
      </w:r>
    </w:p>
    <w:bookmarkEnd w:id="1333"/>
    <w:p w:rsidR="0030622B" w:rsidRDefault="0030622B">
      <w:pPr>
        <w:widowControl w:val="0"/>
        <w:rPr>
          <w:snapToGrid w:val="0"/>
        </w:rPr>
      </w:pPr>
      <w:r>
        <w:rPr>
          <w:snapToGrid w:val="0"/>
        </w:rPr>
        <w:t xml:space="preserve">7) Кто входит в руководящий состав предприятия? Укажите имена, </w:t>
      </w:r>
      <w:bookmarkStart w:id="1334" w:name="e0_136_"/>
      <w:r>
        <w:rPr>
          <w:snapToGrid w:val="0"/>
        </w:rPr>
        <w:t xml:space="preserve">адреса, приведите </w:t>
      </w:r>
      <w:bookmarkEnd w:id="1334"/>
      <w:r>
        <w:rPr>
          <w:snapToGrid w:val="0"/>
        </w:rPr>
        <w:t xml:space="preserve">краткие </w:t>
      </w:r>
      <w:bookmarkStart w:id="1335" w:name="e0_137_"/>
      <w:r>
        <w:rPr>
          <w:snapToGrid w:val="0"/>
        </w:rPr>
        <w:t xml:space="preserve">биографические </w:t>
      </w:r>
      <w:bookmarkEnd w:id="1335"/>
      <w:r>
        <w:rPr>
          <w:snapToGrid w:val="0"/>
        </w:rPr>
        <w:t xml:space="preserve">справки. </w:t>
      </w:r>
    </w:p>
    <w:p w:rsidR="0030622B" w:rsidRDefault="0030622B">
      <w:pPr>
        <w:widowControl w:val="0"/>
        <w:rPr>
          <w:snapToGrid w:val="0"/>
        </w:rPr>
      </w:pPr>
      <w:bookmarkStart w:id="1336" w:name="e0_138_"/>
      <w:r>
        <w:rPr>
          <w:snapToGrid w:val="0"/>
        </w:rPr>
        <w:t xml:space="preserve">8) Как распределяются </w:t>
      </w:r>
      <w:bookmarkEnd w:id="1336"/>
      <w:r>
        <w:rPr>
          <w:snapToGrid w:val="0"/>
        </w:rPr>
        <w:t xml:space="preserve">обязанности </w:t>
      </w:r>
      <w:bookmarkStart w:id="1337" w:name="e0_139_"/>
      <w:r>
        <w:rPr>
          <w:snapToGrid w:val="0"/>
        </w:rPr>
        <w:t xml:space="preserve">между </w:t>
      </w:r>
      <w:bookmarkEnd w:id="1337"/>
      <w:r>
        <w:rPr>
          <w:snapToGrid w:val="0"/>
        </w:rPr>
        <w:t xml:space="preserve">членами руководящего состава? </w:t>
      </w:r>
    </w:p>
    <w:p w:rsidR="0030622B" w:rsidRDefault="0030622B">
      <w:pPr>
        <w:widowControl w:val="0"/>
        <w:rPr>
          <w:snapToGrid w:val="0"/>
        </w:rPr>
      </w:pPr>
      <w:r>
        <w:rPr>
          <w:snapToGrid w:val="0"/>
        </w:rPr>
        <w:lastRenderedPageBreak/>
        <w:t xml:space="preserve">9) Какую зарплату </w:t>
      </w:r>
      <w:bookmarkStart w:id="1338" w:name="e0_140_"/>
      <w:r>
        <w:rPr>
          <w:snapToGrid w:val="0"/>
        </w:rPr>
        <w:t xml:space="preserve">предполагается </w:t>
      </w:r>
      <w:bookmarkEnd w:id="1338"/>
      <w:r>
        <w:rPr>
          <w:snapToGrid w:val="0"/>
        </w:rPr>
        <w:t xml:space="preserve">назначить членам </w:t>
      </w:r>
      <w:bookmarkStart w:id="1339" w:name="e0_141_"/>
      <w:r>
        <w:rPr>
          <w:snapToGrid w:val="0"/>
        </w:rPr>
        <w:t>руководящего состава? Будут ли выплачиваться премии, надбавки?</w:t>
      </w:r>
    </w:p>
    <w:bookmarkEnd w:id="1339"/>
    <w:p w:rsidR="0030622B" w:rsidRDefault="0030622B">
      <w:pPr>
        <w:widowControl w:val="0"/>
        <w:rPr>
          <w:b/>
          <w:i/>
          <w:snapToGrid w:val="0"/>
        </w:rPr>
      </w:pPr>
      <w:r>
        <w:rPr>
          <w:b/>
          <w:i/>
          <w:snapToGrid w:val="0"/>
        </w:rPr>
        <w:t xml:space="preserve">7. Оценка риска </w:t>
      </w:r>
    </w:p>
    <w:p w:rsidR="0030622B" w:rsidRDefault="0030622B">
      <w:pPr>
        <w:widowControl w:val="0"/>
        <w:rPr>
          <w:snapToGrid w:val="0"/>
        </w:rPr>
      </w:pPr>
      <w:r>
        <w:rPr>
          <w:snapToGrid w:val="0"/>
        </w:rPr>
        <w:t xml:space="preserve">а) В чем заключаются слабые стороны предприятия. </w:t>
      </w:r>
    </w:p>
    <w:p w:rsidR="0030622B" w:rsidRDefault="0030622B">
      <w:pPr>
        <w:widowControl w:val="0"/>
        <w:rPr>
          <w:snapToGrid w:val="0"/>
        </w:rPr>
      </w:pPr>
      <w:r>
        <w:rPr>
          <w:snapToGrid w:val="0"/>
        </w:rPr>
        <w:t xml:space="preserve">б) Вероятность появления </w:t>
      </w:r>
      <w:bookmarkStart w:id="1340" w:name="e0_143_"/>
      <w:r>
        <w:rPr>
          <w:snapToGrid w:val="0"/>
        </w:rPr>
        <w:t xml:space="preserve">новых </w:t>
      </w:r>
      <w:bookmarkEnd w:id="1340"/>
      <w:r>
        <w:rPr>
          <w:snapToGrid w:val="0"/>
        </w:rPr>
        <w:t xml:space="preserve">технологий. </w:t>
      </w:r>
    </w:p>
    <w:p w:rsidR="0030622B" w:rsidRDefault="0030622B">
      <w:pPr>
        <w:widowControl w:val="0"/>
        <w:rPr>
          <w:snapToGrid w:val="0"/>
        </w:rPr>
      </w:pPr>
      <w:r>
        <w:rPr>
          <w:snapToGrid w:val="0"/>
        </w:rPr>
        <w:t xml:space="preserve">в) Альтернативные </w:t>
      </w:r>
      <w:bookmarkStart w:id="1341" w:name="e0_144_"/>
      <w:r>
        <w:rPr>
          <w:snapToGrid w:val="0"/>
        </w:rPr>
        <w:t xml:space="preserve">стратегии. </w:t>
      </w:r>
      <w:bookmarkEnd w:id="1341"/>
    </w:p>
    <w:p w:rsidR="0030622B" w:rsidRDefault="0030622B">
      <w:pPr>
        <w:widowControl w:val="0"/>
        <w:rPr>
          <w:i/>
          <w:snapToGrid w:val="0"/>
        </w:rPr>
      </w:pPr>
      <w:r>
        <w:rPr>
          <w:snapToGrid w:val="0"/>
        </w:rPr>
        <w:t xml:space="preserve">Угроза мажет исходить от конкурентов, от собственных </w:t>
      </w:r>
      <w:bookmarkStart w:id="1342" w:name="e0_145_"/>
      <w:r>
        <w:rPr>
          <w:snapToGrid w:val="0"/>
        </w:rPr>
        <w:t xml:space="preserve">просчетов </w:t>
      </w:r>
      <w:bookmarkEnd w:id="1342"/>
      <w:r>
        <w:rPr>
          <w:snapToGrid w:val="0"/>
        </w:rPr>
        <w:t xml:space="preserve">в области </w:t>
      </w:r>
      <w:bookmarkStart w:id="1343" w:name="e0_147_"/>
      <w:r>
        <w:rPr>
          <w:snapToGrid w:val="0"/>
        </w:rPr>
        <w:t xml:space="preserve">маркетинга и производственной </w:t>
      </w:r>
      <w:bookmarkEnd w:id="1343"/>
      <w:r>
        <w:rPr>
          <w:snapToGrid w:val="0"/>
        </w:rPr>
        <w:t xml:space="preserve">политики, </w:t>
      </w:r>
      <w:bookmarkStart w:id="1344" w:name="e0_148_"/>
      <w:r>
        <w:rPr>
          <w:snapToGrid w:val="0"/>
        </w:rPr>
        <w:t xml:space="preserve">ошибок </w:t>
      </w:r>
      <w:bookmarkEnd w:id="1344"/>
      <w:r>
        <w:rPr>
          <w:snapToGrid w:val="0"/>
        </w:rPr>
        <w:t xml:space="preserve">в подборе руководящих кадров. </w:t>
      </w:r>
      <w:bookmarkStart w:id="1345" w:name="e0_150_"/>
      <w:r>
        <w:rPr>
          <w:snapToGrid w:val="0"/>
        </w:rPr>
        <w:t xml:space="preserve">Опасность </w:t>
      </w:r>
      <w:bookmarkEnd w:id="1345"/>
      <w:r>
        <w:rPr>
          <w:snapToGrid w:val="0"/>
        </w:rPr>
        <w:t xml:space="preserve">может также </w:t>
      </w:r>
      <w:bookmarkStart w:id="1346" w:name="e0_151_"/>
      <w:r>
        <w:rPr>
          <w:snapToGrid w:val="0"/>
        </w:rPr>
        <w:t xml:space="preserve">представлять </w:t>
      </w:r>
      <w:bookmarkEnd w:id="1346"/>
      <w:r>
        <w:rPr>
          <w:snapToGrid w:val="0"/>
        </w:rPr>
        <w:t xml:space="preserve">технологический процесс, </w:t>
      </w:r>
      <w:bookmarkStart w:id="1347" w:name="e0_152_"/>
      <w:r>
        <w:rPr>
          <w:snapToGrid w:val="0"/>
        </w:rPr>
        <w:t xml:space="preserve">который способен </w:t>
      </w:r>
      <w:bookmarkEnd w:id="1347"/>
      <w:r>
        <w:rPr>
          <w:snapToGrid w:val="0"/>
        </w:rPr>
        <w:t xml:space="preserve">мгновенно </w:t>
      </w:r>
      <w:bookmarkStart w:id="1348" w:name="e0_153_"/>
      <w:r>
        <w:rPr>
          <w:snapToGrid w:val="0"/>
        </w:rPr>
        <w:t>"</w:t>
      </w:r>
      <w:bookmarkEnd w:id="1348"/>
      <w:r>
        <w:rPr>
          <w:snapToGrid w:val="0"/>
        </w:rPr>
        <w:t>состарить</w:t>
      </w:r>
      <w:bookmarkStart w:id="1349" w:name="e0_154_"/>
      <w:r>
        <w:rPr>
          <w:snapToGrid w:val="0"/>
        </w:rPr>
        <w:t>" любую</w:t>
      </w:r>
      <w:bookmarkEnd w:id="1349"/>
      <w:r>
        <w:rPr>
          <w:snapToGrid w:val="0"/>
        </w:rPr>
        <w:t xml:space="preserve"> новинку. Даже если один из этих факторов реальной </w:t>
      </w:r>
      <w:bookmarkStart w:id="1350" w:name="e0_155_"/>
      <w:r>
        <w:rPr>
          <w:snapToGrid w:val="0"/>
        </w:rPr>
        <w:t xml:space="preserve">угрозы </w:t>
      </w:r>
      <w:bookmarkEnd w:id="1350"/>
      <w:r>
        <w:rPr>
          <w:snapToGrid w:val="0"/>
        </w:rPr>
        <w:t xml:space="preserve">для предприятия не представляет, в бизнес-плане все же необходимо на них </w:t>
      </w:r>
      <w:bookmarkStart w:id="1351" w:name="e0_156_"/>
      <w:r>
        <w:rPr>
          <w:snapToGrid w:val="0"/>
        </w:rPr>
        <w:t>сослаться, почему на этот счет беспокоится не стоит.</w:t>
      </w:r>
      <w:r>
        <w:rPr>
          <w:i/>
          <w:snapToGrid w:val="0"/>
        </w:rPr>
        <w:t xml:space="preserve"> </w:t>
      </w:r>
    </w:p>
    <w:bookmarkEnd w:id="1351"/>
    <w:p w:rsidR="0030622B" w:rsidRDefault="0030622B">
      <w:pPr>
        <w:widowControl w:val="0"/>
        <w:rPr>
          <w:snapToGrid w:val="0"/>
        </w:rPr>
      </w:pPr>
      <w:r>
        <w:rPr>
          <w:snapToGrid w:val="0"/>
        </w:rPr>
        <w:t xml:space="preserve">Полезно </w:t>
      </w:r>
      <w:bookmarkStart w:id="1352" w:name="e0_157_"/>
      <w:r>
        <w:rPr>
          <w:snapToGrid w:val="0"/>
        </w:rPr>
        <w:t xml:space="preserve">также заранее </w:t>
      </w:r>
      <w:bookmarkEnd w:id="1352"/>
      <w:r>
        <w:rPr>
          <w:snapToGrid w:val="0"/>
        </w:rPr>
        <w:t xml:space="preserve">выработать стратегию своего поведения на случай  внезапного </w:t>
      </w:r>
      <w:bookmarkStart w:id="1353" w:name="e0_159_"/>
      <w:r>
        <w:rPr>
          <w:snapToGrid w:val="0"/>
        </w:rPr>
        <w:t xml:space="preserve">возникновения </w:t>
      </w:r>
      <w:bookmarkEnd w:id="1353"/>
      <w:r>
        <w:rPr>
          <w:snapToGrid w:val="0"/>
        </w:rPr>
        <w:t xml:space="preserve">угрозы </w:t>
      </w:r>
      <w:bookmarkStart w:id="1354" w:name="e0_160_"/>
      <w:r>
        <w:rPr>
          <w:snapToGrid w:val="0"/>
        </w:rPr>
        <w:t xml:space="preserve">со стороны </w:t>
      </w:r>
      <w:bookmarkEnd w:id="1354"/>
      <w:r>
        <w:rPr>
          <w:snapToGrid w:val="0"/>
        </w:rPr>
        <w:t>какого-</w:t>
      </w:r>
      <w:bookmarkStart w:id="1355" w:name="e0_161_"/>
      <w:r>
        <w:rPr>
          <w:snapToGrid w:val="0"/>
        </w:rPr>
        <w:t xml:space="preserve">либо из этих </w:t>
      </w:r>
      <w:bookmarkEnd w:id="1355"/>
      <w:r>
        <w:rPr>
          <w:snapToGrid w:val="0"/>
        </w:rPr>
        <w:t xml:space="preserve">факторов. </w:t>
      </w:r>
      <w:bookmarkStart w:id="1356" w:name="e0_162_"/>
      <w:r>
        <w:rPr>
          <w:snapToGrid w:val="0"/>
        </w:rPr>
        <w:t xml:space="preserve"> Наличие альтернативных </w:t>
      </w:r>
      <w:bookmarkEnd w:id="1356"/>
      <w:r>
        <w:rPr>
          <w:snapToGrid w:val="0"/>
        </w:rPr>
        <w:t xml:space="preserve">программ и стратегий в </w:t>
      </w:r>
      <w:bookmarkStart w:id="1357" w:name="e0_164_"/>
      <w:r>
        <w:rPr>
          <w:snapToGrid w:val="0"/>
        </w:rPr>
        <w:t xml:space="preserve">глазах потенциального инвестора </w:t>
      </w:r>
      <w:bookmarkEnd w:id="1357"/>
      <w:r>
        <w:rPr>
          <w:snapToGrid w:val="0"/>
        </w:rPr>
        <w:t xml:space="preserve">будет свидетельствовать о том, что </w:t>
      </w:r>
      <w:bookmarkStart w:id="1358" w:name="e0_165_"/>
      <w:r>
        <w:rPr>
          <w:snapToGrid w:val="0"/>
        </w:rPr>
        <w:t xml:space="preserve">предприниматель знает о возможных </w:t>
      </w:r>
      <w:bookmarkEnd w:id="1358"/>
      <w:r>
        <w:rPr>
          <w:snapToGrid w:val="0"/>
        </w:rPr>
        <w:t xml:space="preserve">трудностях и заранее </w:t>
      </w:r>
      <w:bookmarkStart w:id="1359" w:name="e0_166_"/>
      <w:r>
        <w:rPr>
          <w:snapToGrid w:val="0"/>
        </w:rPr>
        <w:t>к ним готов.</w:t>
      </w:r>
    </w:p>
    <w:bookmarkEnd w:id="1359"/>
    <w:p w:rsidR="0030622B" w:rsidRDefault="0030622B">
      <w:pPr>
        <w:widowControl w:val="0"/>
        <w:rPr>
          <w:b/>
          <w:i/>
          <w:snapToGrid w:val="0"/>
        </w:rPr>
      </w:pPr>
      <w:r>
        <w:rPr>
          <w:b/>
          <w:i/>
          <w:snapToGrid w:val="0"/>
        </w:rPr>
        <w:t xml:space="preserve">8. </w:t>
      </w:r>
      <w:bookmarkStart w:id="1360" w:name="e0_167_"/>
      <w:r>
        <w:rPr>
          <w:b/>
          <w:i/>
          <w:snapToGrid w:val="0"/>
        </w:rPr>
        <w:t>Финансовый план</w:t>
      </w:r>
    </w:p>
    <w:p w:rsidR="0030622B" w:rsidRDefault="0030622B">
      <w:pPr>
        <w:widowControl w:val="0"/>
        <w:rPr>
          <w:snapToGrid w:val="0"/>
        </w:rPr>
      </w:pPr>
      <w:r>
        <w:rPr>
          <w:snapToGrid w:val="0"/>
        </w:rPr>
        <w:t xml:space="preserve">а) План доходов и расходов, </w:t>
      </w:r>
      <w:bookmarkEnd w:id="1360"/>
      <w:r>
        <w:rPr>
          <w:snapToGrid w:val="0"/>
        </w:rPr>
        <w:t xml:space="preserve">по крайней мере, на первые </w:t>
      </w:r>
      <w:bookmarkStart w:id="1361" w:name="e0_169_"/>
      <w:r>
        <w:rPr>
          <w:snapToGrid w:val="0"/>
        </w:rPr>
        <w:t xml:space="preserve">три года, </w:t>
      </w:r>
      <w:bookmarkStart w:id="1362" w:name="e0_170_"/>
      <w:bookmarkEnd w:id="1361"/>
      <w:r>
        <w:rPr>
          <w:snapToGrid w:val="0"/>
        </w:rPr>
        <w:t xml:space="preserve">причем данные за первый год </w:t>
      </w:r>
      <w:bookmarkEnd w:id="1362"/>
      <w:r>
        <w:rPr>
          <w:snapToGrid w:val="0"/>
        </w:rPr>
        <w:t xml:space="preserve">должны </w:t>
      </w:r>
      <w:bookmarkStart w:id="1363" w:name="e0_171_"/>
      <w:r>
        <w:rPr>
          <w:snapToGrid w:val="0"/>
        </w:rPr>
        <w:t xml:space="preserve">быть </w:t>
      </w:r>
      <w:bookmarkEnd w:id="1363"/>
      <w:r>
        <w:rPr>
          <w:snapToGrid w:val="0"/>
        </w:rPr>
        <w:t xml:space="preserve">представлены </w:t>
      </w:r>
      <w:bookmarkStart w:id="1364" w:name="e0_172_"/>
      <w:r>
        <w:rPr>
          <w:snapToGrid w:val="0"/>
        </w:rPr>
        <w:t xml:space="preserve">в месячной разбивке. Он включает такие </w:t>
      </w:r>
      <w:bookmarkEnd w:id="1364"/>
      <w:r>
        <w:rPr>
          <w:snapToGrid w:val="0"/>
        </w:rPr>
        <w:t xml:space="preserve">показатели, как ожидаемый объем </w:t>
      </w:r>
      <w:bookmarkStart w:id="1365" w:name="e0_173_"/>
      <w:r>
        <w:rPr>
          <w:snapToGrid w:val="0"/>
        </w:rPr>
        <w:t xml:space="preserve">продаж, </w:t>
      </w:r>
      <w:bookmarkEnd w:id="1365"/>
      <w:r>
        <w:rPr>
          <w:snapToGrid w:val="0"/>
        </w:rPr>
        <w:t>себестоимость реализованных</w:t>
      </w:r>
      <w:bookmarkStart w:id="1366" w:name="e0_174_"/>
      <w:r>
        <w:rPr>
          <w:snapToGrid w:val="0"/>
        </w:rPr>
        <w:t xml:space="preserve"> </w:t>
      </w:r>
      <w:bookmarkEnd w:id="1366"/>
      <w:r>
        <w:rPr>
          <w:snapToGrid w:val="0"/>
        </w:rPr>
        <w:t xml:space="preserve">товаров и различные статьи </w:t>
      </w:r>
      <w:bookmarkStart w:id="1367" w:name="e0_175_"/>
      <w:r>
        <w:rPr>
          <w:snapToGrid w:val="0"/>
        </w:rPr>
        <w:t xml:space="preserve">расходов. </w:t>
      </w:r>
      <w:bookmarkEnd w:id="1367"/>
      <w:r>
        <w:rPr>
          <w:snapToGrid w:val="0"/>
        </w:rPr>
        <w:t xml:space="preserve">Зная ставки </w:t>
      </w:r>
      <w:bookmarkStart w:id="1368" w:name="e0_176_"/>
      <w:r>
        <w:rPr>
          <w:snapToGrid w:val="0"/>
        </w:rPr>
        <w:t>подоходного налога</w:t>
      </w:r>
      <w:bookmarkEnd w:id="1368"/>
      <w:r>
        <w:rPr>
          <w:snapToGrid w:val="0"/>
        </w:rPr>
        <w:t xml:space="preserve">, на основании этих </w:t>
      </w:r>
      <w:bookmarkStart w:id="1369" w:name="e0_177_"/>
      <w:r>
        <w:rPr>
          <w:snapToGrid w:val="0"/>
        </w:rPr>
        <w:t xml:space="preserve">данных можно </w:t>
      </w:r>
      <w:bookmarkEnd w:id="1369"/>
      <w:r>
        <w:rPr>
          <w:snapToGrid w:val="0"/>
        </w:rPr>
        <w:t xml:space="preserve">получить прогноз </w:t>
      </w:r>
      <w:bookmarkStart w:id="1370" w:name="e0_178_"/>
      <w:r>
        <w:rPr>
          <w:snapToGrid w:val="0"/>
        </w:rPr>
        <w:t xml:space="preserve">чистой прибыли </w:t>
      </w:r>
      <w:bookmarkEnd w:id="1370"/>
      <w:r>
        <w:rPr>
          <w:snapToGrid w:val="0"/>
        </w:rPr>
        <w:t xml:space="preserve">предприятия после вычета налогов. </w:t>
      </w:r>
    </w:p>
    <w:p w:rsidR="0030622B" w:rsidRDefault="0030622B">
      <w:pPr>
        <w:widowControl w:val="0"/>
        <w:rPr>
          <w:snapToGrid w:val="0"/>
        </w:rPr>
      </w:pPr>
      <w:r>
        <w:rPr>
          <w:snapToGrid w:val="0"/>
        </w:rPr>
        <w:t xml:space="preserve">б) План денежных поступлений и платежей на три года вперед с месячной разбивкой данных по первому году. Он строится на основе плана доходов и расходов с поправкой на ожидаемые лаги. </w:t>
      </w:r>
    </w:p>
    <w:p w:rsidR="0030622B" w:rsidRDefault="0030622B">
      <w:pPr>
        <w:widowControl w:val="0"/>
        <w:rPr>
          <w:snapToGrid w:val="0"/>
        </w:rPr>
      </w:pPr>
      <w:r>
        <w:rPr>
          <w:snapToGrid w:val="0"/>
        </w:rPr>
        <w:t>в) Балансовый план. Здесь следует отразить активы и пассивы</w:t>
      </w:r>
      <w:bookmarkStart w:id="1371" w:name="e0_181_"/>
      <w:r>
        <w:rPr>
          <w:snapToGrid w:val="0"/>
        </w:rPr>
        <w:t xml:space="preserve"> </w:t>
      </w:r>
      <w:bookmarkEnd w:id="1371"/>
      <w:r>
        <w:rPr>
          <w:snapToGrid w:val="0"/>
        </w:rPr>
        <w:t>предприятия, средства, вложенные в развитие производств</w:t>
      </w:r>
      <w:bookmarkStart w:id="1372" w:name="e0_182_"/>
      <w:r>
        <w:rPr>
          <w:snapToGrid w:val="0"/>
        </w:rPr>
        <w:t xml:space="preserve"> </w:t>
      </w:r>
      <w:bookmarkEnd w:id="1372"/>
      <w:r>
        <w:rPr>
          <w:snapToGrid w:val="0"/>
        </w:rPr>
        <w:t>самим предпринимателем и его партнерами, и нераспределенную при</w:t>
      </w:r>
      <w:bookmarkStart w:id="1373" w:name="e0_183_"/>
      <w:r>
        <w:rPr>
          <w:snapToGrid w:val="0"/>
        </w:rPr>
        <w:t>быль.</w:t>
      </w:r>
      <w:bookmarkStart w:id="1374" w:name="e0_184_"/>
      <w:bookmarkEnd w:id="1373"/>
      <w:r>
        <w:rPr>
          <w:snapToGrid w:val="0"/>
        </w:rPr>
        <w:t xml:space="preserve"> </w:t>
      </w:r>
    </w:p>
    <w:bookmarkEnd w:id="1374"/>
    <w:p w:rsidR="0030622B" w:rsidRDefault="0030622B">
      <w:pPr>
        <w:widowControl w:val="0"/>
        <w:rPr>
          <w:snapToGrid w:val="0"/>
        </w:rPr>
      </w:pPr>
      <w:r>
        <w:rPr>
          <w:snapToGrid w:val="0"/>
        </w:rPr>
        <w:t xml:space="preserve">г) Точка самоокупаемости (такое состояние, когда </w:t>
      </w:r>
      <w:bookmarkStart w:id="1375" w:name="e0_185_"/>
      <w:r>
        <w:rPr>
          <w:snapToGrid w:val="0"/>
        </w:rPr>
        <w:t xml:space="preserve">разница </w:t>
      </w:r>
      <w:bookmarkEnd w:id="1375"/>
      <w:r>
        <w:rPr>
          <w:snapToGrid w:val="0"/>
        </w:rPr>
        <w:t xml:space="preserve">между расходами и доходами равна нулю, т.е. предприятие еще не получает прибыли, но уже не </w:t>
      </w:r>
      <w:bookmarkStart w:id="1376" w:name="e0_186_"/>
      <w:r>
        <w:rPr>
          <w:snapToGrid w:val="0"/>
        </w:rPr>
        <w:t>несет убытков)</w:t>
      </w:r>
      <w:bookmarkStart w:id="1377" w:name="e0_187_"/>
      <w:bookmarkEnd w:id="1376"/>
      <w:r>
        <w:rPr>
          <w:snapToGrid w:val="0"/>
        </w:rPr>
        <w:t>.</w:t>
      </w:r>
    </w:p>
    <w:p w:rsidR="0030622B" w:rsidRDefault="0030622B">
      <w:pPr>
        <w:widowControl w:val="0"/>
        <w:rPr>
          <w:snapToGrid w:val="0"/>
        </w:rPr>
      </w:pPr>
      <w:r>
        <w:rPr>
          <w:snapToGrid w:val="0"/>
        </w:rPr>
        <w:t>д)</w:t>
      </w:r>
      <w:bookmarkEnd w:id="1377"/>
      <w:r>
        <w:rPr>
          <w:snapToGrid w:val="0"/>
        </w:rPr>
        <w:t xml:space="preserve"> Источники и использование средств. </w:t>
      </w:r>
    </w:p>
    <w:p w:rsidR="0030622B" w:rsidRDefault="0030622B">
      <w:pPr>
        <w:pStyle w:val="21"/>
        <w:widowControl w:val="0"/>
        <w:rPr>
          <w:snapToGrid w:val="0"/>
        </w:rPr>
      </w:pPr>
      <w:r>
        <w:rPr>
          <w:snapToGrid w:val="0"/>
        </w:rPr>
        <w:t>С точки</w:t>
      </w:r>
      <w:bookmarkStart w:id="1378" w:name="e0_188_"/>
      <w:r>
        <w:rPr>
          <w:snapToGrid w:val="0"/>
        </w:rPr>
        <w:t xml:space="preserve"> </w:t>
      </w:r>
      <w:bookmarkEnd w:id="1378"/>
      <w:r>
        <w:rPr>
          <w:snapToGrid w:val="0"/>
        </w:rPr>
        <w:t xml:space="preserve">зрения </w:t>
      </w:r>
      <w:bookmarkStart w:id="1379" w:name="e0_189_"/>
      <w:r>
        <w:rPr>
          <w:snapToGrid w:val="0"/>
        </w:rPr>
        <w:t xml:space="preserve">потенциального </w:t>
      </w:r>
      <w:bookmarkEnd w:id="1379"/>
      <w:r>
        <w:rPr>
          <w:snapToGrid w:val="0"/>
        </w:rPr>
        <w:t xml:space="preserve">инвестора финансовый план представляет собой особую ценность, поскольку обосновывает потребность нового предприятия в инвестициях и позволяет судить о том, насколько </w:t>
      </w:r>
      <w:bookmarkStart w:id="1380" w:name="e0_190_"/>
      <w:r>
        <w:rPr>
          <w:snapToGrid w:val="0"/>
        </w:rPr>
        <w:t xml:space="preserve">предлагаемый </w:t>
      </w:r>
      <w:bookmarkEnd w:id="1380"/>
      <w:r>
        <w:rPr>
          <w:snapToGrid w:val="0"/>
        </w:rPr>
        <w:t xml:space="preserve">проект вообще </w:t>
      </w:r>
      <w:bookmarkStart w:id="1381" w:name="e0_191_"/>
      <w:r>
        <w:rPr>
          <w:snapToGrid w:val="0"/>
        </w:rPr>
        <w:t xml:space="preserve">приемлем </w:t>
      </w:r>
      <w:bookmarkEnd w:id="1381"/>
      <w:r>
        <w:rPr>
          <w:snapToGrid w:val="0"/>
        </w:rPr>
        <w:t xml:space="preserve">с экономической точки зрения. </w:t>
      </w:r>
    </w:p>
    <w:p w:rsidR="0030622B" w:rsidRDefault="0030622B">
      <w:pPr>
        <w:pStyle w:val="21"/>
        <w:widowControl w:val="0"/>
        <w:rPr>
          <w:snapToGrid w:val="0"/>
        </w:rPr>
      </w:pPr>
      <w:r>
        <w:rPr>
          <w:snapToGrid w:val="0"/>
        </w:rPr>
        <w:t xml:space="preserve">В финансовом плане должны быть перечислены все предположения, на основании </w:t>
      </w:r>
      <w:bookmarkStart w:id="1382" w:name="e0_193_"/>
      <w:r>
        <w:rPr>
          <w:snapToGrid w:val="0"/>
        </w:rPr>
        <w:t xml:space="preserve">которых этот </w:t>
      </w:r>
      <w:bookmarkEnd w:id="1382"/>
      <w:r>
        <w:rPr>
          <w:snapToGrid w:val="0"/>
        </w:rPr>
        <w:t>прогноз</w:t>
      </w:r>
      <w:bookmarkStart w:id="1383" w:name="e0_194_"/>
      <w:r>
        <w:rPr>
          <w:snapToGrid w:val="0"/>
        </w:rPr>
        <w:t xml:space="preserve"> строился, </w:t>
      </w:r>
      <w:bookmarkEnd w:id="1383"/>
      <w:r>
        <w:rPr>
          <w:snapToGrid w:val="0"/>
        </w:rPr>
        <w:t>чтобы потенциальный</w:t>
      </w:r>
      <w:bookmarkStart w:id="1384" w:name="e0_195_"/>
      <w:r>
        <w:rPr>
          <w:snapToGrid w:val="0"/>
        </w:rPr>
        <w:t xml:space="preserve"> </w:t>
      </w:r>
      <w:bookmarkEnd w:id="1384"/>
      <w:r>
        <w:rPr>
          <w:snapToGrid w:val="0"/>
        </w:rPr>
        <w:t xml:space="preserve">инвестор </w:t>
      </w:r>
      <w:bookmarkStart w:id="1385" w:name="e0_196_"/>
      <w:r>
        <w:rPr>
          <w:snapToGrid w:val="0"/>
        </w:rPr>
        <w:t xml:space="preserve">мог понять, как были получены эти цифры. </w:t>
      </w:r>
    </w:p>
    <w:bookmarkEnd w:id="1385"/>
    <w:p w:rsidR="0030622B" w:rsidRDefault="0030622B">
      <w:pPr>
        <w:widowControl w:val="0"/>
        <w:rPr>
          <w:b/>
          <w:i/>
          <w:snapToGrid w:val="0"/>
        </w:rPr>
      </w:pPr>
      <w:r>
        <w:rPr>
          <w:b/>
          <w:i/>
          <w:snapToGrid w:val="0"/>
        </w:rPr>
        <w:t xml:space="preserve">9. Приложения </w:t>
      </w:r>
    </w:p>
    <w:p w:rsidR="0030622B" w:rsidRDefault="0030622B">
      <w:pPr>
        <w:widowControl w:val="0"/>
        <w:rPr>
          <w:snapToGrid w:val="0"/>
        </w:rPr>
      </w:pPr>
      <w:r>
        <w:rPr>
          <w:snapToGrid w:val="0"/>
        </w:rPr>
        <w:t xml:space="preserve">а) </w:t>
      </w:r>
      <w:bookmarkStart w:id="1386" w:name="e0_197_"/>
      <w:r>
        <w:rPr>
          <w:snapToGrid w:val="0"/>
        </w:rPr>
        <w:t xml:space="preserve">Письмо. </w:t>
      </w:r>
    </w:p>
    <w:bookmarkEnd w:id="1386"/>
    <w:p w:rsidR="0030622B" w:rsidRDefault="0030622B">
      <w:pPr>
        <w:widowControl w:val="0"/>
        <w:rPr>
          <w:snapToGrid w:val="0"/>
        </w:rPr>
      </w:pPr>
      <w:r>
        <w:rPr>
          <w:snapToGrid w:val="0"/>
        </w:rPr>
        <w:t xml:space="preserve">б) Копии контрактов, лицензий и т.п. </w:t>
      </w:r>
    </w:p>
    <w:p w:rsidR="0030622B" w:rsidRDefault="0030622B">
      <w:pPr>
        <w:widowControl w:val="0"/>
        <w:rPr>
          <w:snapToGrid w:val="0"/>
        </w:rPr>
      </w:pPr>
      <w:r>
        <w:rPr>
          <w:snapToGrid w:val="0"/>
        </w:rPr>
        <w:lastRenderedPageBreak/>
        <w:t xml:space="preserve">в) Копии документов, из которых взяты исходные данные. </w:t>
      </w:r>
    </w:p>
    <w:p w:rsidR="0030622B" w:rsidRDefault="0030622B">
      <w:pPr>
        <w:widowControl w:val="0"/>
        <w:rPr>
          <w:snapToGrid w:val="0"/>
        </w:rPr>
      </w:pPr>
      <w:r>
        <w:rPr>
          <w:snapToGrid w:val="0"/>
        </w:rPr>
        <w:t xml:space="preserve">г) Прейскуранты поставщиков. </w:t>
      </w:r>
      <w:bookmarkEnd w:id="1187"/>
    </w:p>
    <w:p w:rsidR="0030622B" w:rsidRDefault="0030622B">
      <w:pPr>
        <w:widowControl w:val="0"/>
        <w:rPr>
          <w:snapToGrid w:val="0"/>
        </w:rPr>
      </w:pPr>
      <w:r>
        <w:rPr>
          <w:snapToGrid w:val="0"/>
        </w:rPr>
        <w:t>д) Другие данные.</w:t>
      </w:r>
    </w:p>
    <w:p w:rsidR="0030622B" w:rsidRDefault="0030622B">
      <w:pPr>
        <w:pStyle w:val="ab"/>
        <w:widowControl w:val="0"/>
        <w:tabs>
          <w:tab w:val="clear" w:pos="4677"/>
          <w:tab w:val="clear" w:pos="9355"/>
        </w:tabs>
        <w:rPr>
          <w:snapToGrid w:val="0"/>
        </w:rPr>
      </w:pPr>
    </w:p>
    <w:p w:rsidR="0030622B" w:rsidRDefault="0030622B">
      <w:pPr>
        <w:pStyle w:val="2"/>
        <w:ind w:firstLine="720"/>
      </w:pPr>
      <w:bookmarkStart w:id="1387" w:name="_Toc30926253"/>
      <w:bookmarkStart w:id="1388" w:name="_Toc30994995"/>
      <w:bookmarkStart w:id="1389" w:name="_Toc30996340"/>
      <w:bookmarkStart w:id="1390" w:name="_Toc34462064"/>
      <w:bookmarkStart w:id="1391" w:name="_Toc34462290"/>
      <w:bookmarkStart w:id="1392" w:name="_Toc42425277"/>
      <w:r>
        <w:t>11.5. Макет бизнес-плана, применяемый в России</w:t>
      </w:r>
      <w:bookmarkEnd w:id="1387"/>
      <w:bookmarkEnd w:id="1388"/>
      <w:bookmarkEnd w:id="1389"/>
      <w:bookmarkEnd w:id="1390"/>
      <w:bookmarkEnd w:id="1391"/>
      <w:bookmarkEnd w:id="1392"/>
    </w:p>
    <w:p w:rsidR="0030622B" w:rsidRDefault="0030622B">
      <w:pPr>
        <w:pStyle w:val="ab"/>
        <w:widowControl w:val="0"/>
        <w:tabs>
          <w:tab w:val="clear" w:pos="4677"/>
          <w:tab w:val="clear" w:pos="9355"/>
        </w:tabs>
        <w:rPr>
          <w:snapToGrid w:val="0"/>
        </w:rPr>
      </w:pPr>
    </w:p>
    <w:p w:rsidR="0030622B" w:rsidRDefault="0030622B">
      <w:pPr>
        <w:widowControl w:val="0"/>
        <w:rPr>
          <w:snapToGrid w:val="0"/>
        </w:rPr>
      </w:pPr>
      <w:r>
        <w:rPr>
          <w:snapToGrid w:val="0"/>
        </w:rPr>
        <w:t>Введен постановлением Правительства РФ от 22.11.1997 г. № 1470.</w:t>
      </w:r>
    </w:p>
    <w:p w:rsidR="0030622B" w:rsidRDefault="0030622B">
      <w:pPr>
        <w:widowControl w:val="0"/>
        <w:rPr>
          <w:b/>
          <w:i/>
          <w:snapToGrid w:val="0"/>
        </w:rPr>
      </w:pPr>
    </w:p>
    <w:p w:rsidR="0030622B" w:rsidRDefault="0030622B">
      <w:pPr>
        <w:widowControl w:val="0"/>
        <w:rPr>
          <w:b/>
          <w:i/>
          <w:snapToGrid w:val="0"/>
        </w:rPr>
      </w:pPr>
      <w:r>
        <w:rPr>
          <w:b/>
          <w:i/>
          <w:snapToGrid w:val="0"/>
        </w:rPr>
        <w:t>1. Титульный лист</w:t>
      </w:r>
    </w:p>
    <w:p w:rsidR="0030622B" w:rsidRDefault="0030622B">
      <w:pPr>
        <w:widowControl w:val="0"/>
        <w:rPr>
          <w:snapToGrid w:val="0"/>
        </w:rPr>
      </w:pPr>
      <w:r>
        <w:rPr>
          <w:snapToGrid w:val="0"/>
        </w:rPr>
        <w:t>- название и адрес предприятия;</w:t>
      </w:r>
    </w:p>
    <w:p w:rsidR="0030622B" w:rsidRDefault="0030622B">
      <w:pPr>
        <w:widowControl w:val="0"/>
        <w:rPr>
          <w:snapToGrid w:val="0"/>
        </w:rPr>
      </w:pPr>
      <w:r>
        <w:rPr>
          <w:snapToGrid w:val="0"/>
        </w:rPr>
        <w:t>- руководитель предприятия (организации);</w:t>
      </w:r>
    </w:p>
    <w:p w:rsidR="0030622B" w:rsidRDefault="0030622B">
      <w:pPr>
        <w:widowControl w:val="0"/>
        <w:rPr>
          <w:snapToGrid w:val="0"/>
        </w:rPr>
      </w:pPr>
      <w:r>
        <w:rPr>
          <w:snapToGrid w:val="0"/>
        </w:rPr>
        <w:t>- ФИО и телефон;</w:t>
      </w:r>
    </w:p>
    <w:p w:rsidR="0030622B" w:rsidRDefault="0030622B">
      <w:pPr>
        <w:widowControl w:val="0"/>
        <w:rPr>
          <w:snapToGrid w:val="0"/>
        </w:rPr>
      </w:pPr>
      <w:r>
        <w:rPr>
          <w:snapToGrid w:val="0"/>
        </w:rPr>
        <w:t>- суть проекта (3-5 строк);</w:t>
      </w:r>
    </w:p>
    <w:p w:rsidR="0030622B" w:rsidRDefault="0030622B">
      <w:pPr>
        <w:widowControl w:val="0"/>
        <w:rPr>
          <w:snapToGrid w:val="0"/>
        </w:rPr>
      </w:pPr>
      <w:r>
        <w:rPr>
          <w:snapToGrid w:val="0"/>
        </w:rPr>
        <w:t>- характер строительства;</w:t>
      </w:r>
    </w:p>
    <w:p w:rsidR="0030622B" w:rsidRDefault="0030622B">
      <w:pPr>
        <w:widowControl w:val="0"/>
        <w:rPr>
          <w:snapToGrid w:val="0"/>
        </w:rPr>
      </w:pPr>
      <w:r>
        <w:rPr>
          <w:snapToGrid w:val="0"/>
        </w:rPr>
        <w:t>- сметная стоимость проекта:</w:t>
      </w:r>
    </w:p>
    <w:p w:rsidR="0030622B" w:rsidRDefault="0030622B">
      <w:pPr>
        <w:widowControl w:val="0"/>
        <w:rPr>
          <w:snapToGrid w:val="0"/>
        </w:rPr>
      </w:pPr>
      <w:r>
        <w:rPr>
          <w:snapToGrid w:val="0"/>
        </w:rPr>
        <w:t>- годы строительства;</w:t>
      </w:r>
    </w:p>
    <w:p w:rsidR="0030622B" w:rsidRDefault="0030622B">
      <w:pPr>
        <w:widowControl w:val="0"/>
        <w:rPr>
          <w:snapToGrid w:val="0"/>
        </w:rPr>
      </w:pPr>
      <w:r>
        <w:rPr>
          <w:snapToGrid w:val="0"/>
        </w:rPr>
        <w:t>- финансирование проекта (в процентах):</w:t>
      </w:r>
    </w:p>
    <w:p w:rsidR="0030622B" w:rsidRDefault="0030622B" w:rsidP="0030622B">
      <w:pPr>
        <w:widowControl w:val="0"/>
        <w:numPr>
          <w:ilvl w:val="0"/>
          <w:numId w:val="74"/>
        </w:numPr>
        <w:rPr>
          <w:snapToGrid w:val="0"/>
        </w:rPr>
      </w:pPr>
      <w:r>
        <w:rPr>
          <w:snapToGrid w:val="0"/>
        </w:rPr>
        <w:t>собственные средства;</w:t>
      </w:r>
    </w:p>
    <w:p w:rsidR="0030622B" w:rsidRDefault="0030622B" w:rsidP="0030622B">
      <w:pPr>
        <w:widowControl w:val="0"/>
        <w:numPr>
          <w:ilvl w:val="0"/>
          <w:numId w:val="74"/>
        </w:numPr>
        <w:rPr>
          <w:snapToGrid w:val="0"/>
        </w:rPr>
      </w:pPr>
      <w:r>
        <w:rPr>
          <w:snapToGrid w:val="0"/>
        </w:rPr>
        <w:t xml:space="preserve">заемные средства (отдельно </w:t>
      </w:r>
      <w:r>
        <w:sym w:font="Symbol" w:char="F02D"/>
      </w:r>
      <w:r>
        <w:t xml:space="preserve"> </w:t>
      </w:r>
      <w:r>
        <w:rPr>
          <w:snapToGrid w:val="0"/>
        </w:rPr>
        <w:t>отечественные и иностранные);</w:t>
      </w:r>
    </w:p>
    <w:p w:rsidR="0030622B" w:rsidRDefault="0030622B">
      <w:pPr>
        <w:widowControl w:val="0"/>
        <w:rPr>
          <w:snapToGrid w:val="0"/>
        </w:rPr>
      </w:pPr>
      <w:r>
        <w:rPr>
          <w:snapToGrid w:val="0"/>
        </w:rPr>
        <w:t>- срок окупаемости проекта;</w:t>
      </w:r>
    </w:p>
    <w:p w:rsidR="0030622B" w:rsidRDefault="0030622B">
      <w:pPr>
        <w:widowControl w:val="0"/>
        <w:rPr>
          <w:snapToGrid w:val="0"/>
        </w:rPr>
      </w:pPr>
      <w:r>
        <w:rPr>
          <w:snapToGrid w:val="0"/>
        </w:rPr>
        <w:t>- наличие заключений государственной вневедомственной (независимой), а также экологической экспертизы (организации и даты утверждения);</w:t>
      </w:r>
    </w:p>
    <w:p w:rsidR="0030622B" w:rsidRDefault="0030622B">
      <w:pPr>
        <w:widowControl w:val="0"/>
        <w:rPr>
          <w:snapToGrid w:val="0"/>
        </w:rPr>
      </w:pPr>
      <w:r>
        <w:rPr>
          <w:snapToGrid w:val="0"/>
        </w:rPr>
        <w:t>- заявление о коммерческой тайне.</w:t>
      </w:r>
    </w:p>
    <w:p w:rsidR="0030622B" w:rsidRDefault="0030622B">
      <w:pPr>
        <w:widowControl w:val="0"/>
        <w:rPr>
          <w:b/>
          <w:i/>
          <w:snapToGrid w:val="0"/>
        </w:rPr>
      </w:pPr>
    </w:p>
    <w:p w:rsidR="0030622B" w:rsidRDefault="0030622B">
      <w:pPr>
        <w:widowControl w:val="0"/>
        <w:rPr>
          <w:b/>
          <w:i/>
          <w:snapToGrid w:val="0"/>
        </w:rPr>
      </w:pPr>
      <w:r>
        <w:rPr>
          <w:b/>
          <w:i/>
          <w:snapToGrid w:val="0"/>
        </w:rPr>
        <w:t>2. Вводная часть или резюме проекта (3-4 стр.)</w:t>
      </w:r>
    </w:p>
    <w:p w:rsidR="0030622B" w:rsidRDefault="0030622B">
      <w:pPr>
        <w:widowControl w:val="0"/>
        <w:rPr>
          <w:snapToGrid w:val="0"/>
        </w:rPr>
      </w:pPr>
      <w:r>
        <w:rPr>
          <w:snapToGrid w:val="0"/>
        </w:rPr>
        <w:t>- цели проекта;</w:t>
      </w:r>
    </w:p>
    <w:p w:rsidR="0030622B" w:rsidRDefault="0030622B">
      <w:pPr>
        <w:widowControl w:val="0"/>
        <w:rPr>
          <w:snapToGrid w:val="0"/>
        </w:rPr>
      </w:pPr>
      <w:r>
        <w:rPr>
          <w:snapToGrid w:val="0"/>
        </w:rPr>
        <w:t>- сущность проекта;</w:t>
      </w:r>
    </w:p>
    <w:p w:rsidR="0030622B" w:rsidRDefault="0030622B">
      <w:pPr>
        <w:widowControl w:val="0"/>
        <w:rPr>
          <w:snapToGrid w:val="0"/>
        </w:rPr>
      </w:pPr>
      <w:r>
        <w:rPr>
          <w:snapToGrid w:val="0"/>
        </w:rPr>
        <w:t>- преимущества продукции (услуг);</w:t>
      </w:r>
    </w:p>
    <w:p w:rsidR="0030622B" w:rsidRDefault="0030622B">
      <w:pPr>
        <w:widowControl w:val="0"/>
        <w:rPr>
          <w:snapToGrid w:val="0"/>
        </w:rPr>
      </w:pPr>
      <w:r>
        <w:rPr>
          <w:snapToGrid w:val="0"/>
        </w:rPr>
        <w:t>- ожидаемый спрос на продукцию;</w:t>
      </w:r>
    </w:p>
    <w:p w:rsidR="0030622B" w:rsidRDefault="0030622B">
      <w:pPr>
        <w:widowControl w:val="0"/>
        <w:rPr>
          <w:snapToGrid w:val="0"/>
        </w:rPr>
      </w:pPr>
      <w:r>
        <w:rPr>
          <w:snapToGrid w:val="0"/>
        </w:rPr>
        <w:t>- основные факторы успеха;</w:t>
      </w:r>
    </w:p>
    <w:p w:rsidR="0030622B" w:rsidRDefault="0030622B">
      <w:pPr>
        <w:widowControl w:val="0"/>
        <w:rPr>
          <w:snapToGrid w:val="0"/>
        </w:rPr>
      </w:pPr>
      <w:r>
        <w:rPr>
          <w:snapToGrid w:val="0"/>
        </w:rPr>
        <w:t>- ожидаемый экспорт продукции или замещение импорта;</w:t>
      </w:r>
    </w:p>
    <w:p w:rsidR="0030622B" w:rsidRDefault="0030622B">
      <w:pPr>
        <w:widowControl w:val="0"/>
        <w:rPr>
          <w:snapToGrid w:val="0"/>
        </w:rPr>
      </w:pPr>
      <w:r>
        <w:rPr>
          <w:snapToGrid w:val="0"/>
        </w:rPr>
        <w:t>- требуемые инвестиции;</w:t>
      </w:r>
    </w:p>
    <w:p w:rsidR="0030622B" w:rsidRDefault="0030622B">
      <w:pPr>
        <w:widowControl w:val="0"/>
        <w:rPr>
          <w:snapToGrid w:val="0"/>
        </w:rPr>
      </w:pPr>
      <w:r>
        <w:rPr>
          <w:snapToGrid w:val="0"/>
        </w:rPr>
        <w:t>- срок возврата заемных средств;</w:t>
      </w:r>
    </w:p>
    <w:p w:rsidR="0030622B" w:rsidRDefault="0030622B">
      <w:pPr>
        <w:widowControl w:val="0"/>
        <w:rPr>
          <w:snapToGrid w:val="0"/>
        </w:rPr>
      </w:pPr>
      <w:r>
        <w:rPr>
          <w:snapToGrid w:val="0"/>
        </w:rPr>
        <w:t>- решение социальных вопросов (создание новых рабочих мест, прокладка дорог и коммуникаций общего пользования, расширение жилого фонда, использование труда инвалидов и т.п.).</w:t>
      </w:r>
    </w:p>
    <w:p w:rsidR="0030622B" w:rsidRDefault="0030622B">
      <w:pPr>
        <w:widowControl w:val="0"/>
        <w:rPr>
          <w:b/>
          <w:i/>
          <w:snapToGrid w:val="0"/>
        </w:rPr>
      </w:pPr>
    </w:p>
    <w:p w:rsidR="0030622B" w:rsidRDefault="0030622B">
      <w:pPr>
        <w:widowControl w:val="0"/>
        <w:rPr>
          <w:b/>
          <w:i/>
          <w:snapToGrid w:val="0"/>
        </w:rPr>
      </w:pPr>
      <w:r>
        <w:rPr>
          <w:b/>
          <w:i/>
          <w:snapToGrid w:val="0"/>
        </w:rPr>
        <w:t>3. Анализ положения дел в отрасли (3-4 стр.)</w:t>
      </w:r>
    </w:p>
    <w:p w:rsidR="0030622B" w:rsidRDefault="0030622B">
      <w:pPr>
        <w:widowControl w:val="0"/>
        <w:rPr>
          <w:snapToGrid w:val="0"/>
        </w:rPr>
      </w:pPr>
      <w:r>
        <w:rPr>
          <w:snapToGrid w:val="0"/>
        </w:rPr>
        <w:t xml:space="preserve">(назначением раздела является указанием на характер отрасли </w:t>
      </w:r>
      <w:r>
        <w:sym w:font="Symbol" w:char="F02D"/>
      </w:r>
      <w:r>
        <w:rPr>
          <w:snapToGrid w:val="0"/>
        </w:rPr>
        <w:t xml:space="preserve"> развивающаяся, стабильная, стагнирующая).</w:t>
      </w:r>
    </w:p>
    <w:p w:rsidR="0030622B" w:rsidRDefault="0030622B">
      <w:pPr>
        <w:widowControl w:val="0"/>
        <w:rPr>
          <w:snapToGrid w:val="0"/>
        </w:rPr>
      </w:pPr>
      <w:r>
        <w:rPr>
          <w:snapToGrid w:val="0"/>
        </w:rPr>
        <w:t>- общая потребность и объем производства продукции в регионе и России;</w:t>
      </w:r>
    </w:p>
    <w:p w:rsidR="0030622B" w:rsidRDefault="0030622B">
      <w:pPr>
        <w:widowControl w:val="0"/>
        <w:rPr>
          <w:snapToGrid w:val="0"/>
        </w:rPr>
      </w:pPr>
      <w:r>
        <w:rPr>
          <w:snapToGrid w:val="0"/>
        </w:rPr>
        <w:t>- ожидаемая доля предприятия по производству продукции в регионе или в России;</w:t>
      </w:r>
    </w:p>
    <w:p w:rsidR="0030622B" w:rsidRDefault="0030622B">
      <w:pPr>
        <w:widowControl w:val="0"/>
        <w:rPr>
          <w:snapToGrid w:val="0"/>
        </w:rPr>
      </w:pPr>
      <w:r>
        <w:rPr>
          <w:snapToGrid w:val="0"/>
        </w:rPr>
        <w:lastRenderedPageBreak/>
        <w:t>- потенциальные конкуренты их сильные и слабые стороны;</w:t>
      </w:r>
    </w:p>
    <w:p w:rsidR="0030622B" w:rsidRDefault="0030622B">
      <w:pPr>
        <w:widowControl w:val="0"/>
        <w:rPr>
          <w:snapToGrid w:val="0"/>
        </w:rPr>
      </w:pPr>
      <w:r>
        <w:rPr>
          <w:snapToGrid w:val="0"/>
        </w:rPr>
        <w:t>- какие и где появились аналоги продукта за последние 3 года.</w:t>
      </w:r>
    </w:p>
    <w:p w:rsidR="0030622B" w:rsidRDefault="0030622B">
      <w:pPr>
        <w:widowControl w:val="0"/>
        <w:rPr>
          <w:b/>
          <w:i/>
          <w:snapToGrid w:val="0"/>
        </w:rPr>
      </w:pPr>
    </w:p>
    <w:p w:rsidR="0030622B" w:rsidRDefault="0030622B">
      <w:pPr>
        <w:widowControl w:val="0"/>
        <w:rPr>
          <w:b/>
          <w:i/>
          <w:snapToGrid w:val="0"/>
        </w:rPr>
      </w:pPr>
      <w:r>
        <w:rPr>
          <w:b/>
          <w:i/>
          <w:snapToGrid w:val="0"/>
        </w:rPr>
        <w:t>4. Производственный план</w:t>
      </w:r>
    </w:p>
    <w:p w:rsidR="0030622B" w:rsidRDefault="0030622B">
      <w:pPr>
        <w:widowControl w:val="0"/>
        <w:rPr>
          <w:snapToGrid w:val="0"/>
        </w:rPr>
      </w:pPr>
      <w:r>
        <w:rPr>
          <w:snapToGrid w:val="0"/>
        </w:rPr>
        <w:t xml:space="preserve">Назначение раздела </w:t>
      </w:r>
      <w:r>
        <w:sym w:font="Symbol" w:char="F02D"/>
      </w:r>
      <w:r>
        <w:rPr>
          <w:snapToGrid w:val="0"/>
        </w:rPr>
        <w:t xml:space="preserve"> аргументировать выбор производственного процесса и определить его экономические показатели.</w:t>
      </w:r>
    </w:p>
    <w:p w:rsidR="0030622B" w:rsidRDefault="0030622B">
      <w:pPr>
        <w:widowControl w:val="0"/>
        <w:rPr>
          <w:snapToGrid w:val="0"/>
        </w:rPr>
      </w:pPr>
      <w:r>
        <w:rPr>
          <w:snapToGrid w:val="0"/>
        </w:rPr>
        <w:t>- специфические требования к организации производства;</w:t>
      </w:r>
    </w:p>
    <w:p w:rsidR="0030622B" w:rsidRDefault="0030622B">
      <w:pPr>
        <w:widowControl w:val="0"/>
        <w:rPr>
          <w:snapToGrid w:val="0"/>
        </w:rPr>
      </w:pPr>
      <w:r>
        <w:rPr>
          <w:snapToGrid w:val="0"/>
        </w:rPr>
        <w:t>- состав основного оборудования, его поставщики и условия поставок (аренда, покупка), стоимость;</w:t>
      </w:r>
    </w:p>
    <w:p w:rsidR="0030622B" w:rsidRDefault="0030622B">
      <w:pPr>
        <w:widowControl w:val="0"/>
        <w:rPr>
          <w:snapToGrid w:val="0"/>
        </w:rPr>
      </w:pPr>
      <w:r>
        <w:rPr>
          <w:snapToGrid w:val="0"/>
        </w:rPr>
        <w:t>- сырье и материалы, поставщики и ориентировочные цены;</w:t>
      </w:r>
    </w:p>
    <w:p w:rsidR="0030622B" w:rsidRDefault="0030622B">
      <w:pPr>
        <w:widowControl w:val="0"/>
        <w:rPr>
          <w:snapToGrid w:val="0"/>
        </w:rPr>
      </w:pPr>
      <w:r>
        <w:rPr>
          <w:snapToGrid w:val="0"/>
        </w:rPr>
        <w:t>- альтернативные источники снабжения сырьем и материалами;</w:t>
      </w:r>
    </w:p>
    <w:p w:rsidR="0030622B" w:rsidRDefault="0030622B">
      <w:pPr>
        <w:widowControl w:val="0"/>
        <w:rPr>
          <w:snapToGrid w:val="0"/>
        </w:rPr>
      </w:pPr>
      <w:r>
        <w:rPr>
          <w:snapToGrid w:val="0"/>
        </w:rPr>
        <w:t>- форма амортизации, нормы амортизации;</w:t>
      </w:r>
    </w:p>
    <w:p w:rsidR="0030622B" w:rsidRDefault="0030622B">
      <w:pPr>
        <w:widowControl w:val="0"/>
        <w:rPr>
          <w:snapToGrid w:val="0"/>
        </w:rPr>
      </w:pPr>
      <w:r>
        <w:rPr>
          <w:snapToGrid w:val="0"/>
        </w:rPr>
        <w:t>- себестоимость намечаемой к производству продукции;</w:t>
      </w:r>
    </w:p>
    <w:p w:rsidR="0030622B" w:rsidRDefault="0030622B">
      <w:pPr>
        <w:widowControl w:val="0"/>
        <w:rPr>
          <w:snapToGrid w:val="0"/>
        </w:rPr>
      </w:pPr>
      <w:r>
        <w:rPr>
          <w:snapToGrid w:val="0"/>
        </w:rPr>
        <w:t>- структура капитальных вложений (строительно-монтажные работы, затраты на оборудование, прочие затраты);</w:t>
      </w:r>
    </w:p>
    <w:p w:rsidR="0030622B" w:rsidRDefault="0030622B">
      <w:pPr>
        <w:widowControl w:val="0"/>
        <w:rPr>
          <w:snapToGrid w:val="0"/>
        </w:rPr>
      </w:pPr>
      <w:r>
        <w:rPr>
          <w:snapToGrid w:val="0"/>
        </w:rPr>
        <w:t>- сроки ввода и освоение мощностей;</w:t>
      </w:r>
    </w:p>
    <w:p w:rsidR="0030622B" w:rsidRDefault="0030622B">
      <w:pPr>
        <w:widowControl w:val="0"/>
        <w:rPr>
          <w:snapToGrid w:val="0"/>
        </w:rPr>
      </w:pPr>
      <w:r>
        <w:rPr>
          <w:snapToGrid w:val="0"/>
        </w:rPr>
        <w:t>- обеспечение экологической и технической безопасности.</w:t>
      </w:r>
    </w:p>
    <w:p w:rsidR="0030622B" w:rsidRDefault="0030622B">
      <w:pPr>
        <w:widowControl w:val="0"/>
        <w:rPr>
          <w:b/>
          <w:i/>
          <w:snapToGrid w:val="0"/>
        </w:rPr>
      </w:pPr>
    </w:p>
    <w:p w:rsidR="0030622B" w:rsidRDefault="0030622B">
      <w:pPr>
        <w:widowControl w:val="0"/>
        <w:rPr>
          <w:b/>
          <w:i/>
          <w:snapToGrid w:val="0"/>
        </w:rPr>
      </w:pPr>
      <w:r>
        <w:rPr>
          <w:b/>
          <w:i/>
          <w:snapToGrid w:val="0"/>
        </w:rPr>
        <w:t>5. План маркетинга</w:t>
      </w:r>
    </w:p>
    <w:p w:rsidR="0030622B" w:rsidRDefault="0030622B">
      <w:pPr>
        <w:pStyle w:val="21"/>
        <w:widowControl w:val="0"/>
        <w:rPr>
          <w:snapToGrid w:val="0"/>
        </w:rPr>
      </w:pPr>
      <w:r>
        <w:rPr>
          <w:snapToGrid w:val="0"/>
        </w:rPr>
        <w:t>В разделе должно быть показано, что реализация товара не вызывает серьезных проблем.</w:t>
      </w:r>
    </w:p>
    <w:p w:rsidR="0030622B" w:rsidRDefault="0030622B">
      <w:pPr>
        <w:widowControl w:val="0"/>
        <w:rPr>
          <w:snapToGrid w:val="0"/>
        </w:rPr>
      </w:pPr>
      <w:r>
        <w:rPr>
          <w:snapToGrid w:val="0"/>
        </w:rPr>
        <w:t>- конечные потребители;</w:t>
      </w:r>
    </w:p>
    <w:p w:rsidR="0030622B" w:rsidRDefault="0030622B">
      <w:pPr>
        <w:widowControl w:val="0"/>
        <w:rPr>
          <w:snapToGrid w:val="0"/>
        </w:rPr>
      </w:pPr>
      <w:r>
        <w:rPr>
          <w:snapToGrid w:val="0"/>
        </w:rPr>
        <w:t>- является ли предприятие монополистом?</w:t>
      </w:r>
    </w:p>
    <w:p w:rsidR="0030622B" w:rsidRDefault="0030622B">
      <w:pPr>
        <w:pStyle w:val="ab"/>
        <w:widowControl w:val="0"/>
        <w:tabs>
          <w:tab w:val="clear" w:pos="4677"/>
          <w:tab w:val="clear" w:pos="9355"/>
        </w:tabs>
        <w:rPr>
          <w:snapToGrid w:val="0"/>
        </w:rPr>
      </w:pPr>
      <w:r>
        <w:rPr>
          <w:snapToGrid w:val="0"/>
        </w:rPr>
        <w:t>- характер спроса (равномерный или сезонный);</w:t>
      </w:r>
    </w:p>
    <w:p w:rsidR="0030622B" w:rsidRDefault="0030622B">
      <w:pPr>
        <w:widowControl w:val="0"/>
        <w:rPr>
          <w:snapToGrid w:val="0"/>
        </w:rPr>
      </w:pPr>
      <w:r>
        <w:rPr>
          <w:snapToGrid w:val="0"/>
        </w:rPr>
        <w:t>- характеристика конкуренции и конкурентов;</w:t>
      </w:r>
    </w:p>
    <w:p w:rsidR="0030622B" w:rsidRDefault="0030622B">
      <w:pPr>
        <w:widowControl w:val="0"/>
        <w:rPr>
          <w:snapToGrid w:val="0"/>
        </w:rPr>
      </w:pPr>
      <w:r>
        <w:rPr>
          <w:snapToGrid w:val="0"/>
        </w:rPr>
        <w:t>- какие свойства продукции или дополнительные услуги делают проект предпочтительным по отношению к конкурентам?</w:t>
      </w:r>
    </w:p>
    <w:p w:rsidR="0030622B" w:rsidRDefault="0030622B">
      <w:pPr>
        <w:widowControl w:val="0"/>
        <w:rPr>
          <w:snapToGrid w:val="0"/>
        </w:rPr>
      </w:pPr>
      <w:r>
        <w:rPr>
          <w:snapToGrid w:val="0"/>
        </w:rPr>
        <w:t>- патентная ситуация (защита товара в стране лицензиара, на внутреннем и внешнем рынках, возможность конкурентов производить  соответствующую продукцию без нарушения патентных прав предприятия);</w:t>
      </w:r>
    </w:p>
    <w:p w:rsidR="0030622B" w:rsidRDefault="0030622B">
      <w:pPr>
        <w:widowControl w:val="0"/>
        <w:rPr>
          <w:snapToGrid w:val="0"/>
        </w:rPr>
      </w:pPr>
      <w:r>
        <w:rPr>
          <w:snapToGrid w:val="0"/>
        </w:rPr>
        <w:t>- воздействие на себестоимость продукции технологических изменений, использования продуктов-заменителей, изменений в законодательстве по условиям труда, охране природы и т.д.;</w:t>
      </w:r>
    </w:p>
    <w:p w:rsidR="0030622B" w:rsidRDefault="0030622B">
      <w:pPr>
        <w:widowControl w:val="0"/>
        <w:rPr>
          <w:snapToGrid w:val="0"/>
        </w:rPr>
      </w:pPr>
      <w:r>
        <w:rPr>
          <w:snapToGrid w:val="0"/>
        </w:rPr>
        <w:t>- торгово-сбытовые издержки;</w:t>
      </w:r>
    </w:p>
    <w:p w:rsidR="0030622B" w:rsidRDefault="0030622B">
      <w:pPr>
        <w:widowControl w:val="0"/>
        <w:rPr>
          <w:snapToGrid w:val="0"/>
        </w:rPr>
      </w:pPr>
      <w:r>
        <w:rPr>
          <w:snapToGrid w:val="0"/>
        </w:rPr>
        <w:t>- капитальные затраты, связанные с реализацией продукции (услуг);</w:t>
      </w:r>
    </w:p>
    <w:p w:rsidR="0030622B" w:rsidRDefault="0030622B">
      <w:pPr>
        <w:widowControl w:val="0"/>
        <w:rPr>
          <w:snapToGrid w:val="0"/>
        </w:rPr>
      </w:pPr>
      <w:r>
        <w:rPr>
          <w:snapToGrid w:val="0"/>
        </w:rPr>
        <w:t>- каких действий конкурентов следует опасаться и каковы основные элементы стратегии противодействия?</w:t>
      </w:r>
    </w:p>
    <w:p w:rsidR="0030622B" w:rsidRDefault="0030622B">
      <w:pPr>
        <w:widowControl w:val="0"/>
        <w:rPr>
          <w:snapToGrid w:val="0"/>
        </w:rPr>
      </w:pPr>
      <w:r>
        <w:rPr>
          <w:snapToGrid w:val="0"/>
        </w:rPr>
        <w:t>- обоснование цены на продукцию;</w:t>
      </w:r>
    </w:p>
    <w:p w:rsidR="0030622B" w:rsidRDefault="0030622B">
      <w:pPr>
        <w:widowControl w:val="0"/>
        <w:rPr>
          <w:snapToGrid w:val="0"/>
        </w:rPr>
      </w:pPr>
      <w:r>
        <w:rPr>
          <w:snapToGrid w:val="0"/>
        </w:rPr>
        <w:t>- организация сбыта (описание системы сбыта с указанием фирм, привлекаемых к реализации продукта);</w:t>
      </w:r>
    </w:p>
    <w:p w:rsidR="0030622B" w:rsidRDefault="0030622B">
      <w:pPr>
        <w:widowControl w:val="0"/>
        <w:rPr>
          <w:snapToGrid w:val="0"/>
        </w:rPr>
      </w:pPr>
      <w:r>
        <w:rPr>
          <w:snapToGrid w:val="0"/>
        </w:rPr>
        <w:t>- послепродажное обслуживание;</w:t>
      </w:r>
    </w:p>
    <w:p w:rsidR="0030622B" w:rsidRDefault="0030622B">
      <w:pPr>
        <w:widowControl w:val="0"/>
        <w:rPr>
          <w:snapToGrid w:val="0"/>
        </w:rPr>
      </w:pPr>
      <w:r>
        <w:rPr>
          <w:snapToGrid w:val="0"/>
        </w:rPr>
        <w:t>- организация рекламы и объем затрат на рекламу;</w:t>
      </w:r>
    </w:p>
    <w:p w:rsidR="0030622B" w:rsidRDefault="0030622B">
      <w:pPr>
        <w:widowControl w:val="0"/>
        <w:rPr>
          <w:snapToGrid w:val="0"/>
        </w:rPr>
      </w:pPr>
      <w:r>
        <w:rPr>
          <w:snapToGrid w:val="0"/>
        </w:rPr>
        <w:t>- договор или протоколы о намерениях реализации товара по предлагаемым ценам.</w:t>
      </w:r>
    </w:p>
    <w:p w:rsidR="0030622B" w:rsidRDefault="0030622B">
      <w:pPr>
        <w:widowControl w:val="0"/>
        <w:rPr>
          <w:b/>
          <w:i/>
          <w:snapToGrid w:val="0"/>
        </w:rPr>
      </w:pPr>
    </w:p>
    <w:p w:rsidR="0030622B" w:rsidRDefault="0030622B">
      <w:pPr>
        <w:widowControl w:val="0"/>
        <w:rPr>
          <w:b/>
          <w:i/>
          <w:snapToGrid w:val="0"/>
        </w:rPr>
      </w:pPr>
      <w:r>
        <w:rPr>
          <w:b/>
          <w:i/>
          <w:snapToGrid w:val="0"/>
        </w:rPr>
        <w:lastRenderedPageBreak/>
        <w:t>6. Организационный план</w:t>
      </w:r>
    </w:p>
    <w:p w:rsidR="0030622B" w:rsidRDefault="0030622B">
      <w:pPr>
        <w:widowControl w:val="0"/>
        <w:rPr>
          <w:snapToGrid w:val="0"/>
        </w:rPr>
      </w:pPr>
      <w:r>
        <w:rPr>
          <w:snapToGrid w:val="0"/>
        </w:rPr>
        <w:t>- организационно-правовая форма предприятия (условия создания и партнерства, учредители и принадлежащие им доли);</w:t>
      </w:r>
    </w:p>
    <w:p w:rsidR="0030622B" w:rsidRDefault="0030622B">
      <w:pPr>
        <w:pStyle w:val="ab"/>
        <w:widowControl w:val="0"/>
        <w:tabs>
          <w:tab w:val="clear" w:pos="4677"/>
          <w:tab w:val="clear" w:pos="9355"/>
        </w:tabs>
        <w:rPr>
          <w:snapToGrid w:val="0"/>
        </w:rPr>
      </w:pPr>
      <w:r>
        <w:rPr>
          <w:snapToGrid w:val="0"/>
        </w:rPr>
        <w:t>- акции (сколько выпущено и сколько предполагается выпустить);</w:t>
      </w:r>
    </w:p>
    <w:p w:rsidR="0030622B" w:rsidRDefault="0030622B">
      <w:pPr>
        <w:widowControl w:val="0"/>
        <w:rPr>
          <w:snapToGrid w:val="0"/>
        </w:rPr>
      </w:pPr>
      <w:r>
        <w:rPr>
          <w:snapToGrid w:val="0"/>
        </w:rPr>
        <w:t>- руководящий состав, краткие биографические справки;</w:t>
      </w:r>
    </w:p>
    <w:p w:rsidR="0030622B" w:rsidRDefault="0030622B">
      <w:pPr>
        <w:widowControl w:val="0"/>
        <w:rPr>
          <w:snapToGrid w:val="0"/>
        </w:rPr>
      </w:pPr>
      <w:r>
        <w:rPr>
          <w:snapToGrid w:val="0"/>
        </w:rPr>
        <w:t>- кто обладает правом подписи финансовых документов;</w:t>
      </w:r>
    </w:p>
    <w:p w:rsidR="0030622B" w:rsidRDefault="0030622B">
      <w:pPr>
        <w:widowControl w:val="0"/>
        <w:rPr>
          <w:snapToGrid w:val="0"/>
        </w:rPr>
      </w:pPr>
      <w:r>
        <w:rPr>
          <w:snapToGrid w:val="0"/>
        </w:rPr>
        <w:t>- распределение обязанностей между членами руководящего состава;</w:t>
      </w:r>
    </w:p>
    <w:p w:rsidR="0030622B" w:rsidRDefault="0030622B">
      <w:pPr>
        <w:widowControl w:val="0"/>
        <w:rPr>
          <w:snapToGrid w:val="0"/>
        </w:rPr>
      </w:pPr>
      <w:r>
        <w:rPr>
          <w:snapToGrid w:val="0"/>
        </w:rPr>
        <w:t>- поддержка проекта местной администрацией.</w:t>
      </w:r>
    </w:p>
    <w:p w:rsidR="0030622B" w:rsidRDefault="0030622B">
      <w:pPr>
        <w:widowControl w:val="0"/>
        <w:rPr>
          <w:b/>
          <w:i/>
          <w:snapToGrid w:val="0"/>
        </w:rPr>
      </w:pPr>
    </w:p>
    <w:p w:rsidR="0030622B" w:rsidRDefault="0030622B">
      <w:pPr>
        <w:widowControl w:val="0"/>
        <w:rPr>
          <w:b/>
          <w:i/>
          <w:snapToGrid w:val="0"/>
        </w:rPr>
      </w:pPr>
      <w:r>
        <w:rPr>
          <w:b/>
          <w:i/>
          <w:snapToGrid w:val="0"/>
        </w:rPr>
        <w:t>7. Финансовый план</w:t>
      </w:r>
    </w:p>
    <w:p w:rsidR="0030622B" w:rsidRDefault="0030622B">
      <w:pPr>
        <w:widowControl w:val="0"/>
        <w:rPr>
          <w:snapToGrid w:val="0"/>
        </w:rPr>
      </w:pPr>
      <w:r>
        <w:rPr>
          <w:snapToGrid w:val="0"/>
        </w:rPr>
        <w:t>- объем инвестиций;</w:t>
      </w:r>
    </w:p>
    <w:p w:rsidR="0030622B" w:rsidRDefault="0030622B">
      <w:pPr>
        <w:widowControl w:val="0"/>
        <w:rPr>
          <w:snapToGrid w:val="0"/>
        </w:rPr>
      </w:pPr>
      <w:r>
        <w:rPr>
          <w:snapToGrid w:val="0"/>
        </w:rPr>
        <w:t>- объем финансирования проекта по источникам и периодам;</w:t>
      </w:r>
    </w:p>
    <w:p w:rsidR="0030622B" w:rsidRDefault="0030622B">
      <w:pPr>
        <w:widowControl w:val="0"/>
        <w:rPr>
          <w:snapToGrid w:val="0"/>
        </w:rPr>
      </w:pPr>
      <w:r>
        <w:rPr>
          <w:snapToGrid w:val="0"/>
        </w:rPr>
        <w:t>- условия предоставления кредитов;</w:t>
      </w:r>
    </w:p>
    <w:p w:rsidR="0030622B" w:rsidRDefault="0030622B">
      <w:pPr>
        <w:widowControl w:val="0"/>
        <w:rPr>
          <w:snapToGrid w:val="0"/>
        </w:rPr>
      </w:pPr>
      <w:r>
        <w:rPr>
          <w:snapToGrid w:val="0"/>
        </w:rPr>
        <w:t>- движение денежных потоков;</w:t>
      </w:r>
    </w:p>
    <w:p w:rsidR="0030622B" w:rsidRDefault="0030622B">
      <w:pPr>
        <w:widowControl w:val="0"/>
        <w:rPr>
          <w:snapToGrid w:val="0"/>
        </w:rPr>
      </w:pPr>
      <w:r>
        <w:rPr>
          <w:snapToGrid w:val="0"/>
        </w:rPr>
        <w:t>- прогнозный баланс доходов и расходов;</w:t>
      </w:r>
    </w:p>
    <w:p w:rsidR="0030622B" w:rsidRDefault="0030622B">
      <w:pPr>
        <w:widowControl w:val="0"/>
        <w:rPr>
          <w:snapToGrid w:val="0"/>
        </w:rPr>
      </w:pPr>
      <w:r>
        <w:rPr>
          <w:snapToGrid w:val="0"/>
        </w:rPr>
        <w:t>- показатели эффективности проекта (срок окупаемости, внутренний коэффициент эффективности и др.);</w:t>
      </w:r>
    </w:p>
    <w:p w:rsidR="0030622B" w:rsidRDefault="0030622B">
      <w:pPr>
        <w:widowControl w:val="0"/>
        <w:rPr>
          <w:snapToGrid w:val="0"/>
        </w:rPr>
      </w:pPr>
      <w:r>
        <w:rPr>
          <w:snapToGrid w:val="0"/>
        </w:rPr>
        <w:t xml:space="preserve">- оценка структуры баланса (текущей ликвидности, обеспеченности собственными средствами и т.д.). </w:t>
      </w:r>
    </w:p>
    <w:p w:rsidR="0030622B" w:rsidRDefault="0030622B">
      <w:pPr>
        <w:widowControl w:val="0"/>
        <w:rPr>
          <w:snapToGrid w:val="0"/>
        </w:rPr>
      </w:pPr>
    </w:p>
    <w:p w:rsidR="0030622B" w:rsidRDefault="0030622B">
      <w:pPr>
        <w:pStyle w:val="1"/>
      </w:pPr>
      <w:r>
        <w:rPr>
          <w:snapToGrid w:val="0"/>
        </w:rPr>
        <w:br w:type="page"/>
      </w:r>
      <w:bookmarkStart w:id="1393" w:name="_Toc42425278"/>
      <w:r>
        <w:lastRenderedPageBreak/>
        <w:t>БИБЛИОГРАФИЧЕСКИЙ СПИСОК</w:t>
      </w:r>
      <w:bookmarkEnd w:id="1393"/>
    </w:p>
    <w:p w:rsidR="0030622B" w:rsidRDefault="0030622B">
      <w:r>
        <w:t>1. Абрамов А.Е. Основы анализа финансовой, хозяйственной и инвестиционной деятельности предприятия. М.: АКДИ «Экономика и жизнь», 1994.</w:t>
      </w:r>
    </w:p>
    <w:p w:rsidR="0030622B" w:rsidRDefault="0030622B">
      <w:pPr>
        <w:ind w:firstLine="709"/>
      </w:pPr>
      <w:r>
        <w:t>2. Амиров Ю.Д. Основы конструирования: творчество, стандартизация, экономика. М.: Изд-во стандартов, 1991.</w:t>
      </w:r>
    </w:p>
    <w:p w:rsidR="0030622B" w:rsidRDefault="0030622B">
      <w:pPr>
        <w:ind w:firstLine="709"/>
      </w:pPr>
      <w:r>
        <w:t>3. Академия рынка: Маркетинг: Пер. с фр. М.: Экономика, 1993.</w:t>
      </w:r>
    </w:p>
    <w:p w:rsidR="0030622B" w:rsidRDefault="0030622B">
      <w:pPr>
        <w:ind w:firstLine="709"/>
      </w:pPr>
      <w:r>
        <w:t xml:space="preserve">4. Борман Д.,  Воротина П.,  Фердман Р. Менеджмент предпринима-тельской деятельности в рыночной экономике. Гамбург: </w:t>
      </w:r>
      <w:r>
        <w:rPr>
          <w:lang w:val="en-US"/>
        </w:rPr>
        <w:t>S</w:t>
      </w:r>
      <w:r>
        <w:t xml:space="preserve"> + </w:t>
      </w:r>
      <w:r>
        <w:rPr>
          <w:lang w:val="en-US"/>
        </w:rPr>
        <w:t>W</w:t>
      </w:r>
      <w:r>
        <w:t>, 1992.</w:t>
      </w:r>
    </w:p>
    <w:p w:rsidR="0030622B" w:rsidRDefault="0030622B">
      <w:pPr>
        <w:ind w:firstLine="709"/>
      </w:pPr>
      <w:r>
        <w:t>5. Вайсман А. Стратегия маркетинга: 10 шагов к успеху. Стратегия менеджмента: 5 факторов успеха.  М.: Интер эксперт, Экономика, 1995.</w:t>
      </w:r>
    </w:p>
    <w:p w:rsidR="0030622B" w:rsidRDefault="0030622B">
      <w:pPr>
        <w:ind w:firstLine="709"/>
      </w:pPr>
      <w:r>
        <w:t>6. Воронов К. Оценка коммерческой состоятельности инвестиционных проектов // Финансовая газета, 1993. № 49 - 52; 1994. № 1 - 4, 24, 25.</w:t>
      </w:r>
    </w:p>
    <w:p w:rsidR="0030622B" w:rsidRDefault="0030622B">
      <w:pPr>
        <w:ind w:firstLine="709"/>
      </w:pPr>
      <w:r>
        <w:t>7. Газеев М.Х., Смирнов А.П., Хрычев А.Н. Показатели эффективности инвестиций в условиях рынка. М.: ВНИИОЭНГ, 1993.</w:t>
      </w:r>
    </w:p>
    <w:p w:rsidR="0030622B" w:rsidRDefault="0030622B">
      <w:pPr>
        <w:ind w:firstLine="709"/>
      </w:pPr>
      <w:r>
        <w:t>8. Герике Р. Контролинг на предприятии. Берлин: АБУ-консалт ГмбХ, 1993.</w:t>
      </w:r>
    </w:p>
    <w:p w:rsidR="0030622B" w:rsidRDefault="0030622B">
      <w:pPr>
        <w:ind w:firstLine="709"/>
      </w:pPr>
      <w:r>
        <w:t>9. </w:t>
      </w:r>
      <w:hyperlink r:id="rId463" w:history="1">
        <w:r w:rsidRPr="0051258B">
          <w:rPr>
            <w:rStyle w:val="ac"/>
          </w:rPr>
          <w:t>Гольдштейн Г.Я. Инновационный менеджмент</w:t>
        </w:r>
      </w:hyperlink>
      <w:r>
        <w:t>. Таганрог: Изд-во ТРТУ, 1998.</w:t>
      </w:r>
    </w:p>
    <w:p w:rsidR="0030622B" w:rsidRDefault="0030622B">
      <w:pPr>
        <w:ind w:firstLine="709"/>
      </w:pPr>
      <w:r>
        <w:t>10. Дихтль Е., Хершген Х. Практический маркетинг: Учебное пособие: Пер. с нем. М.: Высшая школа, 1995.</w:t>
      </w:r>
    </w:p>
    <w:p w:rsidR="0030622B" w:rsidRDefault="0030622B">
      <w:pPr>
        <w:ind w:firstLine="709"/>
      </w:pPr>
      <w:r>
        <w:t>11. Жих Е.М., Панкрухин Н.Н. Формула успеха: маркетинг. М.: Россия молодая, 1992.</w:t>
      </w:r>
    </w:p>
    <w:p w:rsidR="0030622B" w:rsidRDefault="0030622B">
      <w:pPr>
        <w:ind w:firstLine="709"/>
      </w:pPr>
      <w:r>
        <w:t>12. Идрисов А. Методика разработки и экспертизы инвестиционных проектов // Финансовая газета, 1993. № 41, 42, 44.</w:t>
      </w:r>
    </w:p>
    <w:p w:rsidR="0030622B" w:rsidRDefault="0030622B">
      <w:pPr>
        <w:ind w:firstLine="709"/>
      </w:pPr>
      <w:r>
        <w:t>13. Ильдеменов С. и др. Как привлечь инвестора и получить инвестиции // Экономика и жизнь. 1994. № 28.</w:t>
      </w:r>
    </w:p>
    <w:p w:rsidR="0030622B" w:rsidRDefault="0030622B">
      <w:pPr>
        <w:ind w:firstLine="709"/>
      </w:pPr>
      <w:r>
        <w:t>14. Карпушин М.Г., Любинецкий Я.Г., Майданчик Б.И. Жизненный цикл и эффективность машин.  М.: Машиностроение, 1989.</w:t>
      </w:r>
    </w:p>
    <w:p w:rsidR="0030622B" w:rsidRDefault="0030622B">
      <w:pPr>
        <w:ind w:firstLine="709"/>
      </w:pPr>
      <w:r>
        <w:t>15. Котлер Ф. Основы маркетинга. М.: Ростинтер, 1996.</w:t>
      </w:r>
    </w:p>
    <w:p w:rsidR="0030622B" w:rsidRDefault="0030622B">
      <w:pPr>
        <w:ind w:firstLine="709"/>
      </w:pPr>
      <w:r>
        <w:t>16. Коломина М. Сущность и измерение инвестиционных рисков // Финансы, 1994. № 4.</w:t>
      </w:r>
    </w:p>
    <w:p w:rsidR="0030622B" w:rsidRDefault="0030622B">
      <w:pPr>
        <w:ind w:firstLine="709"/>
      </w:pPr>
      <w:r>
        <w:t>17. Липсиц И.В. Бизнес-план – основы успеха. М.: Дело, 1994.</w:t>
      </w:r>
    </w:p>
    <w:p w:rsidR="0030622B" w:rsidRDefault="0030622B">
      <w:pPr>
        <w:ind w:firstLine="709"/>
      </w:pPr>
      <w:r>
        <w:t>18. Липсиц И.В., Коссов В.В. Инвестиционный проект. М.: БЕК, 1996.</w:t>
      </w:r>
    </w:p>
    <w:p w:rsidR="0030622B" w:rsidRDefault="0030622B">
      <w:pPr>
        <w:ind w:firstLine="709"/>
      </w:pPr>
      <w:r>
        <w:t>19. Лукасевич Г.Д. Анализз эффективности капиталовложений в условиях ограниченного бюджета // Финансы. 1993. № 10.</w:t>
      </w:r>
    </w:p>
    <w:p w:rsidR="0030622B" w:rsidRDefault="0030622B">
      <w:pPr>
        <w:ind w:firstLine="709"/>
      </w:pPr>
      <w:r>
        <w:t>20. Львовский Г.Д. Бизнес-план на персональном компьютере // Мир ПК. № 7. 1993. Методические рекомендации по оценке эффективности инвестиционных проектов и их отбору для финансирования. Официальное издание. М., 1994.</w:t>
      </w:r>
    </w:p>
    <w:p w:rsidR="0030622B" w:rsidRDefault="0030622B">
      <w:pPr>
        <w:ind w:firstLine="709"/>
      </w:pPr>
      <w:r>
        <w:t xml:space="preserve">21. Методические рекомендации по оценке эффективности инвестиционных проектов (вторая редакция). Официальное издание. М.: Экономика, 2000 (Утверждены: Министерством экономики РФ, Министерством </w:t>
      </w:r>
      <w:r>
        <w:lastRenderedPageBreak/>
        <w:t>финансов РФ, Государственным комитетом РФ по строительной, архитектурной и жилищной политике. № ВК 477 от 21.06.1999 г.).</w:t>
      </w:r>
    </w:p>
    <w:p w:rsidR="0030622B" w:rsidRDefault="0030622B">
      <w:pPr>
        <w:ind w:firstLine="709"/>
      </w:pPr>
      <w:r>
        <w:t>22. Медведев А. Экономическое обоснование предпринимательского проекта. МЭМО, 1992. № 6, 7.</w:t>
      </w:r>
    </w:p>
    <w:p w:rsidR="0030622B" w:rsidRDefault="0030622B">
      <w:pPr>
        <w:ind w:firstLine="709"/>
      </w:pPr>
      <w:r>
        <w:t>23. Медведев А. Особенности оценки и отбора инвестиционных проектов. МЭМО, 1993. № 2.</w:t>
      </w:r>
    </w:p>
    <w:p w:rsidR="0030622B" w:rsidRDefault="0030622B">
      <w:pPr>
        <w:ind w:firstLine="709"/>
      </w:pPr>
      <w:r>
        <w:t>24. Маркетинг / Под ред. И.К. Беляевского: М. МЭСИ, 1997.</w:t>
      </w:r>
    </w:p>
    <w:p w:rsidR="0030622B" w:rsidRDefault="0030622B">
      <w:pPr>
        <w:ind w:firstLine="709"/>
      </w:pPr>
      <w:r>
        <w:t>25. </w:t>
      </w:r>
      <w:hyperlink r:id="rId464" w:history="1">
        <w:r w:rsidRPr="0051258B">
          <w:rPr>
            <w:rStyle w:val="ac"/>
          </w:rPr>
          <w:t>Непомнящий Е.Г. Экономика и управление предприятием</w:t>
        </w:r>
      </w:hyperlink>
      <w:r>
        <w:t>. Таганрог: Изд-во ТРТУ, 1997.</w:t>
      </w:r>
    </w:p>
    <w:p w:rsidR="0030622B" w:rsidRDefault="0030622B">
      <w:pPr>
        <w:ind w:firstLine="709"/>
      </w:pPr>
      <w:r>
        <w:t>26. Непомнящий Е.Г. Методические указания по выполнению курсового проекта на тему: «Технико-экономическое обоснование предпринимательского проекта». Таганрог: Изд-во ТРТУ, 1998.</w:t>
      </w:r>
    </w:p>
    <w:p w:rsidR="0030622B" w:rsidRDefault="0030622B">
      <w:pPr>
        <w:ind w:firstLine="709"/>
      </w:pPr>
      <w:r>
        <w:t>27. </w:t>
      </w:r>
      <w:hyperlink r:id="rId465" w:history="1">
        <w:r w:rsidRPr="0051258B">
          <w:rPr>
            <w:rStyle w:val="ac"/>
          </w:rPr>
          <w:t>Новиков М.В., Бронникова Т. С. Разработка бизнес-плана проекта</w:t>
        </w:r>
      </w:hyperlink>
      <w:r>
        <w:t>. Таганрог: Изд-во ТРТУ, 1996.</w:t>
      </w:r>
    </w:p>
    <w:p w:rsidR="0030622B" w:rsidRDefault="0030622B">
      <w:pPr>
        <w:ind w:firstLine="709"/>
      </w:pPr>
      <w:r>
        <w:t>28. Никонова И. Проектный анализ в условиях высокой инфляции // Реформа, 1994. № 3.</w:t>
      </w:r>
    </w:p>
    <w:p w:rsidR="0030622B" w:rsidRDefault="0030622B">
      <w:pPr>
        <w:ind w:firstLine="709"/>
      </w:pPr>
      <w:r>
        <w:t>29. Новодворский В. Как учесть инфляцию // Финансовая газета, 1992. № 27.</w:t>
      </w:r>
    </w:p>
    <w:p w:rsidR="0030622B" w:rsidRDefault="0030622B">
      <w:pPr>
        <w:ind w:firstLine="709"/>
      </w:pPr>
      <w:r>
        <w:t>30. Осипов Ю.М. Основы предпринимательского дела. М., 1992.</w:t>
      </w:r>
    </w:p>
    <w:p w:rsidR="0030622B" w:rsidRDefault="0030622B">
      <w:pPr>
        <w:ind w:firstLine="709"/>
      </w:pPr>
      <w:r>
        <w:t>31. Постановление Правительства РФ от 22.11.97 г. № 1470 «Положение об оценке эффективности инвестиционных проектов при размещении на конкурсной основе централизованных инвестиционных ресурсов бюджета развития Российской Федерации».</w:t>
      </w:r>
    </w:p>
    <w:p w:rsidR="0030622B" w:rsidRDefault="0030622B">
      <w:pPr>
        <w:ind w:firstLine="709"/>
      </w:pPr>
      <w:r>
        <w:t>32. Ратанин П.Ч. Инновационное предпринимательство в переходный период России к рынку. М.: ИНЭП, 1993.</w:t>
      </w:r>
    </w:p>
    <w:p w:rsidR="0030622B" w:rsidRDefault="0030622B">
      <w:pPr>
        <w:ind w:firstLine="709"/>
      </w:pPr>
      <w:r>
        <w:t>33. Смирнов А.Л. Организация финансирования инвестиционных проектов. М.: АО «Консалтбанкир», 1993.</w:t>
      </w:r>
    </w:p>
    <w:p w:rsidR="0030622B" w:rsidRDefault="0030622B">
      <w:pPr>
        <w:ind w:firstLine="709"/>
      </w:pPr>
      <w:r>
        <w:t>34. Современный маркетинг /Под ред. В.Е. Хрупцкого. М.: Изд-во Республика, 1989.</w:t>
      </w:r>
    </w:p>
    <w:p w:rsidR="0030622B" w:rsidRDefault="0030622B">
      <w:pPr>
        <w:ind w:firstLine="709"/>
      </w:pPr>
      <w:r>
        <w:t>35. Твисс С. Управление научно-техническим нововведением.  М.: Экономика, 1989.</w:t>
      </w:r>
    </w:p>
    <w:p w:rsidR="0030622B" w:rsidRDefault="0030622B">
      <w:pPr>
        <w:ind w:firstLine="709"/>
      </w:pPr>
      <w:r>
        <w:t>36. Федеральный закон «Об инвестиционной деятельности в Российской Федерации, осуществляемой в форме капитальных вложений» от 25 февраля 1999 г. № 39. – ФЗ.</w:t>
      </w:r>
    </w:p>
    <w:p w:rsidR="0030622B" w:rsidRDefault="0030622B">
      <w:pPr>
        <w:ind w:firstLine="709"/>
      </w:pPr>
      <w:r>
        <w:t>37. Феоктистова Е.М., Краснюк И.Н. Маркетинг: теория и практика. М.: Высшая школа, 1993.</w:t>
      </w:r>
    </w:p>
    <w:p w:rsidR="0030622B" w:rsidRPr="0051258B" w:rsidRDefault="0030622B">
      <w:pPr>
        <w:ind w:firstLine="709"/>
      </w:pPr>
      <w:r>
        <w:t>38. Финансовые и инвестиционные показатели деятельности американской фирмы.  М</w:t>
      </w:r>
      <w:r w:rsidRPr="0051258B">
        <w:t xml:space="preserve">.: </w:t>
      </w:r>
      <w:r>
        <w:t>СП</w:t>
      </w:r>
      <w:r w:rsidRPr="0051258B">
        <w:t xml:space="preserve"> «</w:t>
      </w:r>
      <w:r>
        <w:rPr>
          <w:lang w:val="en-US"/>
        </w:rPr>
        <w:t>Crocus</w:t>
      </w:r>
      <w:r w:rsidRPr="0051258B">
        <w:t xml:space="preserve"> </w:t>
      </w:r>
      <w:r>
        <w:rPr>
          <w:lang w:val="en-US"/>
        </w:rPr>
        <w:t>International</w:t>
      </w:r>
      <w:r w:rsidRPr="0051258B">
        <w:t>», 1993.</w:t>
      </w:r>
    </w:p>
    <w:p w:rsidR="0030622B" w:rsidRDefault="0030622B">
      <w:pPr>
        <w:ind w:firstLine="709"/>
      </w:pPr>
      <w:r>
        <w:t>39. Финансовый менеджмент. – М.: Перспектива, 1993.</w:t>
      </w:r>
    </w:p>
    <w:p w:rsidR="0030622B" w:rsidRDefault="0030622B">
      <w:pPr>
        <w:ind w:firstLine="709"/>
      </w:pPr>
      <w:r>
        <w:t>40. Форстер Р. Обновление производства: атакующие выигрывают. М.: Прогресс, 1987.</w:t>
      </w:r>
    </w:p>
    <w:p w:rsidR="0030622B" w:rsidRDefault="0030622B">
      <w:pPr>
        <w:ind w:firstLine="709"/>
      </w:pPr>
      <w:r>
        <w:t>41. Холт. Р. Основы финансового менеджмента.  М.: Дело, 1993.</w:t>
      </w:r>
    </w:p>
    <w:p w:rsidR="0030622B" w:rsidRDefault="0030622B">
      <w:pPr>
        <w:ind w:firstLine="709"/>
      </w:pPr>
      <w:r>
        <w:t>42. Эванс Дж.Р., Берман Б. Маркетинг. М.: Экономика, 1993.</w:t>
      </w:r>
    </w:p>
    <w:p w:rsidR="0030622B" w:rsidRDefault="0030622B">
      <w:pPr>
        <w:jc w:val="center"/>
        <w:rPr>
          <w:szCs w:val="28"/>
        </w:rPr>
      </w:pPr>
      <w:r>
        <w:rPr>
          <w:szCs w:val="28"/>
        </w:rPr>
        <w:br w:type="page"/>
      </w: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jc w:val="center"/>
        <w:rPr>
          <w:szCs w:val="28"/>
        </w:rPr>
      </w:pPr>
    </w:p>
    <w:p w:rsidR="0030622B" w:rsidRDefault="0030622B">
      <w:pPr>
        <w:ind w:firstLine="0"/>
        <w:jc w:val="center"/>
        <w:rPr>
          <w:sz w:val="52"/>
        </w:rPr>
      </w:pPr>
      <w:bookmarkStart w:id="1394" w:name="_Toc30926255"/>
      <w:r>
        <w:rPr>
          <w:sz w:val="52"/>
        </w:rPr>
        <w:t>ПРИЛОЖЕНИЯ</w:t>
      </w:r>
      <w:bookmarkEnd w:id="1394"/>
    </w:p>
    <w:p w:rsidR="0030622B" w:rsidRDefault="0030622B">
      <w:pPr>
        <w:pStyle w:val="2"/>
        <w:ind w:firstLine="7380"/>
      </w:pPr>
      <w:r>
        <w:rPr>
          <w:sz w:val="56"/>
        </w:rPr>
        <w:br w:type="page"/>
      </w:r>
      <w:bookmarkStart w:id="1395" w:name="_Toc30926256"/>
      <w:bookmarkStart w:id="1396" w:name="_Toc30994997"/>
      <w:bookmarkStart w:id="1397" w:name="_Toc30996342"/>
      <w:bookmarkStart w:id="1398" w:name="_Toc34462066"/>
      <w:bookmarkStart w:id="1399" w:name="_Toc34462292"/>
      <w:bookmarkStart w:id="1400" w:name="_Toc42425279"/>
      <w:r>
        <w:lastRenderedPageBreak/>
        <w:t>Приложение 1</w:t>
      </w:r>
      <w:bookmarkEnd w:id="1395"/>
      <w:r>
        <w:t xml:space="preserve">. </w:t>
      </w:r>
      <w:bookmarkStart w:id="1401" w:name="_Toc30926257"/>
      <w:r>
        <w:br/>
        <w:t>Будущая стоимость 1 рубля при различных сроках инвестирования и ставках доходности</w:t>
      </w:r>
      <w:bookmarkEnd w:id="1396"/>
      <w:bookmarkEnd w:id="1397"/>
      <w:bookmarkEnd w:id="1398"/>
      <w:bookmarkEnd w:id="1399"/>
      <w:bookmarkEnd w:id="1400"/>
    </w:p>
    <w:bookmarkEnd w:id="1401"/>
    <w:p w:rsidR="0030622B" w:rsidRDefault="0030622B">
      <w:pPr>
        <w:jc w:val="center"/>
      </w:pPr>
      <w:r>
        <w:rPr>
          <w:position w:val="-10"/>
        </w:rPr>
        <w:object w:dxaOrig="1420" w:dyaOrig="460">
          <v:shape id="_x0000_i1250" type="#_x0000_t75" style="width:71.25pt;height:23.25pt" o:ole="">
            <v:imagedata r:id="rId466" o:title=""/>
          </v:shape>
          <o:OLEObject Type="Embed" ProgID="Equation.3" ShapeID="_x0000_i1250" DrawAspect="Content" ObjectID="_1447854341" r:id="rId467"/>
        </w:object>
      </w:r>
    </w:p>
    <w:tbl>
      <w:tblPr>
        <w:tblW w:w="1060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900"/>
        <w:gridCol w:w="900"/>
        <w:gridCol w:w="916"/>
        <w:gridCol w:w="851"/>
        <w:gridCol w:w="850"/>
        <w:gridCol w:w="851"/>
        <w:gridCol w:w="850"/>
        <w:gridCol w:w="851"/>
        <w:gridCol w:w="850"/>
        <w:gridCol w:w="851"/>
        <w:gridCol w:w="850"/>
      </w:tblGrid>
      <w:tr w:rsidR="0030622B">
        <w:tblPrEx>
          <w:tblCellMar>
            <w:top w:w="0" w:type="dxa"/>
            <w:bottom w:w="0" w:type="dxa"/>
          </w:tblCellMar>
        </w:tblPrEx>
        <w:trPr>
          <w:cantSplit/>
        </w:trPr>
        <w:tc>
          <w:tcPr>
            <w:tcW w:w="1080" w:type="dxa"/>
            <w:vMerge w:val="restart"/>
            <w:vAlign w:val="center"/>
          </w:tcPr>
          <w:p w:rsidR="0030622B" w:rsidRDefault="0030622B">
            <w:pPr>
              <w:spacing w:before="20" w:line="280" w:lineRule="auto"/>
              <w:ind w:firstLine="0"/>
              <w:jc w:val="center"/>
              <w:rPr>
                <w:sz w:val="23"/>
              </w:rPr>
            </w:pPr>
            <w:r>
              <w:rPr>
                <w:sz w:val="23"/>
              </w:rPr>
              <w:t>Число</w:t>
            </w:r>
          </w:p>
          <w:p w:rsidR="0030622B" w:rsidRDefault="0030622B">
            <w:pPr>
              <w:ind w:firstLine="0"/>
              <w:jc w:val="center"/>
              <w:rPr>
                <w:sz w:val="23"/>
              </w:rPr>
            </w:pPr>
            <w:r>
              <w:rPr>
                <w:sz w:val="23"/>
              </w:rPr>
              <w:t>перио-дов, К</w:t>
            </w:r>
          </w:p>
        </w:tc>
        <w:tc>
          <w:tcPr>
            <w:tcW w:w="9520" w:type="dxa"/>
            <w:gridSpan w:val="11"/>
            <w:vAlign w:val="center"/>
          </w:tcPr>
          <w:p w:rsidR="0030622B" w:rsidRDefault="0030622B">
            <w:pPr>
              <w:ind w:firstLine="0"/>
              <w:jc w:val="center"/>
              <w:rPr>
                <w:sz w:val="23"/>
              </w:rPr>
            </w:pPr>
            <w:r>
              <w:rPr>
                <w:sz w:val="23"/>
                <w:szCs w:val="14"/>
              </w:rPr>
              <w:t>Норма дисконта, Е</w:t>
            </w:r>
          </w:p>
        </w:tc>
      </w:tr>
      <w:tr w:rsidR="0030622B">
        <w:tblPrEx>
          <w:tblCellMar>
            <w:top w:w="0" w:type="dxa"/>
            <w:bottom w:w="0" w:type="dxa"/>
          </w:tblCellMar>
        </w:tblPrEx>
        <w:trPr>
          <w:cantSplit/>
        </w:trPr>
        <w:tc>
          <w:tcPr>
            <w:tcW w:w="1080" w:type="dxa"/>
            <w:vMerge/>
            <w:vAlign w:val="center"/>
          </w:tcPr>
          <w:p w:rsidR="0030622B" w:rsidRDefault="0030622B">
            <w:pPr>
              <w:ind w:firstLine="0"/>
              <w:jc w:val="center"/>
              <w:rPr>
                <w:sz w:val="23"/>
              </w:rPr>
            </w:pPr>
          </w:p>
        </w:tc>
        <w:tc>
          <w:tcPr>
            <w:tcW w:w="900" w:type="dxa"/>
            <w:vAlign w:val="center"/>
          </w:tcPr>
          <w:p w:rsidR="0030622B" w:rsidRDefault="0030622B">
            <w:pPr>
              <w:ind w:firstLine="0"/>
              <w:jc w:val="center"/>
              <w:rPr>
                <w:sz w:val="23"/>
              </w:rPr>
            </w:pPr>
            <w:r>
              <w:rPr>
                <w:sz w:val="23"/>
              </w:rPr>
              <w:t>1</w:t>
            </w:r>
          </w:p>
        </w:tc>
        <w:tc>
          <w:tcPr>
            <w:tcW w:w="900" w:type="dxa"/>
            <w:vAlign w:val="center"/>
          </w:tcPr>
          <w:p w:rsidR="0030622B" w:rsidRDefault="0030622B">
            <w:pPr>
              <w:ind w:firstLine="0"/>
              <w:jc w:val="center"/>
              <w:rPr>
                <w:sz w:val="23"/>
              </w:rPr>
            </w:pPr>
            <w:r>
              <w:rPr>
                <w:sz w:val="23"/>
              </w:rPr>
              <w:t>2</w:t>
            </w:r>
          </w:p>
        </w:tc>
        <w:tc>
          <w:tcPr>
            <w:tcW w:w="916" w:type="dxa"/>
            <w:vAlign w:val="center"/>
          </w:tcPr>
          <w:p w:rsidR="0030622B" w:rsidRDefault="0030622B">
            <w:pPr>
              <w:ind w:firstLine="0"/>
              <w:jc w:val="center"/>
              <w:rPr>
                <w:sz w:val="23"/>
              </w:rPr>
            </w:pPr>
            <w:r>
              <w:rPr>
                <w:sz w:val="23"/>
              </w:rPr>
              <w:t>3</w:t>
            </w:r>
          </w:p>
        </w:tc>
        <w:tc>
          <w:tcPr>
            <w:tcW w:w="851" w:type="dxa"/>
            <w:vAlign w:val="center"/>
          </w:tcPr>
          <w:p w:rsidR="0030622B" w:rsidRDefault="0030622B">
            <w:pPr>
              <w:ind w:firstLine="0"/>
              <w:jc w:val="center"/>
              <w:rPr>
                <w:sz w:val="23"/>
              </w:rPr>
            </w:pPr>
            <w:r>
              <w:rPr>
                <w:sz w:val="23"/>
              </w:rPr>
              <w:t>4</w:t>
            </w:r>
          </w:p>
        </w:tc>
        <w:tc>
          <w:tcPr>
            <w:tcW w:w="850" w:type="dxa"/>
            <w:vAlign w:val="center"/>
          </w:tcPr>
          <w:p w:rsidR="0030622B" w:rsidRDefault="0030622B">
            <w:pPr>
              <w:ind w:firstLine="0"/>
              <w:jc w:val="center"/>
              <w:rPr>
                <w:sz w:val="23"/>
              </w:rPr>
            </w:pPr>
            <w:r>
              <w:rPr>
                <w:sz w:val="23"/>
              </w:rPr>
              <w:t>5</w:t>
            </w:r>
          </w:p>
        </w:tc>
        <w:tc>
          <w:tcPr>
            <w:tcW w:w="851" w:type="dxa"/>
            <w:vAlign w:val="center"/>
          </w:tcPr>
          <w:p w:rsidR="0030622B" w:rsidRDefault="0030622B">
            <w:pPr>
              <w:ind w:firstLine="0"/>
              <w:jc w:val="center"/>
              <w:rPr>
                <w:sz w:val="23"/>
              </w:rPr>
            </w:pPr>
            <w:r>
              <w:rPr>
                <w:sz w:val="23"/>
              </w:rPr>
              <w:t>6</w:t>
            </w:r>
          </w:p>
        </w:tc>
        <w:tc>
          <w:tcPr>
            <w:tcW w:w="850" w:type="dxa"/>
            <w:vAlign w:val="center"/>
          </w:tcPr>
          <w:p w:rsidR="0030622B" w:rsidRDefault="0030622B">
            <w:pPr>
              <w:ind w:firstLine="0"/>
              <w:jc w:val="center"/>
              <w:rPr>
                <w:sz w:val="23"/>
              </w:rPr>
            </w:pPr>
            <w:r>
              <w:rPr>
                <w:sz w:val="23"/>
              </w:rPr>
              <w:t>7</w:t>
            </w:r>
          </w:p>
        </w:tc>
        <w:tc>
          <w:tcPr>
            <w:tcW w:w="851" w:type="dxa"/>
            <w:vAlign w:val="center"/>
          </w:tcPr>
          <w:p w:rsidR="0030622B" w:rsidRDefault="0030622B">
            <w:pPr>
              <w:ind w:firstLine="0"/>
              <w:jc w:val="center"/>
              <w:rPr>
                <w:sz w:val="23"/>
              </w:rPr>
            </w:pPr>
            <w:r>
              <w:rPr>
                <w:sz w:val="23"/>
              </w:rPr>
              <w:t>8</w:t>
            </w:r>
          </w:p>
        </w:tc>
        <w:tc>
          <w:tcPr>
            <w:tcW w:w="850" w:type="dxa"/>
            <w:vAlign w:val="center"/>
          </w:tcPr>
          <w:p w:rsidR="0030622B" w:rsidRDefault="0030622B">
            <w:pPr>
              <w:ind w:firstLine="0"/>
              <w:jc w:val="center"/>
              <w:rPr>
                <w:sz w:val="23"/>
              </w:rPr>
            </w:pPr>
            <w:r>
              <w:rPr>
                <w:sz w:val="23"/>
              </w:rPr>
              <w:t>9</w:t>
            </w:r>
          </w:p>
        </w:tc>
        <w:tc>
          <w:tcPr>
            <w:tcW w:w="851" w:type="dxa"/>
            <w:vAlign w:val="center"/>
          </w:tcPr>
          <w:p w:rsidR="0030622B" w:rsidRDefault="0030622B">
            <w:pPr>
              <w:ind w:firstLine="0"/>
              <w:jc w:val="center"/>
              <w:rPr>
                <w:sz w:val="23"/>
              </w:rPr>
            </w:pPr>
            <w:r>
              <w:rPr>
                <w:sz w:val="23"/>
              </w:rPr>
              <w:t>10</w:t>
            </w:r>
          </w:p>
        </w:tc>
        <w:tc>
          <w:tcPr>
            <w:tcW w:w="850" w:type="dxa"/>
            <w:vAlign w:val="center"/>
          </w:tcPr>
          <w:p w:rsidR="0030622B" w:rsidRDefault="0030622B">
            <w:pPr>
              <w:ind w:firstLine="0"/>
              <w:jc w:val="center"/>
              <w:rPr>
                <w:sz w:val="23"/>
              </w:rPr>
            </w:pPr>
            <w:r>
              <w:rPr>
                <w:sz w:val="23"/>
              </w:rPr>
              <w:t>11</w:t>
            </w:r>
          </w:p>
        </w:tc>
      </w:tr>
      <w:tr w:rsidR="0030622B">
        <w:tblPrEx>
          <w:tblCellMar>
            <w:top w:w="0" w:type="dxa"/>
            <w:bottom w:w="0" w:type="dxa"/>
          </w:tblCellMar>
        </w:tblPrEx>
        <w:tc>
          <w:tcPr>
            <w:tcW w:w="1080" w:type="dxa"/>
            <w:vAlign w:val="center"/>
          </w:tcPr>
          <w:p w:rsidR="0030622B" w:rsidRDefault="0030622B">
            <w:pPr>
              <w:ind w:firstLine="0"/>
              <w:jc w:val="center"/>
              <w:rPr>
                <w:sz w:val="23"/>
              </w:rPr>
            </w:pPr>
            <w:r>
              <w:rPr>
                <w:sz w:val="23"/>
              </w:rPr>
              <w:t>1</w:t>
            </w:r>
          </w:p>
          <w:p w:rsidR="0030622B" w:rsidRDefault="0030622B">
            <w:pPr>
              <w:ind w:firstLine="0"/>
              <w:jc w:val="center"/>
              <w:rPr>
                <w:sz w:val="23"/>
              </w:rPr>
            </w:pPr>
            <w:r>
              <w:rPr>
                <w:sz w:val="23"/>
              </w:rPr>
              <w:t>2</w:t>
            </w:r>
          </w:p>
          <w:p w:rsidR="0030622B" w:rsidRDefault="0030622B">
            <w:pPr>
              <w:ind w:firstLine="0"/>
              <w:jc w:val="center"/>
              <w:rPr>
                <w:sz w:val="23"/>
              </w:rPr>
            </w:pPr>
            <w:r>
              <w:rPr>
                <w:sz w:val="23"/>
              </w:rPr>
              <w:t>3</w:t>
            </w:r>
          </w:p>
          <w:p w:rsidR="0030622B" w:rsidRDefault="0030622B">
            <w:pPr>
              <w:ind w:firstLine="0"/>
              <w:jc w:val="center"/>
              <w:rPr>
                <w:sz w:val="23"/>
              </w:rPr>
            </w:pPr>
            <w:r>
              <w:rPr>
                <w:sz w:val="23"/>
              </w:rPr>
              <w:t>4</w:t>
            </w:r>
          </w:p>
          <w:p w:rsidR="0030622B" w:rsidRDefault="0030622B">
            <w:pPr>
              <w:ind w:firstLine="0"/>
              <w:jc w:val="center"/>
              <w:rPr>
                <w:sz w:val="23"/>
              </w:rPr>
            </w:pPr>
            <w:r>
              <w:rPr>
                <w:sz w:val="23"/>
              </w:rPr>
              <w:t>5</w:t>
            </w:r>
          </w:p>
          <w:p w:rsidR="0030622B" w:rsidRDefault="0030622B">
            <w:pPr>
              <w:ind w:firstLine="0"/>
              <w:jc w:val="center"/>
              <w:rPr>
                <w:sz w:val="23"/>
              </w:rPr>
            </w:pPr>
            <w:r>
              <w:rPr>
                <w:sz w:val="23"/>
              </w:rPr>
              <w:t>6</w:t>
            </w:r>
          </w:p>
          <w:p w:rsidR="0030622B" w:rsidRDefault="0030622B">
            <w:pPr>
              <w:ind w:firstLine="0"/>
              <w:jc w:val="center"/>
              <w:rPr>
                <w:sz w:val="23"/>
              </w:rPr>
            </w:pPr>
            <w:r>
              <w:rPr>
                <w:sz w:val="23"/>
              </w:rPr>
              <w:t>7</w:t>
            </w:r>
          </w:p>
          <w:p w:rsidR="0030622B" w:rsidRDefault="0030622B">
            <w:pPr>
              <w:ind w:firstLine="0"/>
              <w:jc w:val="center"/>
              <w:rPr>
                <w:sz w:val="23"/>
              </w:rPr>
            </w:pPr>
            <w:r>
              <w:rPr>
                <w:sz w:val="23"/>
              </w:rPr>
              <w:t>8</w:t>
            </w:r>
          </w:p>
          <w:p w:rsidR="0030622B" w:rsidRDefault="0030622B">
            <w:pPr>
              <w:ind w:firstLine="0"/>
              <w:jc w:val="center"/>
              <w:rPr>
                <w:sz w:val="23"/>
              </w:rPr>
            </w:pPr>
            <w:r>
              <w:rPr>
                <w:sz w:val="23"/>
              </w:rPr>
              <w:t>9</w:t>
            </w:r>
          </w:p>
          <w:p w:rsidR="0030622B" w:rsidRDefault="0030622B">
            <w:pPr>
              <w:ind w:firstLine="0"/>
              <w:jc w:val="center"/>
              <w:rPr>
                <w:sz w:val="23"/>
              </w:rPr>
            </w:pPr>
            <w:r>
              <w:rPr>
                <w:sz w:val="23"/>
              </w:rPr>
              <w:t>10</w:t>
            </w:r>
          </w:p>
          <w:p w:rsidR="0030622B" w:rsidRDefault="0030622B">
            <w:pPr>
              <w:ind w:firstLine="0"/>
              <w:jc w:val="center"/>
              <w:rPr>
                <w:sz w:val="23"/>
              </w:rPr>
            </w:pPr>
            <w:r>
              <w:rPr>
                <w:sz w:val="23"/>
              </w:rPr>
              <w:t>11</w:t>
            </w:r>
          </w:p>
          <w:p w:rsidR="0030622B" w:rsidRDefault="0030622B">
            <w:pPr>
              <w:ind w:firstLine="0"/>
              <w:jc w:val="center"/>
              <w:rPr>
                <w:sz w:val="23"/>
              </w:rPr>
            </w:pPr>
            <w:r>
              <w:rPr>
                <w:sz w:val="23"/>
              </w:rPr>
              <w:t>12</w:t>
            </w:r>
          </w:p>
          <w:p w:rsidR="0030622B" w:rsidRDefault="0030622B">
            <w:pPr>
              <w:ind w:firstLine="0"/>
              <w:jc w:val="center"/>
              <w:rPr>
                <w:sz w:val="23"/>
              </w:rPr>
            </w:pPr>
            <w:r>
              <w:rPr>
                <w:sz w:val="23"/>
              </w:rPr>
              <w:t>13</w:t>
            </w:r>
          </w:p>
          <w:p w:rsidR="0030622B" w:rsidRDefault="0030622B">
            <w:pPr>
              <w:ind w:firstLine="0"/>
              <w:jc w:val="center"/>
              <w:rPr>
                <w:sz w:val="23"/>
              </w:rPr>
            </w:pPr>
            <w:r>
              <w:rPr>
                <w:sz w:val="23"/>
              </w:rPr>
              <w:t>14</w:t>
            </w:r>
          </w:p>
          <w:p w:rsidR="0030622B" w:rsidRDefault="0030622B">
            <w:pPr>
              <w:ind w:firstLine="0"/>
              <w:jc w:val="center"/>
              <w:rPr>
                <w:sz w:val="23"/>
              </w:rPr>
            </w:pPr>
            <w:r>
              <w:rPr>
                <w:sz w:val="23"/>
              </w:rPr>
              <w:t>15</w:t>
            </w:r>
          </w:p>
          <w:p w:rsidR="0030622B" w:rsidRDefault="0030622B">
            <w:pPr>
              <w:ind w:firstLine="0"/>
              <w:jc w:val="center"/>
              <w:rPr>
                <w:sz w:val="23"/>
              </w:rPr>
            </w:pPr>
            <w:r>
              <w:rPr>
                <w:sz w:val="23"/>
              </w:rPr>
              <w:t>16</w:t>
            </w:r>
          </w:p>
          <w:p w:rsidR="0030622B" w:rsidRDefault="0030622B">
            <w:pPr>
              <w:ind w:firstLine="0"/>
              <w:jc w:val="center"/>
              <w:rPr>
                <w:sz w:val="23"/>
              </w:rPr>
            </w:pPr>
            <w:r>
              <w:rPr>
                <w:sz w:val="23"/>
              </w:rPr>
              <w:t>17</w:t>
            </w:r>
          </w:p>
          <w:p w:rsidR="0030622B" w:rsidRDefault="0030622B">
            <w:pPr>
              <w:ind w:firstLine="0"/>
              <w:jc w:val="center"/>
              <w:rPr>
                <w:sz w:val="23"/>
              </w:rPr>
            </w:pPr>
            <w:r>
              <w:rPr>
                <w:sz w:val="23"/>
              </w:rPr>
              <w:t>18</w:t>
            </w:r>
          </w:p>
          <w:p w:rsidR="0030622B" w:rsidRDefault="0030622B">
            <w:pPr>
              <w:ind w:firstLine="0"/>
              <w:jc w:val="center"/>
              <w:rPr>
                <w:sz w:val="23"/>
              </w:rPr>
            </w:pPr>
            <w:r>
              <w:rPr>
                <w:sz w:val="23"/>
              </w:rPr>
              <w:t>19</w:t>
            </w:r>
          </w:p>
          <w:p w:rsidR="0030622B" w:rsidRDefault="0030622B">
            <w:pPr>
              <w:ind w:firstLine="0"/>
              <w:jc w:val="center"/>
              <w:rPr>
                <w:sz w:val="23"/>
              </w:rPr>
            </w:pPr>
            <w:r>
              <w:rPr>
                <w:sz w:val="23"/>
              </w:rPr>
              <w:t>20</w:t>
            </w:r>
          </w:p>
          <w:p w:rsidR="0030622B" w:rsidRDefault="0030622B">
            <w:pPr>
              <w:ind w:firstLine="0"/>
              <w:jc w:val="center"/>
              <w:rPr>
                <w:sz w:val="23"/>
              </w:rPr>
            </w:pPr>
            <w:r>
              <w:rPr>
                <w:sz w:val="23"/>
              </w:rPr>
              <w:t>21</w:t>
            </w:r>
          </w:p>
          <w:p w:rsidR="0030622B" w:rsidRDefault="0030622B">
            <w:pPr>
              <w:ind w:firstLine="0"/>
              <w:jc w:val="center"/>
              <w:rPr>
                <w:sz w:val="23"/>
              </w:rPr>
            </w:pPr>
            <w:r>
              <w:rPr>
                <w:sz w:val="23"/>
              </w:rPr>
              <w:t>22</w:t>
            </w:r>
          </w:p>
          <w:p w:rsidR="0030622B" w:rsidRDefault="0030622B">
            <w:pPr>
              <w:ind w:firstLine="0"/>
              <w:jc w:val="center"/>
              <w:rPr>
                <w:sz w:val="23"/>
              </w:rPr>
            </w:pPr>
            <w:r>
              <w:rPr>
                <w:sz w:val="23"/>
              </w:rPr>
              <w:t>23</w:t>
            </w:r>
          </w:p>
          <w:p w:rsidR="0030622B" w:rsidRDefault="0030622B">
            <w:pPr>
              <w:ind w:firstLine="0"/>
              <w:jc w:val="center"/>
              <w:rPr>
                <w:sz w:val="23"/>
              </w:rPr>
            </w:pPr>
            <w:r>
              <w:rPr>
                <w:sz w:val="23"/>
              </w:rPr>
              <w:t>24</w:t>
            </w:r>
          </w:p>
          <w:p w:rsidR="0030622B" w:rsidRDefault="0030622B">
            <w:pPr>
              <w:ind w:firstLine="0"/>
              <w:jc w:val="center"/>
              <w:rPr>
                <w:sz w:val="23"/>
              </w:rPr>
            </w:pPr>
            <w:r>
              <w:rPr>
                <w:sz w:val="23"/>
              </w:rPr>
              <w:t>25</w:t>
            </w:r>
          </w:p>
          <w:p w:rsidR="0030622B" w:rsidRDefault="0030622B">
            <w:pPr>
              <w:ind w:firstLine="0"/>
              <w:jc w:val="center"/>
              <w:rPr>
                <w:sz w:val="23"/>
              </w:rPr>
            </w:pPr>
            <w:r>
              <w:rPr>
                <w:sz w:val="23"/>
              </w:rPr>
              <w:t>26</w:t>
            </w:r>
          </w:p>
          <w:p w:rsidR="0030622B" w:rsidRDefault="0030622B">
            <w:pPr>
              <w:ind w:firstLine="0"/>
              <w:jc w:val="center"/>
              <w:rPr>
                <w:sz w:val="23"/>
              </w:rPr>
            </w:pPr>
            <w:r>
              <w:rPr>
                <w:sz w:val="23"/>
              </w:rPr>
              <w:t>27</w:t>
            </w:r>
          </w:p>
          <w:p w:rsidR="0030622B" w:rsidRDefault="0030622B">
            <w:pPr>
              <w:ind w:firstLine="0"/>
              <w:jc w:val="center"/>
              <w:rPr>
                <w:sz w:val="23"/>
              </w:rPr>
            </w:pPr>
            <w:r>
              <w:rPr>
                <w:sz w:val="23"/>
              </w:rPr>
              <w:t>28</w:t>
            </w:r>
          </w:p>
          <w:p w:rsidR="0030622B" w:rsidRDefault="0030622B">
            <w:pPr>
              <w:ind w:firstLine="0"/>
              <w:jc w:val="center"/>
              <w:rPr>
                <w:sz w:val="23"/>
              </w:rPr>
            </w:pPr>
            <w:r>
              <w:rPr>
                <w:sz w:val="23"/>
              </w:rPr>
              <w:t>29</w:t>
            </w:r>
          </w:p>
          <w:p w:rsidR="0030622B" w:rsidRDefault="0030622B">
            <w:pPr>
              <w:ind w:firstLine="0"/>
              <w:jc w:val="center"/>
              <w:rPr>
                <w:sz w:val="23"/>
              </w:rPr>
            </w:pPr>
            <w:r>
              <w:rPr>
                <w:sz w:val="23"/>
              </w:rPr>
              <w:t>30</w:t>
            </w:r>
          </w:p>
          <w:p w:rsidR="0030622B" w:rsidRDefault="0030622B">
            <w:pPr>
              <w:ind w:firstLine="0"/>
              <w:jc w:val="center"/>
              <w:rPr>
                <w:sz w:val="23"/>
              </w:rPr>
            </w:pPr>
            <w:r>
              <w:rPr>
                <w:sz w:val="23"/>
              </w:rPr>
              <w:t>31</w:t>
            </w:r>
          </w:p>
          <w:p w:rsidR="0030622B" w:rsidRDefault="0030622B">
            <w:pPr>
              <w:ind w:firstLine="0"/>
              <w:jc w:val="center"/>
              <w:rPr>
                <w:sz w:val="23"/>
              </w:rPr>
            </w:pPr>
            <w:r>
              <w:rPr>
                <w:sz w:val="23"/>
              </w:rPr>
              <w:t>32</w:t>
            </w:r>
          </w:p>
          <w:p w:rsidR="0030622B" w:rsidRDefault="0030622B">
            <w:pPr>
              <w:ind w:firstLine="0"/>
              <w:jc w:val="center"/>
              <w:rPr>
                <w:sz w:val="23"/>
              </w:rPr>
            </w:pPr>
            <w:r>
              <w:rPr>
                <w:sz w:val="23"/>
              </w:rPr>
              <w:t>33</w:t>
            </w:r>
          </w:p>
          <w:p w:rsidR="0030622B" w:rsidRDefault="0030622B">
            <w:pPr>
              <w:ind w:firstLine="0"/>
              <w:jc w:val="center"/>
              <w:rPr>
                <w:sz w:val="23"/>
              </w:rPr>
            </w:pPr>
            <w:r>
              <w:rPr>
                <w:sz w:val="23"/>
              </w:rPr>
              <w:t>34</w:t>
            </w:r>
          </w:p>
          <w:p w:rsidR="0030622B" w:rsidRDefault="0030622B">
            <w:pPr>
              <w:ind w:firstLine="0"/>
              <w:jc w:val="center"/>
              <w:rPr>
                <w:sz w:val="23"/>
              </w:rPr>
            </w:pPr>
            <w:r>
              <w:rPr>
                <w:sz w:val="23"/>
              </w:rPr>
              <w:t>35</w:t>
            </w:r>
          </w:p>
          <w:p w:rsidR="0030622B" w:rsidRDefault="0030622B">
            <w:pPr>
              <w:ind w:firstLine="0"/>
              <w:jc w:val="center"/>
              <w:rPr>
                <w:sz w:val="23"/>
              </w:rPr>
            </w:pPr>
            <w:r>
              <w:rPr>
                <w:sz w:val="23"/>
              </w:rPr>
              <w:t>36</w:t>
            </w:r>
          </w:p>
          <w:p w:rsidR="0030622B" w:rsidRDefault="0030622B">
            <w:pPr>
              <w:ind w:firstLine="0"/>
              <w:jc w:val="center"/>
              <w:rPr>
                <w:sz w:val="23"/>
              </w:rPr>
            </w:pPr>
            <w:r>
              <w:rPr>
                <w:sz w:val="23"/>
              </w:rPr>
              <w:t>37</w:t>
            </w:r>
          </w:p>
          <w:p w:rsidR="0030622B" w:rsidRDefault="0030622B">
            <w:pPr>
              <w:ind w:firstLine="0"/>
              <w:jc w:val="center"/>
              <w:rPr>
                <w:sz w:val="23"/>
              </w:rPr>
            </w:pPr>
            <w:r>
              <w:rPr>
                <w:sz w:val="23"/>
              </w:rPr>
              <w:t>38</w:t>
            </w:r>
          </w:p>
          <w:p w:rsidR="0030622B" w:rsidRDefault="0030622B">
            <w:pPr>
              <w:ind w:firstLine="0"/>
              <w:jc w:val="center"/>
              <w:rPr>
                <w:sz w:val="23"/>
              </w:rPr>
            </w:pPr>
            <w:r>
              <w:rPr>
                <w:sz w:val="23"/>
              </w:rPr>
              <w:t>39</w:t>
            </w:r>
          </w:p>
          <w:p w:rsidR="0030622B" w:rsidRDefault="0030622B">
            <w:pPr>
              <w:ind w:firstLine="0"/>
              <w:jc w:val="center"/>
              <w:rPr>
                <w:sz w:val="23"/>
              </w:rPr>
            </w:pPr>
            <w:r>
              <w:rPr>
                <w:sz w:val="23"/>
              </w:rPr>
              <w:t>40</w:t>
            </w:r>
          </w:p>
        </w:tc>
        <w:tc>
          <w:tcPr>
            <w:tcW w:w="900" w:type="dxa"/>
            <w:vAlign w:val="center"/>
          </w:tcPr>
          <w:p w:rsidR="0030622B" w:rsidRDefault="0030622B">
            <w:pPr>
              <w:ind w:firstLine="0"/>
              <w:jc w:val="center"/>
              <w:rPr>
                <w:sz w:val="23"/>
              </w:rPr>
            </w:pPr>
            <w:r>
              <w:rPr>
                <w:sz w:val="23"/>
                <w:szCs w:val="14"/>
              </w:rPr>
              <w:t>1,010 1,020 1,030 1,041 1,051 1,062 1,072 1,083 1,094 1,105 1,116 1,127 1,138 1,149 1,161 1,173 1,184 1,196 1,208 1,220 1,232 1,245 1,257 1,270 1,282 1,295 1,308 1,321 1,335 1,348 1,361 1,375 1,389 1,403 1,417 1,431 1,445 1,460 1,474 1,489</w:t>
            </w:r>
          </w:p>
        </w:tc>
        <w:tc>
          <w:tcPr>
            <w:tcW w:w="900" w:type="dxa"/>
            <w:vAlign w:val="center"/>
          </w:tcPr>
          <w:p w:rsidR="0030622B" w:rsidRDefault="0030622B">
            <w:pPr>
              <w:ind w:firstLine="0"/>
              <w:jc w:val="center"/>
              <w:rPr>
                <w:sz w:val="23"/>
              </w:rPr>
            </w:pPr>
            <w:r>
              <w:rPr>
                <w:sz w:val="23"/>
                <w:szCs w:val="14"/>
              </w:rPr>
              <w:t>1,020 1,040 1,061 1,082 1,104 1,126 1,149 1,172 1,195 1,219 1,243 1,268 1,294 1,319 1,346 1,373 1,400 1,428 1,457 1,486 1,516 1,546 1,577 1,608 1,641 1,673 1,707 1,741 1,776 1,811 1,848 1,885 1,922 1,961 2,000 2,040 2,081 2,122 2,165 2,208</w:t>
            </w:r>
          </w:p>
        </w:tc>
        <w:tc>
          <w:tcPr>
            <w:tcW w:w="916" w:type="dxa"/>
            <w:vAlign w:val="center"/>
          </w:tcPr>
          <w:p w:rsidR="0030622B" w:rsidRDefault="0030622B">
            <w:pPr>
              <w:ind w:firstLine="0"/>
              <w:jc w:val="center"/>
              <w:rPr>
                <w:sz w:val="23"/>
              </w:rPr>
            </w:pPr>
            <w:r>
              <w:rPr>
                <w:sz w:val="23"/>
                <w:szCs w:val="14"/>
              </w:rPr>
              <w:t>1,030 1,061 1,093 1,126 1,159 1,194 1,230 1,267 1,305 1,344 1,384 1,426 1,469 1,513 1,558 1,605 1,653 1,702 1,754 1,806 1,860 1,916 1,974 2,033 2,094 2,157 2,221 2,288 2,357 2,427 2,500 2,575 2,652 2,732 2,814 2,898 2,985 3,075 3,167 3,262</w:t>
            </w:r>
          </w:p>
        </w:tc>
        <w:tc>
          <w:tcPr>
            <w:tcW w:w="851" w:type="dxa"/>
            <w:vAlign w:val="center"/>
          </w:tcPr>
          <w:p w:rsidR="0030622B" w:rsidRDefault="0030622B">
            <w:pPr>
              <w:ind w:firstLine="0"/>
              <w:jc w:val="center"/>
              <w:rPr>
                <w:sz w:val="23"/>
              </w:rPr>
            </w:pPr>
            <w:r>
              <w:rPr>
                <w:sz w:val="23"/>
                <w:szCs w:val="14"/>
              </w:rPr>
              <w:t>1,040 1,082 1,125 1,170 1,217 1,265 1,316 1,369 1,423 1,480 1,539 1,601 1,665 1,732 1,801 1,873 1,948 2,026 2,107 2,191 2,279 2,370 2,465 2,563 2,666 2,772 2,883 2,999 3,119 3,243 3,373 3,508 3,648 3,794 3,946 4,104 4,268 4,439 4,616 4,801</w:t>
            </w:r>
          </w:p>
        </w:tc>
        <w:tc>
          <w:tcPr>
            <w:tcW w:w="850" w:type="dxa"/>
            <w:vAlign w:val="center"/>
          </w:tcPr>
          <w:p w:rsidR="0030622B" w:rsidRDefault="0030622B">
            <w:pPr>
              <w:ind w:firstLine="0"/>
              <w:jc w:val="center"/>
              <w:rPr>
                <w:sz w:val="23"/>
              </w:rPr>
            </w:pPr>
            <w:r>
              <w:rPr>
                <w:sz w:val="23"/>
                <w:szCs w:val="14"/>
              </w:rPr>
              <w:t>1,050 1,103 1,158 1,216 1,276 1,340 1,407 1,477 1,551 1,629 1,710 1,796 1,886 1,980 2,079 2,183 2,292 2,407 2,527 2,653 2,786 2,925 3,072 3,225 3,386 3,556 3,733 3,920 4,116 4,322 4,538 4,765 5,003 5,253 5,516 5,792 6,081 6,385 6,705 7,040</w:t>
            </w:r>
          </w:p>
        </w:tc>
        <w:tc>
          <w:tcPr>
            <w:tcW w:w="851" w:type="dxa"/>
            <w:vAlign w:val="center"/>
          </w:tcPr>
          <w:p w:rsidR="0030622B" w:rsidRDefault="0030622B">
            <w:pPr>
              <w:ind w:firstLine="0"/>
              <w:jc w:val="center"/>
              <w:rPr>
                <w:sz w:val="23"/>
              </w:rPr>
            </w:pPr>
            <w:r>
              <w:rPr>
                <w:sz w:val="23"/>
                <w:szCs w:val="14"/>
              </w:rPr>
              <w:t>1,060 1,124 1,191 1,262 1,338 1,419 1,504 1,594 1,689 1,791 1,898 2,012 2,133 2,261 2,397 2,540 2,693 2,854 3,026 3,207 3,400 3,604 3,820 4,049 4,292 4,549 4,822 5,112 5,418 5,743 6,088 6,453 6,841 7,251 7,686 8,147 8,636 9,154 9,704 10,286</w:t>
            </w:r>
          </w:p>
        </w:tc>
        <w:tc>
          <w:tcPr>
            <w:tcW w:w="850" w:type="dxa"/>
            <w:vAlign w:val="center"/>
          </w:tcPr>
          <w:p w:rsidR="0030622B" w:rsidRDefault="0030622B">
            <w:pPr>
              <w:ind w:firstLine="0"/>
              <w:jc w:val="center"/>
              <w:rPr>
                <w:sz w:val="23"/>
              </w:rPr>
            </w:pPr>
            <w:r>
              <w:rPr>
                <w:sz w:val="23"/>
                <w:szCs w:val="14"/>
              </w:rPr>
              <w:t>1,070 1,145 1,225 1,311 1,403 1,501 1,606 1,718 1,838 1,967 2,105 2,252 2,410 2,579 2,759 2,952 3,159 3,380 3,617 3,870 4,141 4,430 4,741 5,072 5,427 5,807 6,214 6,649 7,114 7,612 8,145 8,715 9,325 9,978 10,677 11,424 12,224 13,079 13,995 14,974</w:t>
            </w:r>
          </w:p>
        </w:tc>
        <w:tc>
          <w:tcPr>
            <w:tcW w:w="851" w:type="dxa"/>
            <w:vAlign w:val="center"/>
          </w:tcPr>
          <w:p w:rsidR="0030622B" w:rsidRDefault="0030622B">
            <w:pPr>
              <w:ind w:firstLine="0"/>
              <w:jc w:val="center"/>
              <w:rPr>
                <w:sz w:val="23"/>
              </w:rPr>
            </w:pPr>
            <w:r>
              <w:rPr>
                <w:sz w:val="23"/>
                <w:szCs w:val="14"/>
              </w:rPr>
              <w:t>1,080 1,166 1,260 1,360 1,469 1,587 1,714 1,851 1,999 2,159 2,332 2,518 2,720 2,937 3,172 3,426 3,700 3,996 4,316 4,661 5,034 5,437 8,871 6,341 6,848 7,396 7,988 8,627 9,317 10,063 10,868 11,737 12,676 13,890 14,785 15,968 17,246 18,625 20,115 21,725</w:t>
            </w:r>
          </w:p>
        </w:tc>
        <w:tc>
          <w:tcPr>
            <w:tcW w:w="850" w:type="dxa"/>
            <w:vAlign w:val="center"/>
          </w:tcPr>
          <w:p w:rsidR="0030622B" w:rsidRDefault="0030622B">
            <w:pPr>
              <w:ind w:firstLine="0"/>
              <w:jc w:val="center"/>
              <w:rPr>
                <w:sz w:val="23"/>
              </w:rPr>
            </w:pPr>
            <w:r>
              <w:rPr>
                <w:sz w:val="23"/>
                <w:szCs w:val="14"/>
              </w:rPr>
              <w:t>1,090 1,188 1,295 1,412 1,539 1,677 1,828 1,993 2,172 2,367 2,580 2,813 3,066 3,342 3,642 3,970 4,328 4,717 5,142 5,604 6,109 6,659 7,258 7,911 8,623 9,399 10,245 11,167 12,172 13,268 14,462 15,763 17,182 18,728 20,414 22,251 24,254 26,437 28,816 31,409</w:t>
            </w:r>
          </w:p>
        </w:tc>
        <w:tc>
          <w:tcPr>
            <w:tcW w:w="851" w:type="dxa"/>
            <w:vAlign w:val="center"/>
          </w:tcPr>
          <w:p w:rsidR="0030622B" w:rsidRDefault="0030622B">
            <w:pPr>
              <w:ind w:firstLine="0"/>
              <w:jc w:val="center"/>
              <w:rPr>
                <w:sz w:val="23"/>
              </w:rPr>
            </w:pPr>
            <w:r>
              <w:rPr>
                <w:sz w:val="23"/>
                <w:szCs w:val="14"/>
              </w:rPr>
              <w:t>1,100 1,210 1,331 1,464 1,611 1,772 1,949 2,144 2,358 2,594 2,853 3,138 3,452 3,797 4,177 4,595 5,054 5,560 6,116 6,727 7,400 8,140 8,954 9,850 10,835 11,918 13,110 14,421 15,863 17,449 19,194 21,114 23,225 25,548 28,102 30,913 34,004 37,404 41,145 45,529</w:t>
            </w:r>
          </w:p>
        </w:tc>
        <w:tc>
          <w:tcPr>
            <w:tcW w:w="850" w:type="dxa"/>
          </w:tcPr>
          <w:p w:rsidR="0030622B" w:rsidRDefault="0030622B">
            <w:pPr>
              <w:ind w:firstLine="0"/>
              <w:jc w:val="center"/>
              <w:rPr>
                <w:sz w:val="23"/>
              </w:rPr>
            </w:pPr>
            <w:r>
              <w:rPr>
                <w:sz w:val="23"/>
                <w:szCs w:val="14"/>
              </w:rPr>
              <w:t>1,110 1,232 1,368 1,518 1,685 1,870 2,076 2,305 2,558 2,839 3,152 3,498 3,883 4,310 4,785 5,311 5,895 6,544 7,263 8,062 8,949 9,934 11,026 12,239 13,585 15,080 16,739 18,580 20,624 22,892 25,410 28,206 31,308 34,752 38,575 42,818 47,528 52,756 58,559 65,001</w:t>
            </w:r>
          </w:p>
        </w:tc>
      </w:tr>
    </w:tbl>
    <w:p w:rsidR="0030622B" w:rsidRDefault="0030622B">
      <w:pPr>
        <w:jc w:val="center"/>
      </w:pPr>
    </w:p>
    <w:p w:rsidR="0030622B" w:rsidRDefault="0030622B">
      <w:pPr>
        <w:jc w:val="left"/>
      </w:pPr>
    </w:p>
    <w:p w:rsidR="0030622B" w:rsidRDefault="0030622B">
      <w:pPr>
        <w:jc w:val="left"/>
      </w:pPr>
    </w:p>
    <w:p w:rsidR="0030622B" w:rsidRDefault="0030622B">
      <w:pPr>
        <w:jc w:val="left"/>
      </w:pPr>
    </w:p>
    <w:p w:rsidR="0030622B" w:rsidRDefault="0030622B">
      <w:pPr>
        <w:jc w:val="right"/>
        <w:rPr>
          <w:sz w:val="24"/>
        </w:rPr>
      </w:pPr>
    </w:p>
    <w:p w:rsidR="0030622B" w:rsidRDefault="0030622B">
      <w:pPr>
        <w:jc w:val="right"/>
      </w:pPr>
    </w:p>
    <w:p w:rsidR="0030622B" w:rsidRDefault="0030622B">
      <w:pPr>
        <w:jc w:val="right"/>
      </w:pPr>
    </w:p>
    <w:p w:rsidR="0030622B" w:rsidRDefault="0030622B">
      <w:pPr>
        <w:jc w:val="right"/>
      </w:pPr>
    </w:p>
    <w:p w:rsidR="0030622B" w:rsidRDefault="0030622B">
      <w:pPr>
        <w:spacing w:after="120"/>
        <w:jc w:val="right"/>
      </w:pPr>
      <w:r>
        <w:t>Окончание прил. 1</w:t>
      </w:r>
    </w:p>
    <w:tbl>
      <w:tblPr>
        <w:tblW w:w="0" w:type="auto"/>
        <w:jc w:val="center"/>
        <w:tblInd w:w="-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1"/>
        <w:gridCol w:w="971"/>
        <w:gridCol w:w="996"/>
        <w:gridCol w:w="996"/>
        <w:gridCol w:w="996"/>
        <w:gridCol w:w="996"/>
        <w:gridCol w:w="996"/>
        <w:gridCol w:w="996"/>
        <w:gridCol w:w="1116"/>
        <w:gridCol w:w="1119"/>
      </w:tblGrid>
      <w:tr w:rsidR="0030622B">
        <w:tblPrEx>
          <w:tblCellMar>
            <w:top w:w="0" w:type="dxa"/>
            <w:bottom w:w="0" w:type="dxa"/>
          </w:tblCellMar>
        </w:tblPrEx>
        <w:trPr>
          <w:cantSplit/>
          <w:jc w:val="center"/>
        </w:trPr>
        <w:tc>
          <w:tcPr>
            <w:tcW w:w="971" w:type="dxa"/>
            <w:vMerge w:val="restart"/>
            <w:vAlign w:val="center"/>
          </w:tcPr>
          <w:p w:rsidR="0030622B" w:rsidRDefault="0030622B">
            <w:pPr>
              <w:spacing w:before="20" w:line="280" w:lineRule="auto"/>
              <w:ind w:firstLine="0"/>
              <w:jc w:val="center"/>
              <w:rPr>
                <w:sz w:val="23"/>
              </w:rPr>
            </w:pPr>
            <w:r>
              <w:rPr>
                <w:sz w:val="23"/>
              </w:rPr>
              <w:t>Число</w:t>
            </w:r>
          </w:p>
          <w:p w:rsidR="0030622B" w:rsidRDefault="0030622B">
            <w:pPr>
              <w:widowControl w:val="0"/>
              <w:autoSpaceDE w:val="0"/>
              <w:autoSpaceDN w:val="0"/>
              <w:adjustRightInd w:val="0"/>
              <w:ind w:firstLine="0"/>
              <w:jc w:val="center"/>
              <w:rPr>
                <w:sz w:val="23"/>
              </w:rPr>
            </w:pPr>
            <w:r>
              <w:rPr>
                <w:sz w:val="23"/>
              </w:rPr>
              <w:t>перио-дов, К</w:t>
            </w:r>
          </w:p>
        </w:tc>
        <w:tc>
          <w:tcPr>
            <w:tcW w:w="9182" w:type="dxa"/>
            <w:gridSpan w:val="9"/>
            <w:vAlign w:val="center"/>
          </w:tcPr>
          <w:p w:rsidR="0030622B" w:rsidRDefault="0030622B">
            <w:pPr>
              <w:ind w:firstLine="0"/>
              <w:jc w:val="center"/>
              <w:rPr>
                <w:sz w:val="23"/>
              </w:rPr>
            </w:pPr>
            <w:r>
              <w:rPr>
                <w:sz w:val="23"/>
                <w:szCs w:val="14"/>
              </w:rPr>
              <w:t>Норма дисконта, Е</w:t>
            </w:r>
          </w:p>
        </w:tc>
      </w:tr>
      <w:tr w:rsidR="0030622B">
        <w:tblPrEx>
          <w:tblCellMar>
            <w:top w:w="0" w:type="dxa"/>
            <w:bottom w:w="0" w:type="dxa"/>
          </w:tblCellMar>
        </w:tblPrEx>
        <w:trPr>
          <w:cantSplit/>
          <w:jc w:val="center"/>
        </w:trPr>
        <w:tc>
          <w:tcPr>
            <w:tcW w:w="971" w:type="dxa"/>
            <w:vMerge/>
            <w:vAlign w:val="center"/>
          </w:tcPr>
          <w:p w:rsidR="0030622B" w:rsidRDefault="0030622B">
            <w:pPr>
              <w:ind w:firstLine="0"/>
              <w:jc w:val="center"/>
              <w:rPr>
                <w:sz w:val="23"/>
              </w:rPr>
            </w:pPr>
          </w:p>
        </w:tc>
        <w:tc>
          <w:tcPr>
            <w:tcW w:w="971" w:type="dxa"/>
            <w:vAlign w:val="center"/>
          </w:tcPr>
          <w:p w:rsidR="0030622B" w:rsidRDefault="0030622B">
            <w:pPr>
              <w:ind w:firstLine="0"/>
              <w:jc w:val="center"/>
              <w:rPr>
                <w:sz w:val="23"/>
              </w:rPr>
            </w:pPr>
            <w:r>
              <w:rPr>
                <w:sz w:val="23"/>
              </w:rPr>
              <w:t>12</w:t>
            </w:r>
          </w:p>
        </w:tc>
        <w:tc>
          <w:tcPr>
            <w:tcW w:w="996" w:type="dxa"/>
            <w:vAlign w:val="center"/>
          </w:tcPr>
          <w:p w:rsidR="0030622B" w:rsidRDefault="0030622B">
            <w:pPr>
              <w:ind w:firstLine="0"/>
              <w:jc w:val="center"/>
              <w:rPr>
                <w:sz w:val="23"/>
              </w:rPr>
            </w:pPr>
            <w:r>
              <w:rPr>
                <w:sz w:val="23"/>
              </w:rPr>
              <w:t>13</w:t>
            </w:r>
          </w:p>
        </w:tc>
        <w:tc>
          <w:tcPr>
            <w:tcW w:w="996" w:type="dxa"/>
            <w:vAlign w:val="center"/>
          </w:tcPr>
          <w:p w:rsidR="0030622B" w:rsidRDefault="0030622B">
            <w:pPr>
              <w:ind w:firstLine="0"/>
              <w:jc w:val="center"/>
              <w:rPr>
                <w:sz w:val="23"/>
              </w:rPr>
            </w:pPr>
            <w:r>
              <w:rPr>
                <w:sz w:val="23"/>
              </w:rPr>
              <w:t>14</w:t>
            </w:r>
          </w:p>
        </w:tc>
        <w:tc>
          <w:tcPr>
            <w:tcW w:w="996" w:type="dxa"/>
            <w:vAlign w:val="center"/>
          </w:tcPr>
          <w:p w:rsidR="0030622B" w:rsidRDefault="0030622B">
            <w:pPr>
              <w:ind w:firstLine="0"/>
              <w:jc w:val="center"/>
              <w:rPr>
                <w:sz w:val="23"/>
              </w:rPr>
            </w:pPr>
            <w:r>
              <w:rPr>
                <w:sz w:val="23"/>
              </w:rPr>
              <w:t>15</w:t>
            </w:r>
          </w:p>
        </w:tc>
        <w:tc>
          <w:tcPr>
            <w:tcW w:w="996" w:type="dxa"/>
            <w:vAlign w:val="center"/>
          </w:tcPr>
          <w:p w:rsidR="0030622B" w:rsidRDefault="0030622B">
            <w:pPr>
              <w:ind w:firstLine="0"/>
              <w:jc w:val="center"/>
              <w:rPr>
                <w:sz w:val="23"/>
              </w:rPr>
            </w:pPr>
            <w:r>
              <w:rPr>
                <w:sz w:val="23"/>
              </w:rPr>
              <w:t>16</w:t>
            </w:r>
          </w:p>
        </w:tc>
        <w:tc>
          <w:tcPr>
            <w:tcW w:w="996" w:type="dxa"/>
            <w:vAlign w:val="center"/>
          </w:tcPr>
          <w:p w:rsidR="0030622B" w:rsidRDefault="0030622B">
            <w:pPr>
              <w:ind w:firstLine="0"/>
              <w:jc w:val="center"/>
              <w:rPr>
                <w:sz w:val="23"/>
              </w:rPr>
            </w:pPr>
            <w:r>
              <w:rPr>
                <w:sz w:val="23"/>
              </w:rPr>
              <w:t>17</w:t>
            </w:r>
          </w:p>
        </w:tc>
        <w:tc>
          <w:tcPr>
            <w:tcW w:w="996" w:type="dxa"/>
            <w:vAlign w:val="center"/>
          </w:tcPr>
          <w:p w:rsidR="0030622B" w:rsidRDefault="0030622B">
            <w:pPr>
              <w:ind w:firstLine="0"/>
              <w:jc w:val="center"/>
              <w:rPr>
                <w:sz w:val="23"/>
              </w:rPr>
            </w:pPr>
            <w:r>
              <w:rPr>
                <w:sz w:val="23"/>
              </w:rPr>
              <w:t>18</w:t>
            </w:r>
          </w:p>
        </w:tc>
        <w:tc>
          <w:tcPr>
            <w:tcW w:w="1116" w:type="dxa"/>
            <w:vAlign w:val="center"/>
          </w:tcPr>
          <w:p w:rsidR="0030622B" w:rsidRDefault="0030622B">
            <w:pPr>
              <w:ind w:firstLine="0"/>
              <w:jc w:val="center"/>
              <w:rPr>
                <w:sz w:val="23"/>
              </w:rPr>
            </w:pPr>
            <w:r>
              <w:rPr>
                <w:sz w:val="23"/>
              </w:rPr>
              <w:t>19</w:t>
            </w:r>
          </w:p>
        </w:tc>
        <w:tc>
          <w:tcPr>
            <w:tcW w:w="1119" w:type="dxa"/>
            <w:vAlign w:val="center"/>
          </w:tcPr>
          <w:p w:rsidR="0030622B" w:rsidRDefault="0030622B">
            <w:pPr>
              <w:ind w:firstLine="0"/>
              <w:jc w:val="center"/>
              <w:rPr>
                <w:sz w:val="23"/>
              </w:rPr>
            </w:pPr>
            <w:r>
              <w:rPr>
                <w:sz w:val="23"/>
              </w:rPr>
              <w:t>20</w:t>
            </w:r>
          </w:p>
        </w:tc>
      </w:tr>
      <w:tr w:rsidR="0030622B">
        <w:tblPrEx>
          <w:tblCellMar>
            <w:top w:w="0" w:type="dxa"/>
            <w:bottom w:w="0" w:type="dxa"/>
          </w:tblCellMar>
        </w:tblPrEx>
        <w:trPr>
          <w:jc w:val="center"/>
        </w:trPr>
        <w:tc>
          <w:tcPr>
            <w:tcW w:w="971" w:type="dxa"/>
            <w:vAlign w:val="center"/>
          </w:tcPr>
          <w:p w:rsidR="0030622B" w:rsidRDefault="0030622B">
            <w:pPr>
              <w:ind w:firstLine="0"/>
              <w:jc w:val="center"/>
              <w:rPr>
                <w:sz w:val="23"/>
              </w:rPr>
            </w:pPr>
            <w:r>
              <w:rPr>
                <w:sz w:val="23"/>
              </w:rPr>
              <w:t>1</w:t>
            </w:r>
          </w:p>
          <w:p w:rsidR="0030622B" w:rsidRDefault="0030622B">
            <w:pPr>
              <w:ind w:firstLine="0"/>
              <w:jc w:val="center"/>
              <w:rPr>
                <w:sz w:val="23"/>
              </w:rPr>
            </w:pPr>
            <w:r>
              <w:rPr>
                <w:sz w:val="23"/>
              </w:rPr>
              <w:t>2</w:t>
            </w:r>
          </w:p>
          <w:p w:rsidR="0030622B" w:rsidRDefault="0030622B">
            <w:pPr>
              <w:ind w:firstLine="0"/>
              <w:jc w:val="center"/>
              <w:rPr>
                <w:sz w:val="23"/>
              </w:rPr>
            </w:pPr>
            <w:r>
              <w:rPr>
                <w:sz w:val="23"/>
              </w:rPr>
              <w:t>3</w:t>
            </w:r>
          </w:p>
          <w:p w:rsidR="0030622B" w:rsidRDefault="0030622B">
            <w:pPr>
              <w:ind w:firstLine="0"/>
              <w:jc w:val="center"/>
              <w:rPr>
                <w:sz w:val="23"/>
              </w:rPr>
            </w:pPr>
            <w:r>
              <w:rPr>
                <w:sz w:val="23"/>
              </w:rPr>
              <w:t>4</w:t>
            </w:r>
          </w:p>
          <w:p w:rsidR="0030622B" w:rsidRDefault="0030622B">
            <w:pPr>
              <w:ind w:firstLine="0"/>
              <w:jc w:val="center"/>
              <w:rPr>
                <w:sz w:val="23"/>
              </w:rPr>
            </w:pPr>
            <w:r>
              <w:rPr>
                <w:sz w:val="23"/>
              </w:rPr>
              <w:t>5</w:t>
            </w:r>
          </w:p>
          <w:p w:rsidR="0030622B" w:rsidRDefault="0030622B">
            <w:pPr>
              <w:ind w:firstLine="0"/>
              <w:jc w:val="center"/>
              <w:rPr>
                <w:sz w:val="23"/>
              </w:rPr>
            </w:pPr>
            <w:r>
              <w:rPr>
                <w:sz w:val="23"/>
              </w:rPr>
              <w:t>6</w:t>
            </w:r>
          </w:p>
          <w:p w:rsidR="0030622B" w:rsidRDefault="0030622B">
            <w:pPr>
              <w:ind w:firstLine="0"/>
              <w:jc w:val="center"/>
              <w:rPr>
                <w:sz w:val="23"/>
              </w:rPr>
            </w:pPr>
            <w:r>
              <w:rPr>
                <w:sz w:val="23"/>
              </w:rPr>
              <w:t>7</w:t>
            </w:r>
          </w:p>
          <w:p w:rsidR="0030622B" w:rsidRDefault="0030622B">
            <w:pPr>
              <w:ind w:firstLine="0"/>
              <w:jc w:val="center"/>
              <w:rPr>
                <w:sz w:val="23"/>
              </w:rPr>
            </w:pPr>
            <w:r>
              <w:rPr>
                <w:sz w:val="23"/>
              </w:rPr>
              <w:t>8</w:t>
            </w:r>
          </w:p>
          <w:p w:rsidR="0030622B" w:rsidRDefault="0030622B">
            <w:pPr>
              <w:ind w:firstLine="0"/>
              <w:jc w:val="center"/>
              <w:rPr>
                <w:sz w:val="23"/>
              </w:rPr>
            </w:pPr>
            <w:r>
              <w:rPr>
                <w:sz w:val="23"/>
              </w:rPr>
              <w:t>9</w:t>
            </w:r>
          </w:p>
          <w:p w:rsidR="0030622B" w:rsidRDefault="0030622B">
            <w:pPr>
              <w:ind w:firstLine="0"/>
              <w:jc w:val="center"/>
              <w:rPr>
                <w:sz w:val="23"/>
              </w:rPr>
            </w:pPr>
            <w:r>
              <w:rPr>
                <w:sz w:val="23"/>
              </w:rPr>
              <w:t>10</w:t>
            </w:r>
          </w:p>
          <w:p w:rsidR="0030622B" w:rsidRDefault="0030622B">
            <w:pPr>
              <w:ind w:firstLine="0"/>
              <w:jc w:val="center"/>
              <w:rPr>
                <w:sz w:val="23"/>
              </w:rPr>
            </w:pPr>
            <w:r>
              <w:rPr>
                <w:sz w:val="23"/>
              </w:rPr>
              <w:t>11</w:t>
            </w:r>
          </w:p>
          <w:p w:rsidR="0030622B" w:rsidRDefault="0030622B">
            <w:pPr>
              <w:ind w:firstLine="0"/>
              <w:jc w:val="center"/>
              <w:rPr>
                <w:sz w:val="23"/>
              </w:rPr>
            </w:pPr>
            <w:r>
              <w:rPr>
                <w:sz w:val="23"/>
              </w:rPr>
              <w:t>12</w:t>
            </w:r>
          </w:p>
          <w:p w:rsidR="0030622B" w:rsidRDefault="0030622B">
            <w:pPr>
              <w:ind w:firstLine="0"/>
              <w:jc w:val="center"/>
              <w:rPr>
                <w:sz w:val="23"/>
              </w:rPr>
            </w:pPr>
            <w:r>
              <w:rPr>
                <w:sz w:val="23"/>
              </w:rPr>
              <w:t>13</w:t>
            </w:r>
          </w:p>
          <w:p w:rsidR="0030622B" w:rsidRDefault="0030622B">
            <w:pPr>
              <w:ind w:firstLine="0"/>
              <w:jc w:val="center"/>
              <w:rPr>
                <w:sz w:val="23"/>
              </w:rPr>
            </w:pPr>
            <w:r>
              <w:rPr>
                <w:sz w:val="23"/>
              </w:rPr>
              <w:t>14</w:t>
            </w:r>
          </w:p>
          <w:p w:rsidR="0030622B" w:rsidRDefault="0030622B">
            <w:pPr>
              <w:ind w:firstLine="0"/>
              <w:jc w:val="center"/>
              <w:rPr>
                <w:sz w:val="23"/>
              </w:rPr>
            </w:pPr>
            <w:r>
              <w:rPr>
                <w:sz w:val="23"/>
              </w:rPr>
              <w:t>15</w:t>
            </w:r>
          </w:p>
          <w:p w:rsidR="0030622B" w:rsidRDefault="0030622B">
            <w:pPr>
              <w:ind w:firstLine="0"/>
              <w:jc w:val="center"/>
              <w:rPr>
                <w:sz w:val="23"/>
              </w:rPr>
            </w:pPr>
            <w:r>
              <w:rPr>
                <w:sz w:val="23"/>
              </w:rPr>
              <w:t>16</w:t>
            </w:r>
          </w:p>
          <w:p w:rsidR="0030622B" w:rsidRDefault="0030622B">
            <w:pPr>
              <w:ind w:firstLine="0"/>
              <w:jc w:val="center"/>
              <w:rPr>
                <w:sz w:val="23"/>
              </w:rPr>
            </w:pPr>
            <w:r>
              <w:rPr>
                <w:sz w:val="23"/>
              </w:rPr>
              <w:t>17</w:t>
            </w:r>
          </w:p>
          <w:p w:rsidR="0030622B" w:rsidRDefault="0030622B">
            <w:pPr>
              <w:ind w:firstLine="0"/>
              <w:jc w:val="center"/>
              <w:rPr>
                <w:sz w:val="23"/>
              </w:rPr>
            </w:pPr>
            <w:r>
              <w:rPr>
                <w:sz w:val="23"/>
              </w:rPr>
              <w:t>18</w:t>
            </w:r>
          </w:p>
          <w:p w:rsidR="0030622B" w:rsidRDefault="0030622B">
            <w:pPr>
              <w:ind w:firstLine="0"/>
              <w:jc w:val="center"/>
              <w:rPr>
                <w:sz w:val="23"/>
              </w:rPr>
            </w:pPr>
            <w:r>
              <w:rPr>
                <w:sz w:val="23"/>
              </w:rPr>
              <w:t>19</w:t>
            </w:r>
          </w:p>
          <w:p w:rsidR="0030622B" w:rsidRDefault="0030622B">
            <w:pPr>
              <w:ind w:firstLine="0"/>
              <w:jc w:val="center"/>
              <w:rPr>
                <w:sz w:val="23"/>
              </w:rPr>
            </w:pPr>
            <w:r>
              <w:rPr>
                <w:sz w:val="23"/>
              </w:rPr>
              <w:t>20</w:t>
            </w:r>
          </w:p>
          <w:p w:rsidR="0030622B" w:rsidRDefault="0030622B">
            <w:pPr>
              <w:ind w:firstLine="0"/>
              <w:jc w:val="center"/>
              <w:rPr>
                <w:sz w:val="23"/>
              </w:rPr>
            </w:pPr>
            <w:r>
              <w:rPr>
                <w:sz w:val="23"/>
              </w:rPr>
              <w:t>21</w:t>
            </w:r>
          </w:p>
          <w:p w:rsidR="0030622B" w:rsidRDefault="0030622B">
            <w:pPr>
              <w:ind w:firstLine="0"/>
              <w:jc w:val="center"/>
              <w:rPr>
                <w:sz w:val="23"/>
              </w:rPr>
            </w:pPr>
            <w:r>
              <w:rPr>
                <w:sz w:val="23"/>
              </w:rPr>
              <w:t>22</w:t>
            </w:r>
          </w:p>
          <w:p w:rsidR="0030622B" w:rsidRDefault="0030622B">
            <w:pPr>
              <w:ind w:firstLine="0"/>
              <w:jc w:val="center"/>
              <w:rPr>
                <w:sz w:val="23"/>
              </w:rPr>
            </w:pPr>
            <w:r>
              <w:rPr>
                <w:sz w:val="23"/>
              </w:rPr>
              <w:t>23</w:t>
            </w:r>
          </w:p>
          <w:p w:rsidR="0030622B" w:rsidRDefault="0030622B">
            <w:pPr>
              <w:ind w:firstLine="0"/>
              <w:jc w:val="center"/>
              <w:rPr>
                <w:sz w:val="23"/>
              </w:rPr>
            </w:pPr>
            <w:r>
              <w:rPr>
                <w:sz w:val="23"/>
              </w:rPr>
              <w:t>24</w:t>
            </w:r>
          </w:p>
          <w:p w:rsidR="0030622B" w:rsidRDefault="0030622B">
            <w:pPr>
              <w:ind w:firstLine="0"/>
              <w:jc w:val="center"/>
              <w:rPr>
                <w:sz w:val="23"/>
              </w:rPr>
            </w:pPr>
            <w:r>
              <w:rPr>
                <w:sz w:val="23"/>
              </w:rPr>
              <w:t>25</w:t>
            </w:r>
          </w:p>
          <w:p w:rsidR="0030622B" w:rsidRDefault="0030622B">
            <w:pPr>
              <w:ind w:firstLine="0"/>
              <w:jc w:val="center"/>
              <w:rPr>
                <w:sz w:val="23"/>
              </w:rPr>
            </w:pPr>
            <w:r>
              <w:rPr>
                <w:sz w:val="23"/>
              </w:rPr>
              <w:t>26</w:t>
            </w:r>
          </w:p>
          <w:p w:rsidR="0030622B" w:rsidRDefault="0030622B">
            <w:pPr>
              <w:ind w:firstLine="0"/>
              <w:jc w:val="center"/>
              <w:rPr>
                <w:sz w:val="23"/>
              </w:rPr>
            </w:pPr>
            <w:r>
              <w:rPr>
                <w:sz w:val="23"/>
              </w:rPr>
              <w:t>27</w:t>
            </w:r>
          </w:p>
          <w:p w:rsidR="0030622B" w:rsidRDefault="0030622B">
            <w:pPr>
              <w:ind w:firstLine="0"/>
              <w:jc w:val="center"/>
              <w:rPr>
                <w:sz w:val="23"/>
              </w:rPr>
            </w:pPr>
            <w:r>
              <w:rPr>
                <w:sz w:val="23"/>
              </w:rPr>
              <w:t>28</w:t>
            </w:r>
          </w:p>
          <w:p w:rsidR="0030622B" w:rsidRDefault="0030622B">
            <w:pPr>
              <w:ind w:firstLine="0"/>
              <w:jc w:val="center"/>
              <w:rPr>
                <w:sz w:val="23"/>
              </w:rPr>
            </w:pPr>
            <w:r>
              <w:rPr>
                <w:sz w:val="23"/>
              </w:rPr>
              <w:t>29</w:t>
            </w:r>
          </w:p>
          <w:p w:rsidR="0030622B" w:rsidRDefault="0030622B">
            <w:pPr>
              <w:ind w:firstLine="0"/>
              <w:jc w:val="center"/>
              <w:rPr>
                <w:sz w:val="23"/>
              </w:rPr>
            </w:pPr>
            <w:r>
              <w:rPr>
                <w:sz w:val="23"/>
              </w:rPr>
              <w:t>30</w:t>
            </w:r>
          </w:p>
          <w:p w:rsidR="0030622B" w:rsidRDefault="0030622B">
            <w:pPr>
              <w:ind w:firstLine="0"/>
              <w:jc w:val="center"/>
              <w:rPr>
                <w:sz w:val="23"/>
              </w:rPr>
            </w:pPr>
            <w:r>
              <w:rPr>
                <w:sz w:val="23"/>
              </w:rPr>
              <w:t>31</w:t>
            </w:r>
          </w:p>
          <w:p w:rsidR="0030622B" w:rsidRDefault="0030622B">
            <w:pPr>
              <w:ind w:firstLine="0"/>
              <w:jc w:val="center"/>
              <w:rPr>
                <w:sz w:val="23"/>
              </w:rPr>
            </w:pPr>
            <w:r>
              <w:rPr>
                <w:sz w:val="23"/>
              </w:rPr>
              <w:t>32</w:t>
            </w:r>
          </w:p>
          <w:p w:rsidR="0030622B" w:rsidRDefault="0030622B">
            <w:pPr>
              <w:ind w:firstLine="0"/>
              <w:jc w:val="center"/>
              <w:rPr>
                <w:sz w:val="23"/>
              </w:rPr>
            </w:pPr>
            <w:r>
              <w:rPr>
                <w:sz w:val="23"/>
              </w:rPr>
              <w:t>33</w:t>
            </w:r>
          </w:p>
          <w:p w:rsidR="0030622B" w:rsidRDefault="0030622B">
            <w:pPr>
              <w:ind w:firstLine="0"/>
              <w:jc w:val="center"/>
              <w:rPr>
                <w:sz w:val="23"/>
              </w:rPr>
            </w:pPr>
            <w:r>
              <w:rPr>
                <w:sz w:val="23"/>
              </w:rPr>
              <w:t>34</w:t>
            </w:r>
          </w:p>
          <w:p w:rsidR="0030622B" w:rsidRDefault="0030622B">
            <w:pPr>
              <w:ind w:firstLine="0"/>
              <w:jc w:val="center"/>
              <w:rPr>
                <w:sz w:val="23"/>
              </w:rPr>
            </w:pPr>
            <w:r>
              <w:rPr>
                <w:sz w:val="23"/>
              </w:rPr>
              <w:t>35</w:t>
            </w:r>
          </w:p>
          <w:p w:rsidR="0030622B" w:rsidRDefault="0030622B">
            <w:pPr>
              <w:ind w:firstLine="0"/>
              <w:jc w:val="center"/>
              <w:rPr>
                <w:sz w:val="23"/>
              </w:rPr>
            </w:pPr>
            <w:r>
              <w:rPr>
                <w:sz w:val="23"/>
              </w:rPr>
              <w:t>36</w:t>
            </w:r>
          </w:p>
          <w:p w:rsidR="0030622B" w:rsidRDefault="0030622B">
            <w:pPr>
              <w:ind w:firstLine="0"/>
              <w:jc w:val="center"/>
              <w:rPr>
                <w:sz w:val="23"/>
              </w:rPr>
            </w:pPr>
            <w:r>
              <w:rPr>
                <w:sz w:val="23"/>
              </w:rPr>
              <w:t>37</w:t>
            </w:r>
          </w:p>
          <w:p w:rsidR="0030622B" w:rsidRDefault="0030622B">
            <w:pPr>
              <w:ind w:firstLine="0"/>
              <w:jc w:val="center"/>
              <w:rPr>
                <w:sz w:val="23"/>
              </w:rPr>
            </w:pPr>
            <w:r>
              <w:rPr>
                <w:sz w:val="23"/>
              </w:rPr>
              <w:t>38</w:t>
            </w:r>
          </w:p>
          <w:p w:rsidR="0030622B" w:rsidRDefault="0030622B">
            <w:pPr>
              <w:ind w:firstLine="0"/>
              <w:jc w:val="center"/>
              <w:rPr>
                <w:sz w:val="23"/>
              </w:rPr>
            </w:pPr>
            <w:r>
              <w:rPr>
                <w:sz w:val="23"/>
              </w:rPr>
              <w:t>39</w:t>
            </w:r>
          </w:p>
          <w:p w:rsidR="0030622B" w:rsidRDefault="0030622B">
            <w:pPr>
              <w:ind w:firstLine="0"/>
              <w:jc w:val="center"/>
              <w:rPr>
                <w:sz w:val="23"/>
              </w:rPr>
            </w:pPr>
            <w:r>
              <w:rPr>
                <w:sz w:val="23"/>
              </w:rPr>
              <w:t>40</w:t>
            </w:r>
          </w:p>
        </w:tc>
        <w:tc>
          <w:tcPr>
            <w:tcW w:w="971" w:type="dxa"/>
          </w:tcPr>
          <w:p w:rsidR="0030622B" w:rsidRDefault="0030622B">
            <w:pPr>
              <w:ind w:firstLine="0"/>
              <w:jc w:val="center"/>
              <w:rPr>
                <w:sz w:val="23"/>
              </w:rPr>
            </w:pPr>
            <w:r>
              <w:rPr>
                <w:sz w:val="23"/>
                <w:szCs w:val="14"/>
              </w:rPr>
              <w:t>1,120 1,254 1,405 1,574 1,762 1,974 2,211 2,476 2,773 3,106 3,479 3,896 4,363 4,887 5,474 6,130 6,866 7,690 8,613 9,646 10,804 12,100 13,552 15,179 17,000 19,040 21,325 23,884 26,750 29,960 33,555 37,582 42,092 47,143 52,800 59,136 66,232 74,180 83,081 93,051</w:t>
            </w:r>
          </w:p>
        </w:tc>
        <w:tc>
          <w:tcPr>
            <w:tcW w:w="996" w:type="dxa"/>
          </w:tcPr>
          <w:p w:rsidR="0030622B" w:rsidRDefault="0030622B">
            <w:pPr>
              <w:pStyle w:val="32"/>
              <w:rPr>
                <w:szCs w:val="24"/>
              </w:rPr>
            </w:pPr>
            <w:r>
              <w:rPr>
                <w:szCs w:val="24"/>
              </w:rPr>
              <w:t>1,130 1,277 1,443 1,630 1,842 2,082 2,353 2,658 3,004 3,395 3,836 4,335 4,898 5,535 6,254 7,067 7,986 9,024 10,197</w:t>
            </w:r>
          </w:p>
          <w:p w:rsidR="0030622B" w:rsidRDefault="0030622B">
            <w:pPr>
              <w:ind w:firstLine="0"/>
              <w:jc w:val="left"/>
              <w:rPr>
                <w:sz w:val="23"/>
              </w:rPr>
            </w:pPr>
            <w:r>
              <w:rPr>
                <w:sz w:val="23"/>
                <w:szCs w:val="14"/>
              </w:rPr>
              <w:t>11,523 13,021 14,714 16,627 18,788 21,231 23,991 21,109 30,633 34,616 39,116 44,201 49,947 56,440 63,777 72,069 81,437 92,024 103,987 117,506 132,782</w:t>
            </w:r>
          </w:p>
        </w:tc>
        <w:tc>
          <w:tcPr>
            <w:tcW w:w="996" w:type="dxa"/>
          </w:tcPr>
          <w:p w:rsidR="0030622B" w:rsidRDefault="0030622B">
            <w:pPr>
              <w:ind w:firstLine="0"/>
              <w:jc w:val="center"/>
              <w:rPr>
                <w:sz w:val="23"/>
              </w:rPr>
            </w:pPr>
            <w:r>
              <w:rPr>
                <w:sz w:val="23"/>
                <w:szCs w:val="14"/>
              </w:rPr>
              <w:t>1,140 1,300 1,482 1,689 1,925 2,195 2,502 2,853 3,252 3,707 4,226 4,818 5,492 6,261 7,138 8,137 9,276 10,575 12,056 13,743 15,668 17,861 20,362 23,212 26,462 30,167 34,390 39,204 44,693 50,950 58,083 66,215 75,485 86,053 98,100 111,834 127,491 145,340 165,687 188,884</w:t>
            </w:r>
          </w:p>
        </w:tc>
        <w:tc>
          <w:tcPr>
            <w:tcW w:w="996" w:type="dxa"/>
          </w:tcPr>
          <w:p w:rsidR="0030622B" w:rsidRDefault="0030622B">
            <w:pPr>
              <w:ind w:firstLine="0"/>
              <w:jc w:val="center"/>
              <w:rPr>
                <w:sz w:val="23"/>
              </w:rPr>
            </w:pPr>
            <w:r>
              <w:rPr>
                <w:sz w:val="23"/>
                <w:szCs w:val="14"/>
              </w:rPr>
              <w:t>1,150 1,323 1,521 1,749 2,011 2,313 2,660 3,059 3,518 4,046 4,652 5,350 6,153 7,076 8,137 9,358 10,761 12,375 14,232 16,367 18,822 21,645 24,891 28,625 32,919 37,857 43,535 50,066 57,575 66,212 76,144 87,565 100,700 115,805 133,176 153,152 176,125 202,543 232,925 267,864</w:t>
            </w:r>
          </w:p>
        </w:tc>
        <w:tc>
          <w:tcPr>
            <w:tcW w:w="996" w:type="dxa"/>
          </w:tcPr>
          <w:p w:rsidR="0030622B" w:rsidRDefault="0030622B">
            <w:pPr>
              <w:ind w:firstLine="0"/>
              <w:jc w:val="center"/>
              <w:rPr>
                <w:sz w:val="23"/>
              </w:rPr>
            </w:pPr>
            <w:r>
              <w:rPr>
                <w:sz w:val="23"/>
                <w:szCs w:val="14"/>
              </w:rPr>
              <w:t>1,160 1,346 1,561 1,811 2,100 2,436 2,826 3,278 3,803 4,411 5,117 5,936 6,886 7,988 9,266 10,748 12,468 14,463 16,777 19,461 22,574 26,186 30,376 35,236 40,874 47,414 55,000 63,800 74,009 85,850 99,586 115,520 134,003 155,443 180.314 209,164 242,631 281,452 326,484 378,721</w:t>
            </w:r>
          </w:p>
        </w:tc>
        <w:tc>
          <w:tcPr>
            <w:tcW w:w="996" w:type="dxa"/>
          </w:tcPr>
          <w:p w:rsidR="0030622B" w:rsidRDefault="0030622B">
            <w:pPr>
              <w:ind w:firstLine="0"/>
              <w:jc w:val="center"/>
              <w:rPr>
                <w:sz w:val="23"/>
                <w:szCs w:val="14"/>
              </w:rPr>
            </w:pPr>
            <w:r>
              <w:rPr>
                <w:sz w:val="23"/>
                <w:szCs w:val="14"/>
              </w:rPr>
              <w:t>1,170 1,369 1,602 1,874 2,192 2,565 3,001 3,511 4,108 4,807 5,624 6,580 7,699 9,007 10,539 12,330 14,426 16,879 19,748 23,106 27,034 31,629 37,006 43,297 50,658 59,270 69,345 81,134 94,927 111,065 129,946 152,036</w:t>
            </w:r>
          </w:p>
          <w:p w:rsidR="0030622B" w:rsidRDefault="0030622B">
            <w:pPr>
              <w:ind w:firstLine="0"/>
              <w:jc w:val="center"/>
              <w:rPr>
                <w:sz w:val="23"/>
              </w:rPr>
            </w:pPr>
            <w:r>
              <w:rPr>
                <w:sz w:val="23"/>
                <w:szCs w:val="14"/>
              </w:rPr>
              <w:t>177,883 208,123 243,503 284,899 333,332 389,998 456,298 533,869</w:t>
            </w:r>
          </w:p>
        </w:tc>
        <w:tc>
          <w:tcPr>
            <w:tcW w:w="996" w:type="dxa"/>
          </w:tcPr>
          <w:p w:rsidR="0030622B" w:rsidRDefault="0030622B">
            <w:pPr>
              <w:ind w:firstLine="0"/>
              <w:jc w:val="center"/>
              <w:rPr>
                <w:sz w:val="23"/>
              </w:rPr>
            </w:pPr>
            <w:r>
              <w:rPr>
                <w:sz w:val="23"/>
                <w:szCs w:val="14"/>
              </w:rPr>
              <w:t>1,180 1,392 1,643 1,939 2,288 2,700 3,185 3,759 4,435 5,234 6,176 7,288 8,599 10,147 11,974 14,129 16,672 19,673 23,214 27,393 32,324 38,142 45,008 53,109 62,669 73,949 87,260 102,967 121,501 143,371 169,177 199,629 235,563 277,964 327,997 387,037 456,703 538,910 635,914 750,378</w:t>
            </w:r>
          </w:p>
        </w:tc>
        <w:tc>
          <w:tcPr>
            <w:tcW w:w="1116" w:type="dxa"/>
          </w:tcPr>
          <w:p w:rsidR="0030622B" w:rsidRDefault="0030622B">
            <w:pPr>
              <w:ind w:firstLine="0"/>
              <w:jc w:val="center"/>
              <w:rPr>
                <w:sz w:val="23"/>
              </w:rPr>
            </w:pPr>
            <w:r>
              <w:rPr>
                <w:sz w:val="23"/>
                <w:szCs w:val="14"/>
              </w:rPr>
              <w:t>1,190 1,416 1,685 2,005 2,386 2,840 3,379 4,021 4,785 5,695 6,777 8,064 9,596 11,420 13,590 16,172 19,244 22,901 27,252 32,429 38,591 45,923 54,649 65,032 77,388 92,092 109,589 130,411 155,189 184,675 219,764 261,519 311,207 370,337 440,701 524,434 624,076 742,651 883,754 1051,668</w:t>
            </w:r>
          </w:p>
        </w:tc>
        <w:tc>
          <w:tcPr>
            <w:tcW w:w="1119" w:type="dxa"/>
          </w:tcPr>
          <w:p w:rsidR="0030622B" w:rsidRDefault="0030622B">
            <w:pPr>
              <w:ind w:firstLine="0"/>
              <w:jc w:val="center"/>
              <w:rPr>
                <w:sz w:val="23"/>
              </w:rPr>
            </w:pPr>
            <w:r>
              <w:rPr>
                <w:sz w:val="23"/>
                <w:szCs w:val="14"/>
              </w:rPr>
              <w:t>1,200 1,440 1,728 2,074 2,488 2,986 3,583 4,300 5,160 6,192 7,430 8,916 10,699 12,839 15,407 18,488 22,186 26,623 31,948 38,338 46,005 55,206 66,247 79,497 95,396 114,475 137,371 164,845 197,814 237,376 284,852 341,822 410,186 492,224 590,668 708,802 850,562 1020,675 1224,810 1469,772</w:t>
            </w:r>
          </w:p>
        </w:tc>
      </w:tr>
    </w:tbl>
    <w:p w:rsidR="0030622B" w:rsidRDefault="0030622B">
      <w:pPr>
        <w:spacing w:line="520" w:lineRule="auto"/>
        <w:rPr>
          <w:sz w:val="24"/>
        </w:rPr>
      </w:pPr>
    </w:p>
    <w:p w:rsidR="0030622B" w:rsidRDefault="0030622B">
      <w:pPr>
        <w:pStyle w:val="2"/>
        <w:ind w:firstLine="7380"/>
        <w:rPr>
          <w:caps/>
        </w:rPr>
      </w:pPr>
      <w:r>
        <w:rPr>
          <w:sz w:val="24"/>
        </w:rPr>
        <w:br w:type="page"/>
      </w:r>
      <w:bookmarkStart w:id="1402" w:name="_Toc30926258"/>
      <w:bookmarkStart w:id="1403" w:name="_Toc30994998"/>
      <w:bookmarkStart w:id="1404" w:name="_Toc30996343"/>
      <w:bookmarkStart w:id="1405" w:name="_Toc34462067"/>
      <w:bookmarkStart w:id="1406" w:name="_Toc34462293"/>
      <w:bookmarkStart w:id="1407" w:name="_Toc42425280"/>
      <w:r>
        <w:lastRenderedPageBreak/>
        <w:t>Приложение 2</w:t>
      </w:r>
      <w:bookmarkStart w:id="1408" w:name="_Toc30926259"/>
      <w:bookmarkEnd w:id="1402"/>
      <w:r>
        <w:t>.</w:t>
      </w:r>
      <w:r>
        <w:br/>
        <w:t>Будущая стоимость аннуитета (накоплений) при стандартном инвестировании в конце каждого периода суммы в 1 рубль при различных сроках накопления и ставках доходности</w:t>
      </w:r>
      <w:bookmarkEnd w:id="1403"/>
      <w:bookmarkEnd w:id="1404"/>
      <w:bookmarkEnd w:id="1405"/>
      <w:bookmarkEnd w:id="1406"/>
      <w:bookmarkEnd w:id="1407"/>
      <w:r>
        <w:t xml:space="preserve"> </w:t>
      </w:r>
    </w:p>
    <w:bookmarkEnd w:id="1408"/>
    <w:p w:rsidR="0030622B" w:rsidRDefault="0030622B">
      <w:pPr>
        <w:jc w:val="center"/>
      </w:pPr>
      <w:r>
        <w:rPr>
          <w:position w:val="-16"/>
        </w:rPr>
        <w:object w:dxaOrig="3300" w:dyaOrig="520">
          <v:shape id="_x0000_i1251" type="#_x0000_t75" style="width:165pt;height:26.25pt" o:ole="">
            <v:imagedata r:id="rId468" o:title=""/>
          </v:shape>
          <o:OLEObject Type="Embed" ProgID="Equation.3" ShapeID="_x0000_i1251" DrawAspect="Content" ObjectID="_1447854342" r:id="rId469"/>
        </w:object>
      </w:r>
    </w:p>
    <w:tbl>
      <w:tblPr>
        <w:tblW w:w="1062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900"/>
        <w:gridCol w:w="900"/>
        <w:gridCol w:w="900"/>
        <w:gridCol w:w="900"/>
        <w:gridCol w:w="1080"/>
        <w:gridCol w:w="1056"/>
        <w:gridCol w:w="850"/>
        <w:gridCol w:w="992"/>
        <w:gridCol w:w="993"/>
        <w:gridCol w:w="969"/>
      </w:tblGrid>
      <w:tr w:rsidR="0030622B">
        <w:tblPrEx>
          <w:tblCellMar>
            <w:top w:w="0" w:type="dxa"/>
            <w:bottom w:w="0" w:type="dxa"/>
          </w:tblCellMar>
        </w:tblPrEx>
        <w:trPr>
          <w:cantSplit/>
        </w:trPr>
        <w:tc>
          <w:tcPr>
            <w:tcW w:w="1080" w:type="dxa"/>
            <w:vMerge w:val="restart"/>
          </w:tcPr>
          <w:p w:rsidR="0030622B" w:rsidRDefault="0030622B">
            <w:pPr>
              <w:spacing w:before="20" w:line="280" w:lineRule="auto"/>
              <w:ind w:firstLine="0"/>
              <w:jc w:val="center"/>
              <w:rPr>
                <w:sz w:val="23"/>
              </w:rPr>
            </w:pPr>
            <w:r>
              <w:rPr>
                <w:sz w:val="23"/>
              </w:rPr>
              <w:t>Число</w:t>
            </w:r>
          </w:p>
          <w:p w:rsidR="0030622B" w:rsidRDefault="0030622B">
            <w:pPr>
              <w:ind w:firstLine="0"/>
              <w:jc w:val="center"/>
              <w:rPr>
                <w:sz w:val="23"/>
              </w:rPr>
            </w:pPr>
            <w:r>
              <w:rPr>
                <w:sz w:val="23"/>
              </w:rPr>
              <w:t>перио-дов, К</w:t>
            </w:r>
          </w:p>
        </w:tc>
        <w:tc>
          <w:tcPr>
            <w:tcW w:w="9540" w:type="dxa"/>
            <w:gridSpan w:val="10"/>
            <w:vAlign w:val="center"/>
          </w:tcPr>
          <w:p w:rsidR="0030622B" w:rsidRDefault="0030622B">
            <w:pPr>
              <w:ind w:firstLine="0"/>
              <w:jc w:val="center"/>
              <w:rPr>
                <w:sz w:val="23"/>
              </w:rPr>
            </w:pPr>
            <w:r>
              <w:rPr>
                <w:sz w:val="23"/>
                <w:szCs w:val="14"/>
              </w:rPr>
              <w:t>Норма дисконта, Е</w:t>
            </w:r>
          </w:p>
        </w:tc>
      </w:tr>
      <w:tr w:rsidR="0030622B">
        <w:tblPrEx>
          <w:tblCellMar>
            <w:top w:w="0" w:type="dxa"/>
            <w:bottom w:w="0" w:type="dxa"/>
          </w:tblCellMar>
        </w:tblPrEx>
        <w:trPr>
          <w:cantSplit/>
        </w:trPr>
        <w:tc>
          <w:tcPr>
            <w:tcW w:w="1080" w:type="dxa"/>
            <w:vMerge/>
          </w:tcPr>
          <w:p w:rsidR="0030622B" w:rsidRDefault="0030622B">
            <w:pPr>
              <w:ind w:firstLine="0"/>
              <w:jc w:val="center"/>
              <w:rPr>
                <w:sz w:val="23"/>
              </w:rPr>
            </w:pPr>
          </w:p>
        </w:tc>
        <w:tc>
          <w:tcPr>
            <w:tcW w:w="900" w:type="dxa"/>
            <w:vAlign w:val="center"/>
          </w:tcPr>
          <w:p w:rsidR="0030622B" w:rsidRDefault="0030622B">
            <w:pPr>
              <w:ind w:firstLine="0"/>
              <w:jc w:val="center"/>
              <w:rPr>
                <w:sz w:val="23"/>
              </w:rPr>
            </w:pPr>
            <w:r>
              <w:rPr>
                <w:sz w:val="23"/>
              </w:rPr>
              <w:t>1</w:t>
            </w:r>
          </w:p>
        </w:tc>
        <w:tc>
          <w:tcPr>
            <w:tcW w:w="900" w:type="dxa"/>
            <w:vAlign w:val="center"/>
          </w:tcPr>
          <w:p w:rsidR="0030622B" w:rsidRDefault="0030622B">
            <w:pPr>
              <w:ind w:firstLine="0"/>
              <w:jc w:val="center"/>
              <w:rPr>
                <w:sz w:val="23"/>
              </w:rPr>
            </w:pPr>
            <w:r>
              <w:rPr>
                <w:sz w:val="23"/>
              </w:rPr>
              <w:t>2</w:t>
            </w:r>
          </w:p>
        </w:tc>
        <w:tc>
          <w:tcPr>
            <w:tcW w:w="900" w:type="dxa"/>
            <w:vAlign w:val="center"/>
          </w:tcPr>
          <w:p w:rsidR="0030622B" w:rsidRDefault="0030622B">
            <w:pPr>
              <w:ind w:firstLine="0"/>
              <w:jc w:val="center"/>
              <w:rPr>
                <w:sz w:val="23"/>
              </w:rPr>
            </w:pPr>
            <w:r>
              <w:rPr>
                <w:sz w:val="23"/>
              </w:rPr>
              <w:t>3</w:t>
            </w:r>
          </w:p>
        </w:tc>
        <w:tc>
          <w:tcPr>
            <w:tcW w:w="900" w:type="dxa"/>
            <w:vAlign w:val="center"/>
          </w:tcPr>
          <w:p w:rsidR="0030622B" w:rsidRDefault="0030622B">
            <w:pPr>
              <w:ind w:firstLine="0"/>
              <w:jc w:val="center"/>
              <w:rPr>
                <w:sz w:val="23"/>
              </w:rPr>
            </w:pPr>
            <w:r>
              <w:rPr>
                <w:sz w:val="23"/>
              </w:rPr>
              <w:t>4</w:t>
            </w:r>
          </w:p>
        </w:tc>
        <w:tc>
          <w:tcPr>
            <w:tcW w:w="1080" w:type="dxa"/>
            <w:vAlign w:val="center"/>
          </w:tcPr>
          <w:p w:rsidR="0030622B" w:rsidRDefault="0030622B">
            <w:pPr>
              <w:ind w:firstLine="0"/>
              <w:jc w:val="center"/>
              <w:rPr>
                <w:sz w:val="23"/>
              </w:rPr>
            </w:pPr>
            <w:r>
              <w:rPr>
                <w:sz w:val="23"/>
              </w:rPr>
              <w:t>5</w:t>
            </w:r>
          </w:p>
        </w:tc>
        <w:tc>
          <w:tcPr>
            <w:tcW w:w="1056" w:type="dxa"/>
            <w:vAlign w:val="center"/>
          </w:tcPr>
          <w:p w:rsidR="0030622B" w:rsidRDefault="0030622B">
            <w:pPr>
              <w:ind w:firstLine="0"/>
              <w:jc w:val="center"/>
              <w:rPr>
                <w:sz w:val="23"/>
              </w:rPr>
            </w:pPr>
            <w:r>
              <w:rPr>
                <w:sz w:val="23"/>
              </w:rPr>
              <w:t>6</w:t>
            </w:r>
          </w:p>
        </w:tc>
        <w:tc>
          <w:tcPr>
            <w:tcW w:w="850" w:type="dxa"/>
            <w:vAlign w:val="center"/>
          </w:tcPr>
          <w:p w:rsidR="0030622B" w:rsidRDefault="0030622B">
            <w:pPr>
              <w:ind w:firstLine="0"/>
              <w:jc w:val="center"/>
              <w:rPr>
                <w:sz w:val="23"/>
              </w:rPr>
            </w:pPr>
            <w:r>
              <w:rPr>
                <w:sz w:val="23"/>
              </w:rPr>
              <w:t>7</w:t>
            </w:r>
          </w:p>
        </w:tc>
        <w:tc>
          <w:tcPr>
            <w:tcW w:w="992" w:type="dxa"/>
            <w:vAlign w:val="center"/>
          </w:tcPr>
          <w:p w:rsidR="0030622B" w:rsidRDefault="0030622B">
            <w:pPr>
              <w:ind w:firstLine="0"/>
              <w:jc w:val="center"/>
              <w:rPr>
                <w:sz w:val="23"/>
              </w:rPr>
            </w:pPr>
            <w:r>
              <w:rPr>
                <w:sz w:val="23"/>
              </w:rPr>
              <w:t>8</w:t>
            </w:r>
          </w:p>
        </w:tc>
        <w:tc>
          <w:tcPr>
            <w:tcW w:w="993" w:type="dxa"/>
            <w:vAlign w:val="center"/>
          </w:tcPr>
          <w:p w:rsidR="0030622B" w:rsidRDefault="0030622B">
            <w:pPr>
              <w:ind w:firstLine="0"/>
              <w:jc w:val="center"/>
              <w:rPr>
                <w:sz w:val="23"/>
              </w:rPr>
            </w:pPr>
            <w:r>
              <w:rPr>
                <w:sz w:val="23"/>
              </w:rPr>
              <w:t>9</w:t>
            </w:r>
          </w:p>
        </w:tc>
        <w:tc>
          <w:tcPr>
            <w:tcW w:w="969" w:type="dxa"/>
            <w:vAlign w:val="center"/>
          </w:tcPr>
          <w:p w:rsidR="0030622B" w:rsidRDefault="0030622B">
            <w:pPr>
              <w:ind w:firstLine="0"/>
              <w:jc w:val="center"/>
              <w:rPr>
                <w:sz w:val="23"/>
              </w:rPr>
            </w:pPr>
            <w:r>
              <w:rPr>
                <w:sz w:val="23"/>
              </w:rPr>
              <w:t>10</w:t>
            </w:r>
          </w:p>
        </w:tc>
      </w:tr>
      <w:tr w:rsidR="0030622B">
        <w:tblPrEx>
          <w:tblCellMar>
            <w:top w:w="0" w:type="dxa"/>
            <w:bottom w:w="0" w:type="dxa"/>
          </w:tblCellMar>
        </w:tblPrEx>
        <w:tc>
          <w:tcPr>
            <w:tcW w:w="1080" w:type="dxa"/>
          </w:tcPr>
          <w:p w:rsidR="0030622B" w:rsidRDefault="0030622B">
            <w:pPr>
              <w:ind w:firstLine="0"/>
              <w:jc w:val="center"/>
              <w:rPr>
                <w:sz w:val="23"/>
              </w:rPr>
            </w:pPr>
            <w:r>
              <w:rPr>
                <w:sz w:val="23"/>
              </w:rPr>
              <w:t>1</w:t>
            </w:r>
          </w:p>
          <w:p w:rsidR="0030622B" w:rsidRDefault="0030622B">
            <w:pPr>
              <w:ind w:firstLine="0"/>
              <w:jc w:val="center"/>
              <w:rPr>
                <w:sz w:val="23"/>
              </w:rPr>
            </w:pPr>
            <w:r>
              <w:rPr>
                <w:sz w:val="23"/>
              </w:rPr>
              <w:t>2</w:t>
            </w:r>
          </w:p>
          <w:p w:rsidR="0030622B" w:rsidRDefault="0030622B">
            <w:pPr>
              <w:ind w:firstLine="0"/>
              <w:jc w:val="center"/>
              <w:rPr>
                <w:sz w:val="23"/>
              </w:rPr>
            </w:pPr>
            <w:r>
              <w:rPr>
                <w:sz w:val="23"/>
              </w:rPr>
              <w:t>3</w:t>
            </w:r>
          </w:p>
          <w:p w:rsidR="0030622B" w:rsidRDefault="0030622B">
            <w:pPr>
              <w:ind w:firstLine="0"/>
              <w:jc w:val="center"/>
              <w:rPr>
                <w:sz w:val="23"/>
              </w:rPr>
            </w:pPr>
            <w:r>
              <w:rPr>
                <w:sz w:val="23"/>
              </w:rPr>
              <w:t>4</w:t>
            </w:r>
          </w:p>
          <w:p w:rsidR="0030622B" w:rsidRDefault="0030622B">
            <w:pPr>
              <w:ind w:firstLine="0"/>
              <w:jc w:val="center"/>
              <w:rPr>
                <w:sz w:val="23"/>
              </w:rPr>
            </w:pPr>
            <w:r>
              <w:rPr>
                <w:sz w:val="23"/>
              </w:rPr>
              <w:t>5</w:t>
            </w:r>
          </w:p>
          <w:p w:rsidR="0030622B" w:rsidRDefault="0030622B">
            <w:pPr>
              <w:ind w:firstLine="0"/>
              <w:jc w:val="center"/>
              <w:rPr>
                <w:sz w:val="23"/>
              </w:rPr>
            </w:pPr>
            <w:r>
              <w:rPr>
                <w:sz w:val="23"/>
              </w:rPr>
              <w:t>6</w:t>
            </w:r>
          </w:p>
          <w:p w:rsidR="0030622B" w:rsidRDefault="0030622B">
            <w:pPr>
              <w:ind w:firstLine="0"/>
              <w:jc w:val="center"/>
              <w:rPr>
                <w:sz w:val="23"/>
              </w:rPr>
            </w:pPr>
            <w:r>
              <w:rPr>
                <w:sz w:val="23"/>
              </w:rPr>
              <w:t>7</w:t>
            </w:r>
          </w:p>
          <w:p w:rsidR="0030622B" w:rsidRDefault="0030622B">
            <w:pPr>
              <w:ind w:firstLine="0"/>
              <w:jc w:val="center"/>
              <w:rPr>
                <w:sz w:val="23"/>
              </w:rPr>
            </w:pPr>
            <w:r>
              <w:rPr>
                <w:sz w:val="23"/>
              </w:rPr>
              <w:t>8</w:t>
            </w:r>
          </w:p>
          <w:p w:rsidR="0030622B" w:rsidRDefault="0030622B">
            <w:pPr>
              <w:ind w:firstLine="0"/>
              <w:jc w:val="center"/>
              <w:rPr>
                <w:sz w:val="23"/>
              </w:rPr>
            </w:pPr>
            <w:r>
              <w:rPr>
                <w:sz w:val="23"/>
              </w:rPr>
              <w:t>9</w:t>
            </w:r>
          </w:p>
          <w:p w:rsidR="0030622B" w:rsidRDefault="0030622B">
            <w:pPr>
              <w:ind w:firstLine="0"/>
              <w:jc w:val="center"/>
              <w:rPr>
                <w:sz w:val="23"/>
              </w:rPr>
            </w:pPr>
            <w:r>
              <w:rPr>
                <w:sz w:val="23"/>
              </w:rPr>
              <w:t>10</w:t>
            </w:r>
          </w:p>
          <w:p w:rsidR="0030622B" w:rsidRDefault="0030622B">
            <w:pPr>
              <w:ind w:firstLine="0"/>
              <w:jc w:val="center"/>
              <w:rPr>
                <w:sz w:val="23"/>
              </w:rPr>
            </w:pPr>
            <w:r>
              <w:rPr>
                <w:sz w:val="23"/>
              </w:rPr>
              <w:t>11</w:t>
            </w:r>
          </w:p>
          <w:p w:rsidR="0030622B" w:rsidRDefault="0030622B">
            <w:pPr>
              <w:ind w:firstLine="0"/>
              <w:jc w:val="center"/>
              <w:rPr>
                <w:sz w:val="23"/>
              </w:rPr>
            </w:pPr>
            <w:r>
              <w:rPr>
                <w:sz w:val="23"/>
              </w:rPr>
              <w:t>12</w:t>
            </w:r>
          </w:p>
          <w:p w:rsidR="0030622B" w:rsidRDefault="0030622B">
            <w:pPr>
              <w:ind w:firstLine="0"/>
              <w:jc w:val="center"/>
              <w:rPr>
                <w:sz w:val="23"/>
              </w:rPr>
            </w:pPr>
            <w:r>
              <w:rPr>
                <w:sz w:val="23"/>
              </w:rPr>
              <w:t>13</w:t>
            </w:r>
          </w:p>
          <w:p w:rsidR="0030622B" w:rsidRDefault="0030622B">
            <w:pPr>
              <w:ind w:firstLine="0"/>
              <w:jc w:val="center"/>
              <w:rPr>
                <w:sz w:val="23"/>
              </w:rPr>
            </w:pPr>
            <w:r>
              <w:rPr>
                <w:sz w:val="23"/>
              </w:rPr>
              <w:t>14</w:t>
            </w:r>
          </w:p>
          <w:p w:rsidR="0030622B" w:rsidRDefault="0030622B">
            <w:pPr>
              <w:ind w:firstLine="0"/>
              <w:jc w:val="center"/>
              <w:rPr>
                <w:sz w:val="23"/>
              </w:rPr>
            </w:pPr>
            <w:r>
              <w:rPr>
                <w:sz w:val="23"/>
              </w:rPr>
              <w:t>15</w:t>
            </w:r>
          </w:p>
          <w:p w:rsidR="0030622B" w:rsidRDefault="0030622B">
            <w:pPr>
              <w:ind w:firstLine="0"/>
              <w:jc w:val="center"/>
              <w:rPr>
                <w:sz w:val="23"/>
              </w:rPr>
            </w:pPr>
            <w:r>
              <w:rPr>
                <w:sz w:val="23"/>
              </w:rPr>
              <w:t>16</w:t>
            </w:r>
          </w:p>
          <w:p w:rsidR="0030622B" w:rsidRDefault="0030622B">
            <w:pPr>
              <w:ind w:firstLine="0"/>
              <w:jc w:val="center"/>
              <w:rPr>
                <w:sz w:val="23"/>
              </w:rPr>
            </w:pPr>
            <w:r>
              <w:rPr>
                <w:sz w:val="23"/>
              </w:rPr>
              <w:t>17</w:t>
            </w:r>
          </w:p>
          <w:p w:rsidR="0030622B" w:rsidRDefault="0030622B">
            <w:pPr>
              <w:ind w:firstLine="0"/>
              <w:jc w:val="center"/>
              <w:rPr>
                <w:sz w:val="23"/>
              </w:rPr>
            </w:pPr>
            <w:r>
              <w:rPr>
                <w:sz w:val="23"/>
              </w:rPr>
              <w:t>18</w:t>
            </w:r>
          </w:p>
          <w:p w:rsidR="0030622B" w:rsidRDefault="0030622B">
            <w:pPr>
              <w:ind w:firstLine="0"/>
              <w:jc w:val="center"/>
              <w:rPr>
                <w:sz w:val="23"/>
              </w:rPr>
            </w:pPr>
            <w:r>
              <w:rPr>
                <w:sz w:val="23"/>
              </w:rPr>
              <w:t>19</w:t>
            </w:r>
          </w:p>
          <w:p w:rsidR="0030622B" w:rsidRDefault="0030622B">
            <w:pPr>
              <w:ind w:firstLine="0"/>
              <w:jc w:val="center"/>
              <w:rPr>
                <w:sz w:val="23"/>
              </w:rPr>
            </w:pPr>
            <w:r>
              <w:rPr>
                <w:sz w:val="23"/>
              </w:rPr>
              <w:t>20</w:t>
            </w:r>
          </w:p>
          <w:p w:rsidR="0030622B" w:rsidRDefault="0030622B">
            <w:pPr>
              <w:ind w:firstLine="0"/>
              <w:jc w:val="center"/>
              <w:rPr>
                <w:sz w:val="23"/>
              </w:rPr>
            </w:pPr>
            <w:r>
              <w:rPr>
                <w:sz w:val="23"/>
              </w:rPr>
              <w:t>21</w:t>
            </w:r>
          </w:p>
          <w:p w:rsidR="0030622B" w:rsidRDefault="0030622B">
            <w:pPr>
              <w:ind w:firstLine="0"/>
              <w:jc w:val="center"/>
              <w:rPr>
                <w:sz w:val="23"/>
              </w:rPr>
            </w:pPr>
            <w:r>
              <w:rPr>
                <w:sz w:val="23"/>
              </w:rPr>
              <w:t>22</w:t>
            </w:r>
          </w:p>
          <w:p w:rsidR="0030622B" w:rsidRDefault="0030622B">
            <w:pPr>
              <w:ind w:firstLine="0"/>
              <w:jc w:val="center"/>
              <w:rPr>
                <w:sz w:val="23"/>
              </w:rPr>
            </w:pPr>
            <w:r>
              <w:rPr>
                <w:sz w:val="23"/>
              </w:rPr>
              <w:t>23</w:t>
            </w:r>
          </w:p>
          <w:p w:rsidR="0030622B" w:rsidRDefault="0030622B">
            <w:pPr>
              <w:ind w:firstLine="0"/>
              <w:jc w:val="center"/>
              <w:rPr>
                <w:sz w:val="23"/>
              </w:rPr>
            </w:pPr>
            <w:r>
              <w:rPr>
                <w:sz w:val="23"/>
              </w:rPr>
              <w:t>24</w:t>
            </w:r>
          </w:p>
          <w:p w:rsidR="0030622B" w:rsidRDefault="0030622B">
            <w:pPr>
              <w:ind w:firstLine="0"/>
              <w:jc w:val="center"/>
              <w:rPr>
                <w:sz w:val="23"/>
              </w:rPr>
            </w:pPr>
            <w:r>
              <w:rPr>
                <w:sz w:val="23"/>
              </w:rPr>
              <w:t>25</w:t>
            </w:r>
          </w:p>
          <w:p w:rsidR="0030622B" w:rsidRDefault="0030622B">
            <w:pPr>
              <w:ind w:firstLine="0"/>
              <w:jc w:val="center"/>
              <w:rPr>
                <w:sz w:val="23"/>
              </w:rPr>
            </w:pPr>
            <w:r>
              <w:rPr>
                <w:sz w:val="23"/>
              </w:rPr>
              <w:t>26</w:t>
            </w:r>
          </w:p>
          <w:p w:rsidR="0030622B" w:rsidRDefault="0030622B">
            <w:pPr>
              <w:ind w:firstLine="0"/>
              <w:jc w:val="center"/>
              <w:rPr>
                <w:sz w:val="23"/>
              </w:rPr>
            </w:pPr>
            <w:r>
              <w:rPr>
                <w:sz w:val="23"/>
              </w:rPr>
              <w:t>27</w:t>
            </w:r>
          </w:p>
          <w:p w:rsidR="0030622B" w:rsidRDefault="0030622B">
            <w:pPr>
              <w:ind w:firstLine="0"/>
              <w:jc w:val="center"/>
              <w:rPr>
                <w:sz w:val="23"/>
              </w:rPr>
            </w:pPr>
            <w:r>
              <w:rPr>
                <w:sz w:val="23"/>
              </w:rPr>
              <w:t>28</w:t>
            </w:r>
          </w:p>
          <w:p w:rsidR="0030622B" w:rsidRDefault="0030622B">
            <w:pPr>
              <w:ind w:firstLine="0"/>
              <w:jc w:val="center"/>
              <w:rPr>
                <w:sz w:val="23"/>
              </w:rPr>
            </w:pPr>
            <w:r>
              <w:rPr>
                <w:sz w:val="23"/>
              </w:rPr>
              <w:t>29</w:t>
            </w:r>
          </w:p>
          <w:p w:rsidR="0030622B" w:rsidRDefault="0030622B">
            <w:pPr>
              <w:ind w:firstLine="0"/>
              <w:jc w:val="center"/>
              <w:rPr>
                <w:sz w:val="23"/>
              </w:rPr>
            </w:pPr>
            <w:r>
              <w:rPr>
                <w:sz w:val="23"/>
              </w:rPr>
              <w:t>30</w:t>
            </w:r>
          </w:p>
          <w:p w:rsidR="0030622B" w:rsidRDefault="0030622B">
            <w:pPr>
              <w:ind w:firstLine="0"/>
              <w:jc w:val="center"/>
              <w:rPr>
                <w:sz w:val="23"/>
              </w:rPr>
            </w:pPr>
            <w:r>
              <w:rPr>
                <w:sz w:val="23"/>
              </w:rPr>
              <w:t>31</w:t>
            </w:r>
          </w:p>
          <w:p w:rsidR="0030622B" w:rsidRDefault="0030622B">
            <w:pPr>
              <w:ind w:firstLine="0"/>
              <w:jc w:val="center"/>
              <w:rPr>
                <w:sz w:val="23"/>
              </w:rPr>
            </w:pPr>
            <w:r>
              <w:rPr>
                <w:sz w:val="23"/>
              </w:rPr>
              <w:t>32</w:t>
            </w:r>
          </w:p>
          <w:p w:rsidR="0030622B" w:rsidRDefault="0030622B">
            <w:pPr>
              <w:ind w:firstLine="0"/>
              <w:jc w:val="center"/>
              <w:rPr>
                <w:sz w:val="23"/>
              </w:rPr>
            </w:pPr>
            <w:r>
              <w:rPr>
                <w:sz w:val="23"/>
              </w:rPr>
              <w:t>33</w:t>
            </w:r>
          </w:p>
          <w:p w:rsidR="0030622B" w:rsidRDefault="0030622B">
            <w:pPr>
              <w:ind w:firstLine="0"/>
              <w:jc w:val="center"/>
              <w:rPr>
                <w:sz w:val="23"/>
              </w:rPr>
            </w:pPr>
            <w:r>
              <w:rPr>
                <w:sz w:val="23"/>
              </w:rPr>
              <w:t>34</w:t>
            </w:r>
          </w:p>
          <w:p w:rsidR="0030622B" w:rsidRDefault="0030622B">
            <w:pPr>
              <w:ind w:firstLine="0"/>
              <w:jc w:val="center"/>
              <w:rPr>
                <w:sz w:val="23"/>
              </w:rPr>
            </w:pPr>
            <w:r>
              <w:rPr>
                <w:sz w:val="23"/>
              </w:rPr>
              <w:t>35</w:t>
            </w:r>
          </w:p>
          <w:p w:rsidR="0030622B" w:rsidRDefault="0030622B">
            <w:pPr>
              <w:ind w:firstLine="0"/>
              <w:jc w:val="center"/>
              <w:rPr>
                <w:sz w:val="23"/>
              </w:rPr>
            </w:pPr>
            <w:r>
              <w:rPr>
                <w:sz w:val="23"/>
              </w:rPr>
              <w:t>36</w:t>
            </w:r>
          </w:p>
          <w:p w:rsidR="0030622B" w:rsidRDefault="0030622B">
            <w:pPr>
              <w:ind w:firstLine="0"/>
              <w:jc w:val="center"/>
              <w:rPr>
                <w:sz w:val="23"/>
              </w:rPr>
            </w:pPr>
            <w:r>
              <w:rPr>
                <w:sz w:val="23"/>
              </w:rPr>
              <w:t>37</w:t>
            </w:r>
          </w:p>
          <w:p w:rsidR="0030622B" w:rsidRDefault="0030622B">
            <w:pPr>
              <w:ind w:firstLine="0"/>
              <w:jc w:val="center"/>
              <w:rPr>
                <w:sz w:val="23"/>
              </w:rPr>
            </w:pPr>
            <w:r>
              <w:rPr>
                <w:sz w:val="23"/>
              </w:rPr>
              <w:t>38</w:t>
            </w:r>
          </w:p>
          <w:p w:rsidR="0030622B" w:rsidRDefault="0030622B">
            <w:pPr>
              <w:ind w:firstLine="0"/>
              <w:jc w:val="center"/>
              <w:rPr>
                <w:sz w:val="23"/>
              </w:rPr>
            </w:pPr>
            <w:r>
              <w:rPr>
                <w:sz w:val="23"/>
              </w:rPr>
              <w:t>39</w:t>
            </w:r>
          </w:p>
          <w:p w:rsidR="0030622B" w:rsidRDefault="0030622B">
            <w:pPr>
              <w:ind w:firstLine="0"/>
              <w:jc w:val="center"/>
              <w:rPr>
                <w:sz w:val="23"/>
              </w:rPr>
            </w:pPr>
            <w:r>
              <w:rPr>
                <w:sz w:val="23"/>
              </w:rPr>
              <w:t>40</w:t>
            </w:r>
          </w:p>
        </w:tc>
        <w:tc>
          <w:tcPr>
            <w:tcW w:w="900" w:type="dxa"/>
          </w:tcPr>
          <w:p w:rsidR="0030622B" w:rsidRDefault="0030622B">
            <w:pPr>
              <w:ind w:firstLine="0"/>
              <w:jc w:val="center"/>
              <w:rPr>
                <w:sz w:val="23"/>
              </w:rPr>
            </w:pPr>
            <w:r>
              <w:rPr>
                <w:sz w:val="23"/>
                <w:szCs w:val="14"/>
              </w:rPr>
              <w:t>1,000 2,010 3,030 4,060 5,101 6,152 7,214 8,286 9,369 10,462 11,567 12,683 13,809 14,947 16,097 17,258 18,430 19,615 20,811 22,019 23,239 24,472 25,716 26,973 28,243 29,526 30,821 32,129 33,450 34,785 36,133 37,494 38,869 40,258 41,660 43,077 45,508 47,953 5 ,412 48,886</w:t>
            </w:r>
          </w:p>
        </w:tc>
        <w:tc>
          <w:tcPr>
            <w:tcW w:w="900" w:type="dxa"/>
          </w:tcPr>
          <w:p w:rsidR="0030622B" w:rsidRDefault="0030622B">
            <w:pPr>
              <w:ind w:firstLine="0"/>
              <w:jc w:val="center"/>
              <w:rPr>
                <w:sz w:val="23"/>
              </w:rPr>
            </w:pPr>
            <w:r>
              <w:rPr>
                <w:sz w:val="23"/>
                <w:szCs w:val="14"/>
              </w:rPr>
              <w:t>1,000 2,020 3,060 4,122 5,204 6,308 7,434 8,583 9,755 10,950 12,169 13,412 14,680 15,974 17,293 18,639 20,012 21,412 22,841 24,297 25,783 27,299 28,845 30,422 32,030 33,671 35,344 37,051 38,792 10,568 12,379 14,227 16,112 18,034 19,994 51,994 54,034 56,115 58,237 60,402</w:t>
            </w:r>
          </w:p>
        </w:tc>
        <w:tc>
          <w:tcPr>
            <w:tcW w:w="900" w:type="dxa"/>
          </w:tcPr>
          <w:p w:rsidR="0030622B" w:rsidRDefault="0030622B">
            <w:pPr>
              <w:ind w:firstLine="0"/>
              <w:jc w:val="center"/>
              <w:rPr>
                <w:sz w:val="23"/>
              </w:rPr>
            </w:pPr>
            <w:r>
              <w:rPr>
                <w:sz w:val="23"/>
                <w:szCs w:val="14"/>
              </w:rPr>
              <w:t>1,000 2,030 3,091 4,184 5,309 6,468 7,662 8,892 10,159 11,464 12,808 14,192 15,618 17,086 18,599 20,157 21,762 23,414 25,117 26,870 28,676 30,537 32,453 34,426 36,459 38,553 40,710 42,931 45,219 47,575 50,003 52,503 55,078 57,730 60.462 63,276 66,174 69,159 72,234 75,401</w:t>
            </w:r>
          </w:p>
        </w:tc>
        <w:tc>
          <w:tcPr>
            <w:tcW w:w="900" w:type="dxa"/>
          </w:tcPr>
          <w:p w:rsidR="0030622B" w:rsidRDefault="0030622B">
            <w:pPr>
              <w:ind w:firstLine="0"/>
              <w:jc w:val="center"/>
              <w:rPr>
                <w:sz w:val="23"/>
              </w:rPr>
            </w:pPr>
            <w:r>
              <w:rPr>
                <w:sz w:val="23"/>
                <w:szCs w:val="14"/>
              </w:rPr>
              <w:t>1,000 2,040 3,122 4,246 5,416 6,633 7,898 9,214 10,583 12,006 13,486 15,026 16,627 18,292 20.024 21,825 23,698 25,645 27,671 29,778 31,969 34,248 36,618 39,083 41,646 44,312 47,084 49,968 52,966 56,085 59,328 62,701 66,210 69,858 73,652 77,598 81,702 85,970 90,409 95,026</w:t>
            </w:r>
          </w:p>
        </w:tc>
        <w:tc>
          <w:tcPr>
            <w:tcW w:w="1080" w:type="dxa"/>
          </w:tcPr>
          <w:p w:rsidR="0030622B" w:rsidRDefault="0030622B">
            <w:pPr>
              <w:ind w:firstLine="0"/>
              <w:jc w:val="center"/>
              <w:rPr>
                <w:sz w:val="23"/>
              </w:rPr>
            </w:pPr>
            <w:r>
              <w:rPr>
                <w:sz w:val="23"/>
                <w:szCs w:val="14"/>
              </w:rPr>
              <w:t>1,000 2,050 3,153 4,310 5,526 6,802 8,142 9,549 11,027 12,578 14,207 15,917 17,713 19,599 21,579 23,657 25,840 28,132 30,539 33,066 35,719 38,505 41,430 44,502 47,727 51,113 54,669 58,403 62,323 66,439 70,761 75,299 80,064 85,067  90,320  95,836 101,628 107,710 114,095 120,800</w:t>
            </w:r>
          </w:p>
        </w:tc>
        <w:tc>
          <w:tcPr>
            <w:tcW w:w="1056" w:type="dxa"/>
          </w:tcPr>
          <w:p w:rsidR="0030622B" w:rsidRDefault="0030622B">
            <w:pPr>
              <w:ind w:firstLine="0"/>
              <w:jc w:val="center"/>
              <w:rPr>
                <w:sz w:val="23"/>
                <w:szCs w:val="14"/>
              </w:rPr>
            </w:pPr>
            <w:r>
              <w:rPr>
                <w:sz w:val="23"/>
                <w:szCs w:val="14"/>
              </w:rPr>
              <w:t xml:space="preserve">1,000 2,060 3,184 4,375 5,637 6,975 8,394 9,897 11,491 13,181 14,972 16,870 18,882 21,015 23,276 25,673 28,213 30,906 33,760 36,786 39,993 43,392 46,996 50,816 54,865 59,156 63,706 68,528 73,640 79,058 84,802  90,890  97,343 </w:t>
            </w:r>
          </w:p>
          <w:p w:rsidR="0030622B" w:rsidRDefault="0030622B">
            <w:pPr>
              <w:ind w:firstLine="0"/>
              <w:jc w:val="center"/>
              <w:rPr>
                <w:sz w:val="23"/>
              </w:rPr>
            </w:pPr>
            <w:r>
              <w:rPr>
                <w:sz w:val="23"/>
                <w:szCs w:val="14"/>
              </w:rPr>
              <w:t>104,184 111,435 119,121 127,268 135,904 145,058 154,762</w:t>
            </w:r>
          </w:p>
        </w:tc>
        <w:tc>
          <w:tcPr>
            <w:tcW w:w="850" w:type="dxa"/>
          </w:tcPr>
          <w:p w:rsidR="0030622B" w:rsidRDefault="0030622B">
            <w:pPr>
              <w:ind w:firstLine="0"/>
              <w:jc w:val="center"/>
              <w:rPr>
                <w:sz w:val="23"/>
              </w:rPr>
            </w:pPr>
            <w:r>
              <w:rPr>
                <w:sz w:val="23"/>
                <w:szCs w:val="14"/>
              </w:rPr>
              <w:t>1,000 2,070 3,215 4,440 5,751 7,153 8,654 10,260 11,978 13,816 15,784 17,888 20,141 22,550 25,129 27,888 30,840 33,999 37,379 40,995 44,865 49,006 53,436 58,177 63,249 68,676 74,484 80,698 87,347 94,461 02,073 10,218 18,933 28,259 38,237 48,913 60,337 72,561 85,640 99,635</w:t>
            </w:r>
          </w:p>
        </w:tc>
        <w:tc>
          <w:tcPr>
            <w:tcW w:w="992" w:type="dxa"/>
          </w:tcPr>
          <w:p w:rsidR="0030622B" w:rsidRDefault="0030622B">
            <w:pPr>
              <w:ind w:firstLine="0"/>
              <w:jc w:val="center"/>
              <w:rPr>
                <w:sz w:val="23"/>
              </w:rPr>
            </w:pPr>
            <w:r>
              <w:rPr>
                <w:sz w:val="23"/>
                <w:szCs w:val="14"/>
              </w:rPr>
              <w:t xml:space="preserve">1,000 2,080 3,246 4,506 5,867 7,336 8,923 10,637 12,488 14,487 16,645 18,977 21,495 24,215 27,152 30,324 33,750 37,450 41,446 45,762 50,423 55,457 60,893 66,765 73,106 79,954 87,351 95,339 103,966 113,283 123,346 134,214 145,951 158,627 172,317 187,102 203,070 220,316 238,941 259,057 </w:t>
            </w:r>
          </w:p>
        </w:tc>
        <w:tc>
          <w:tcPr>
            <w:tcW w:w="993" w:type="dxa"/>
          </w:tcPr>
          <w:p w:rsidR="0030622B" w:rsidRDefault="0030622B">
            <w:pPr>
              <w:pStyle w:val="22"/>
            </w:pPr>
            <w:r>
              <w:t>1,000 2,090 3,278 4,573 5,985 7,523 9,200 11,028 13,021 15,193 17,560 20,141 22,953 26,019 29,361 31,003 36,974 41,301 46,018 51,160 56,765 62,873 69,532 76,790 84,701 93,324 102,723</w:t>
            </w:r>
          </w:p>
          <w:p w:rsidR="0030622B" w:rsidRDefault="0030622B">
            <w:pPr>
              <w:ind w:firstLine="0"/>
              <w:jc w:val="center"/>
              <w:rPr>
                <w:sz w:val="23"/>
              </w:rPr>
            </w:pPr>
            <w:r>
              <w:rPr>
                <w:sz w:val="23"/>
                <w:szCs w:val="14"/>
              </w:rPr>
              <w:t>112,968 124,135 136,308 149,575 164,037 179,800 196,982 215,711 236,125 258,376 282,630 309,066 337,882</w:t>
            </w:r>
          </w:p>
        </w:tc>
        <w:tc>
          <w:tcPr>
            <w:tcW w:w="969" w:type="dxa"/>
          </w:tcPr>
          <w:p w:rsidR="0030622B" w:rsidRDefault="0030622B">
            <w:pPr>
              <w:ind w:firstLine="0"/>
              <w:jc w:val="center"/>
              <w:rPr>
                <w:sz w:val="23"/>
              </w:rPr>
            </w:pPr>
            <w:r>
              <w:rPr>
                <w:sz w:val="23"/>
                <w:szCs w:val="14"/>
              </w:rPr>
              <w:t>1,000 2,100 3,310 4,641 6,105 7,716 9,487 11,436 13,579 15,937 18,531 21,384 24,523 27,975 31,772 35,950 40,545 45,599 51,159 57,275 64,002 71,403 79,543 88,497 98,347 109,182 121,100 134,210 148,631 164,494 181,943 201,138 222,252 245,477 271,024 299,127 330,039 364,043 101,448 142,593</w:t>
            </w:r>
          </w:p>
        </w:tc>
      </w:tr>
    </w:tbl>
    <w:p w:rsidR="0030622B" w:rsidRDefault="0030622B">
      <w:pPr>
        <w:jc w:val="left"/>
      </w:pPr>
    </w:p>
    <w:p w:rsidR="0030622B" w:rsidRDefault="0030622B">
      <w:pPr>
        <w:spacing w:line="221" w:lineRule="auto"/>
        <w:jc w:val="right"/>
      </w:pPr>
      <w:r>
        <w:br w:type="page"/>
      </w:r>
    </w:p>
    <w:p w:rsidR="0030622B" w:rsidRDefault="0030622B">
      <w:pPr>
        <w:spacing w:line="221" w:lineRule="auto"/>
        <w:jc w:val="right"/>
      </w:pPr>
    </w:p>
    <w:p w:rsidR="0030622B" w:rsidRDefault="0030622B">
      <w:pPr>
        <w:spacing w:line="221" w:lineRule="auto"/>
        <w:jc w:val="right"/>
      </w:pPr>
    </w:p>
    <w:p w:rsidR="0030622B" w:rsidRDefault="0030622B">
      <w:pPr>
        <w:spacing w:line="221" w:lineRule="auto"/>
        <w:jc w:val="right"/>
        <w:rPr>
          <w:sz w:val="44"/>
        </w:rPr>
      </w:pPr>
    </w:p>
    <w:p w:rsidR="0030622B" w:rsidRDefault="0030622B">
      <w:pPr>
        <w:spacing w:line="221" w:lineRule="auto"/>
        <w:jc w:val="right"/>
      </w:pPr>
    </w:p>
    <w:p w:rsidR="0030622B" w:rsidRDefault="0030622B">
      <w:pPr>
        <w:spacing w:after="120" w:line="221" w:lineRule="auto"/>
        <w:jc w:val="right"/>
      </w:pPr>
    </w:p>
    <w:tbl>
      <w:tblPr>
        <w:tblW w:w="0" w:type="auto"/>
        <w:jc w:val="center"/>
        <w:tblInd w:w="-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1"/>
        <w:gridCol w:w="940"/>
        <w:gridCol w:w="1051"/>
        <w:gridCol w:w="1051"/>
        <w:gridCol w:w="1051"/>
        <w:gridCol w:w="1051"/>
        <w:gridCol w:w="1051"/>
        <w:gridCol w:w="1051"/>
        <w:gridCol w:w="1051"/>
        <w:gridCol w:w="1051"/>
      </w:tblGrid>
      <w:tr w:rsidR="0030622B">
        <w:tblPrEx>
          <w:tblCellMar>
            <w:top w:w="0" w:type="dxa"/>
            <w:bottom w:w="0" w:type="dxa"/>
          </w:tblCellMar>
        </w:tblPrEx>
        <w:trPr>
          <w:cantSplit/>
          <w:jc w:val="center"/>
        </w:trPr>
        <w:tc>
          <w:tcPr>
            <w:tcW w:w="10283" w:type="dxa"/>
            <w:gridSpan w:val="10"/>
            <w:vAlign w:val="center"/>
          </w:tcPr>
          <w:p w:rsidR="0030622B" w:rsidRDefault="0030622B">
            <w:pPr>
              <w:ind w:firstLine="0"/>
              <w:jc w:val="center"/>
              <w:rPr>
                <w:sz w:val="23"/>
              </w:rPr>
            </w:pPr>
            <w:r>
              <w:rPr>
                <w:sz w:val="23"/>
                <w:szCs w:val="14"/>
              </w:rPr>
              <w:t>Норма дисконта, Е</w:t>
            </w:r>
          </w:p>
        </w:tc>
      </w:tr>
      <w:tr w:rsidR="0030622B">
        <w:tblPrEx>
          <w:tblCellMar>
            <w:top w:w="0" w:type="dxa"/>
            <w:bottom w:w="0" w:type="dxa"/>
          </w:tblCellMar>
        </w:tblPrEx>
        <w:trPr>
          <w:trHeight w:val="569"/>
          <w:jc w:val="center"/>
        </w:trPr>
        <w:tc>
          <w:tcPr>
            <w:tcW w:w="996" w:type="dxa"/>
            <w:vAlign w:val="center"/>
          </w:tcPr>
          <w:p w:rsidR="0030622B" w:rsidRDefault="0030622B">
            <w:pPr>
              <w:ind w:firstLine="0"/>
              <w:jc w:val="center"/>
              <w:rPr>
                <w:sz w:val="23"/>
              </w:rPr>
            </w:pPr>
            <w:r>
              <w:rPr>
                <w:sz w:val="23"/>
              </w:rPr>
              <w:t>11</w:t>
            </w:r>
          </w:p>
        </w:tc>
        <w:tc>
          <w:tcPr>
            <w:tcW w:w="996" w:type="dxa"/>
            <w:vAlign w:val="center"/>
          </w:tcPr>
          <w:p w:rsidR="0030622B" w:rsidRDefault="0030622B">
            <w:pPr>
              <w:ind w:firstLine="0"/>
              <w:jc w:val="center"/>
              <w:rPr>
                <w:sz w:val="23"/>
              </w:rPr>
            </w:pPr>
            <w:r>
              <w:rPr>
                <w:sz w:val="23"/>
              </w:rPr>
              <w:t>12</w:t>
            </w:r>
          </w:p>
        </w:tc>
        <w:tc>
          <w:tcPr>
            <w:tcW w:w="1116" w:type="dxa"/>
            <w:vAlign w:val="center"/>
          </w:tcPr>
          <w:p w:rsidR="0030622B" w:rsidRDefault="0030622B">
            <w:pPr>
              <w:ind w:firstLine="0"/>
              <w:jc w:val="center"/>
              <w:rPr>
                <w:sz w:val="23"/>
              </w:rPr>
            </w:pPr>
            <w:r>
              <w:rPr>
                <w:sz w:val="23"/>
              </w:rPr>
              <w:t>13</w:t>
            </w:r>
          </w:p>
        </w:tc>
        <w:tc>
          <w:tcPr>
            <w:tcW w:w="1116" w:type="dxa"/>
            <w:vAlign w:val="center"/>
          </w:tcPr>
          <w:p w:rsidR="0030622B" w:rsidRDefault="0030622B">
            <w:pPr>
              <w:ind w:firstLine="0"/>
              <w:jc w:val="center"/>
              <w:rPr>
                <w:sz w:val="23"/>
              </w:rPr>
            </w:pPr>
            <w:r>
              <w:rPr>
                <w:sz w:val="23"/>
              </w:rPr>
              <w:t>14</w:t>
            </w:r>
          </w:p>
        </w:tc>
        <w:tc>
          <w:tcPr>
            <w:tcW w:w="1116" w:type="dxa"/>
            <w:vAlign w:val="center"/>
          </w:tcPr>
          <w:p w:rsidR="0030622B" w:rsidRDefault="0030622B">
            <w:pPr>
              <w:ind w:firstLine="0"/>
              <w:jc w:val="center"/>
              <w:rPr>
                <w:sz w:val="23"/>
              </w:rPr>
            </w:pPr>
            <w:r>
              <w:rPr>
                <w:sz w:val="23"/>
              </w:rPr>
              <w:t>15</w:t>
            </w:r>
          </w:p>
        </w:tc>
        <w:tc>
          <w:tcPr>
            <w:tcW w:w="1116" w:type="dxa"/>
            <w:vAlign w:val="center"/>
          </w:tcPr>
          <w:p w:rsidR="0030622B" w:rsidRDefault="0030622B">
            <w:pPr>
              <w:ind w:firstLine="0"/>
              <w:jc w:val="center"/>
              <w:rPr>
                <w:sz w:val="23"/>
              </w:rPr>
            </w:pPr>
            <w:r>
              <w:rPr>
                <w:sz w:val="23"/>
              </w:rPr>
              <w:t>16</w:t>
            </w:r>
          </w:p>
        </w:tc>
        <w:tc>
          <w:tcPr>
            <w:tcW w:w="1116" w:type="dxa"/>
            <w:vAlign w:val="center"/>
          </w:tcPr>
          <w:p w:rsidR="0030622B" w:rsidRDefault="0030622B">
            <w:pPr>
              <w:ind w:firstLine="0"/>
              <w:jc w:val="center"/>
              <w:rPr>
                <w:sz w:val="23"/>
              </w:rPr>
            </w:pPr>
            <w:r>
              <w:rPr>
                <w:sz w:val="23"/>
              </w:rPr>
              <w:t>17</w:t>
            </w:r>
          </w:p>
        </w:tc>
        <w:tc>
          <w:tcPr>
            <w:tcW w:w="1116" w:type="dxa"/>
            <w:vAlign w:val="center"/>
          </w:tcPr>
          <w:p w:rsidR="0030622B" w:rsidRDefault="0030622B">
            <w:pPr>
              <w:ind w:firstLine="0"/>
              <w:jc w:val="center"/>
              <w:rPr>
                <w:sz w:val="23"/>
              </w:rPr>
            </w:pPr>
            <w:r>
              <w:rPr>
                <w:sz w:val="23"/>
              </w:rPr>
              <w:t>18</w:t>
            </w:r>
          </w:p>
        </w:tc>
        <w:tc>
          <w:tcPr>
            <w:tcW w:w="1116" w:type="dxa"/>
            <w:vAlign w:val="center"/>
          </w:tcPr>
          <w:p w:rsidR="0030622B" w:rsidRDefault="0030622B">
            <w:pPr>
              <w:ind w:firstLine="0"/>
              <w:jc w:val="center"/>
              <w:rPr>
                <w:sz w:val="23"/>
              </w:rPr>
            </w:pPr>
            <w:r>
              <w:rPr>
                <w:sz w:val="23"/>
              </w:rPr>
              <w:t>19</w:t>
            </w:r>
          </w:p>
        </w:tc>
        <w:tc>
          <w:tcPr>
            <w:tcW w:w="479" w:type="dxa"/>
            <w:vAlign w:val="center"/>
          </w:tcPr>
          <w:p w:rsidR="0030622B" w:rsidRDefault="0030622B">
            <w:pPr>
              <w:ind w:firstLine="0"/>
              <w:jc w:val="center"/>
              <w:rPr>
                <w:sz w:val="23"/>
              </w:rPr>
            </w:pPr>
            <w:r>
              <w:rPr>
                <w:sz w:val="23"/>
              </w:rPr>
              <w:t>20</w:t>
            </w:r>
          </w:p>
        </w:tc>
      </w:tr>
      <w:tr w:rsidR="0030622B">
        <w:tblPrEx>
          <w:tblCellMar>
            <w:top w:w="0" w:type="dxa"/>
            <w:bottom w:w="0" w:type="dxa"/>
          </w:tblCellMar>
        </w:tblPrEx>
        <w:trPr>
          <w:jc w:val="center"/>
        </w:trPr>
        <w:tc>
          <w:tcPr>
            <w:tcW w:w="996" w:type="dxa"/>
          </w:tcPr>
          <w:p w:rsidR="0030622B" w:rsidRDefault="0030622B">
            <w:pPr>
              <w:ind w:firstLine="0"/>
              <w:jc w:val="center"/>
              <w:rPr>
                <w:sz w:val="23"/>
              </w:rPr>
            </w:pPr>
            <w:r>
              <w:rPr>
                <w:sz w:val="23"/>
                <w:szCs w:val="14"/>
              </w:rPr>
              <w:t>1,000 2,110 3,342 4,710 6,228 7,913 9,783 11,859 14,164 16,722 19,561 22,713 26,212 30,095 34,405 39,190 44,501 50,396 56,939 64,203 72,265 81,214 91,148 102,174 114,413 127,999 143,079 159,817 178,397 199,021 221,613 247,324 275,529 306,837 341,590 380,164 422,982 470,511 523,267 581,826</w:t>
            </w:r>
          </w:p>
        </w:tc>
        <w:tc>
          <w:tcPr>
            <w:tcW w:w="996" w:type="dxa"/>
          </w:tcPr>
          <w:p w:rsidR="0030622B" w:rsidRDefault="0030622B">
            <w:pPr>
              <w:ind w:firstLine="0"/>
              <w:jc w:val="center"/>
              <w:rPr>
                <w:sz w:val="23"/>
              </w:rPr>
            </w:pPr>
            <w:r>
              <w:rPr>
                <w:sz w:val="23"/>
                <w:szCs w:val="14"/>
              </w:rPr>
              <w:t>1,000 2,120 3,374 4,779 6,353 8,115 10,089 12,300 14,776 17,549 20,655 24,133 28,029 32,393 37,280 42,753 48,884 55,750 63,440 72,052 81,699 92,503 104,603 118,155 133,334 150,334 169,374 190,699 214,583 241,333 271,293 034,848 342,429 384,521 431,663 484,463 543,599 609,831 684,010 787,091</w:t>
            </w:r>
          </w:p>
        </w:tc>
        <w:tc>
          <w:tcPr>
            <w:tcW w:w="1116" w:type="dxa"/>
          </w:tcPr>
          <w:p w:rsidR="0030622B" w:rsidRDefault="0030622B">
            <w:pPr>
              <w:ind w:firstLine="0"/>
              <w:jc w:val="center"/>
              <w:rPr>
                <w:sz w:val="23"/>
              </w:rPr>
            </w:pPr>
            <w:r>
              <w:rPr>
                <w:sz w:val="23"/>
                <w:szCs w:val="14"/>
              </w:rPr>
              <w:t>1,000 2,130 3,407 4,850 6,480 8,323 10,405 12,757 15,416 18,420 21,814 25,650 29,985 34,883 40,417 46,672 53,739 61,725 70,749 80.947 92,470 105,491 120,205 136,831 155,620 176,850 200,841 227,950 258,583 293,199 332,315 376,516 426,463 482,903 546,681 618,749 700,187 792,211 896,198 1013,704</w:t>
            </w:r>
          </w:p>
        </w:tc>
        <w:tc>
          <w:tcPr>
            <w:tcW w:w="1116" w:type="dxa"/>
          </w:tcPr>
          <w:p w:rsidR="0030622B" w:rsidRDefault="0030622B">
            <w:pPr>
              <w:ind w:firstLine="0"/>
              <w:jc w:val="center"/>
              <w:rPr>
                <w:sz w:val="23"/>
              </w:rPr>
            </w:pPr>
            <w:r>
              <w:rPr>
                <w:sz w:val="23"/>
                <w:szCs w:val="14"/>
              </w:rPr>
              <w:t>1,000 2,140 3,440 4,921 6,610 8,536 10,730 13,233 16,085 19,337 23,045 27,271 32,089 37,581 43,842 50,980 59,118 68,394 78,969 91,025 104,768 120,436 138,297 158,659 181,871 208,333 238,499 272,889 312,094 356,787 407,737 465,820 532,035 607,520 693,573 791,673 903,507 1030,998 1176,338 1342,025</w:t>
            </w:r>
          </w:p>
        </w:tc>
        <w:tc>
          <w:tcPr>
            <w:tcW w:w="1116" w:type="dxa"/>
          </w:tcPr>
          <w:p w:rsidR="0030622B" w:rsidRDefault="0030622B">
            <w:pPr>
              <w:ind w:firstLine="0"/>
              <w:jc w:val="center"/>
              <w:rPr>
                <w:sz w:val="23"/>
              </w:rPr>
            </w:pPr>
            <w:r>
              <w:rPr>
                <w:sz w:val="23"/>
                <w:szCs w:val="14"/>
              </w:rPr>
              <w:t>1,000 2,150 3,473 4,993 6,742 8,754 11,067 13,727 16,786 20.304 24,349 29,0102 34,352 40,505 47,580 55,717 65,075 75,836 88,212 102,444 118,810 137,632 159,276 184,168 212,793 245,712 283,569 327,104 377,170 434,745 500,957 577,100 664,666 765,365 881,170 1014,346 1167,498 1343,622 1546,165 1779,090</w:t>
            </w:r>
          </w:p>
        </w:tc>
        <w:tc>
          <w:tcPr>
            <w:tcW w:w="1116" w:type="dxa"/>
          </w:tcPr>
          <w:p w:rsidR="0030622B" w:rsidRDefault="0030622B">
            <w:pPr>
              <w:ind w:firstLine="0"/>
              <w:jc w:val="center"/>
              <w:rPr>
                <w:sz w:val="23"/>
              </w:rPr>
            </w:pPr>
            <w:r>
              <w:rPr>
                <w:sz w:val="23"/>
                <w:szCs w:val="14"/>
              </w:rPr>
              <w:t>1,000 2,160 3,506 5,066 6,877 8,977 11,414 14,240 17,519 21,321 25,733 30,850 36,786 43,672 51,660 60,925 71,673 84,141 98,603 115,380 134,841 157,415 183,601 213,978 249,214 290,088 337,502 392,503 456,303 530,312 616,162 715,747 831,267 965,270 1120,713 1301,027 1510,191 1752,822 2034,273 2360,757</w:t>
            </w:r>
          </w:p>
        </w:tc>
        <w:tc>
          <w:tcPr>
            <w:tcW w:w="1116" w:type="dxa"/>
          </w:tcPr>
          <w:p w:rsidR="0030622B" w:rsidRDefault="0030622B">
            <w:pPr>
              <w:ind w:firstLine="0"/>
              <w:jc w:val="center"/>
              <w:rPr>
                <w:sz w:val="23"/>
              </w:rPr>
            </w:pPr>
            <w:r>
              <w:rPr>
                <w:sz w:val="23"/>
                <w:szCs w:val="14"/>
              </w:rPr>
              <w:t>1,000 2,170 3,539 5,141 7,014 9,207 11,772 14,773 18,285 23,393 27,200 32,824 39,404 47,103 56,110 66,649 78,979 93,406 110,285 130,033 153,139 180,172 211,801 248,808 292,105 342,763 402,032 471,378 552,512 647,439 758,504 888,449 1040,486 1218,368 1426,491 1669,994 1954,894 2288,225 2678,224 3134,522</w:t>
            </w:r>
          </w:p>
        </w:tc>
        <w:tc>
          <w:tcPr>
            <w:tcW w:w="1116" w:type="dxa"/>
          </w:tcPr>
          <w:p w:rsidR="0030622B" w:rsidRDefault="0030622B">
            <w:pPr>
              <w:ind w:firstLine="0"/>
              <w:jc w:val="center"/>
              <w:rPr>
                <w:sz w:val="23"/>
              </w:rPr>
            </w:pPr>
            <w:r>
              <w:rPr>
                <w:sz w:val="23"/>
                <w:szCs w:val="14"/>
              </w:rPr>
              <w:t>1,000 2,180 3,572 5,215 7,154 9,442 12,142 15,327 19,086 23,521 28,755 34,931 42,219 50,818 60,965 72,939 87,068 103,740 123,414 146,628 174,021 206,345 244,487 289,494 342,603 405,272 479,221 566,481 669,447 790,948 934,319 1103,496 1303,125 1538,688 1816,652 2144,649 2531,686 2988,389 3527,299 4163,213</w:t>
            </w:r>
          </w:p>
        </w:tc>
        <w:tc>
          <w:tcPr>
            <w:tcW w:w="1116" w:type="dxa"/>
          </w:tcPr>
          <w:p w:rsidR="0030622B" w:rsidRDefault="0030622B">
            <w:pPr>
              <w:ind w:firstLine="0"/>
              <w:jc w:val="center"/>
              <w:rPr>
                <w:sz w:val="23"/>
              </w:rPr>
            </w:pPr>
            <w:r>
              <w:rPr>
                <w:sz w:val="23"/>
                <w:szCs w:val="14"/>
              </w:rPr>
              <w:t>1,000 2,190 3,606 5,291 7,297 9,683 12,523 15,902 19,923 24,709 30,404 37,180 45,244 54,841 66,261 79,850 96,022 115,266 138,166 165,418 197,847 236,438 282,362 337,010 402,042 479,431 571,522 681,112 811,523 966,712 1151,387 1371,151 1632,670 1943,877 2314,214 2754,914 3279,348 3903,424 4646,075 5529,829</w:t>
            </w:r>
          </w:p>
        </w:tc>
        <w:tc>
          <w:tcPr>
            <w:tcW w:w="479" w:type="dxa"/>
          </w:tcPr>
          <w:p w:rsidR="0030622B" w:rsidRDefault="0030622B">
            <w:pPr>
              <w:ind w:firstLine="0"/>
              <w:jc w:val="center"/>
              <w:rPr>
                <w:sz w:val="23"/>
              </w:rPr>
            </w:pPr>
            <w:r>
              <w:rPr>
                <w:sz w:val="23"/>
                <w:szCs w:val="14"/>
              </w:rPr>
              <w:t>1,000 2,200 3,640 5,368 7,442 9,930 12,916 16,499 20,799 25,959 32,150 39,581 48,497 59,196 72,035 87,442 105,931 128,117 154,740 186,688 225,026 271,031 326,237 392,484 471,981 567,377 681,853 819,223 984,068 1181,882 1419,258 1704,109 2045,931 2456,118 2948,341 3539,009  4247,811 5098,373  6119,048  7343,858</w:t>
            </w:r>
          </w:p>
        </w:tc>
      </w:tr>
    </w:tbl>
    <w:p w:rsidR="0030622B" w:rsidRDefault="0030622B">
      <w:pPr>
        <w:spacing w:line="220" w:lineRule="auto"/>
        <w:jc w:val="left"/>
        <w:rPr>
          <w:sz w:val="24"/>
        </w:rPr>
      </w:pPr>
    </w:p>
    <w:p w:rsidR="0030622B" w:rsidRDefault="0030622B">
      <w:pPr>
        <w:pStyle w:val="2"/>
        <w:ind w:firstLine="7380"/>
        <w:rPr>
          <w:caps/>
        </w:rPr>
      </w:pPr>
      <w:r>
        <w:br w:type="page"/>
      </w:r>
      <w:bookmarkStart w:id="1409" w:name="_Toc30926260"/>
      <w:bookmarkStart w:id="1410" w:name="_Toc30994999"/>
      <w:bookmarkStart w:id="1411" w:name="_Toc30996344"/>
      <w:bookmarkStart w:id="1412" w:name="_Toc34462068"/>
      <w:bookmarkStart w:id="1413" w:name="_Toc34462294"/>
      <w:bookmarkStart w:id="1414" w:name="_Toc42425281"/>
      <w:r>
        <w:lastRenderedPageBreak/>
        <w:t>Приложение 3</w:t>
      </w:r>
      <w:bookmarkEnd w:id="1409"/>
      <w:r>
        <w:t>.</w:t>
      </w:r>
      <w:r>
        <w:br/>
      </w:r>
      <w:bookmarkStart w:id="1415" w:name="_Toc30926261"/>
      <w:r>
        <w:t>Текущая стоимость 1 рубля (коэффициентов дисконтирования), полученного спустя различное число периодов и при различных уровнях доходности инвестирования</w:t>
      </w:r>
      <w:bookmarkEnd w:id="1410"/>
      <w:bookmarkEnd w:id="1411"/>
      <w:bookmarkEnd w:id="1412"/>
      <w:bookmarkEnd w:id="1413"/>
      <w:bookmarkEnd w:id="1414"/>
      <w:r>
        <w:t xml:space="preserve"> </w:t>
      </w:r>
    </w:p>
    <w:bookmarkEnd w:id="1415"/>
    <w:p w:rsidR="0030622B" w:rsidRDefault="0030622B">
      <w:pPr>
        <w:jc w:val="center"/>
      </w:pPr>
      <w:r>
        <w:rPr>
          <w:position w:val="-10"/>
          <w:sz w:val="32"/>
        </w:rPr>
        <w:object w:dxaOrig="1340" w:dyaOrig="460">
          <v:shape id="_x0000_i1252" type="#_x0000_t75" style="width:66.75pt;height:23.25pt" o:ole="">
            <v:imagedata r:id="rId470" o:title=""/>
          </v:shape>
          <o:OLEObject Type="Embed" ProgID="Equation.3" ShapeID="_x0000_i1252" DrawAspect="Content" ObjectID="_1447854343" r:id="rId471"/>
        </w:object>
      </w:r>
    </w:p>
    <w:tbl>
      <w:tblPr>
        <w:tblW w:w="51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99"/>
        <w:gridCol w:w="756"/>
        <w:gridCol w:w="756"/>
        <w:gridCol w:w="756"/>
        <w:gridCol w:w="756"/>
        <w:gridCol w:w="756"/>
        <w:gridCol w:w="756"/>
        <w:gridCol w:w="756"/>
        <w:gridCol w:w="756"/>
        <w:gridCol w:w="756"/>
        <w:gridCol w:w="756"/>
        <w:gridCol w:w="756"/>
        <w:gridCol w:w="766"/>
      </w:tblGrid>
      <w:tr w:rsidR="0030622B">
        <w:tblPrEx>
          <w:tblCellMar>
            <w:top w:w="0" w:type="dxa"/>
            <w:bottom w:w="0" w:type="dxa"/>
          </w:tblCellMar>
        </w:tblPrEx>
        <w:trPr>
          <w:cantSplit/>
        </w:trPr>
        <w:tc>
          <w:tcPr>
            <w:tcW w:w="495" w:type="pct"/>
            <w:vMerge w:val="restart"/>
            <w:vAlign w:val="center"/>
          </w:tcPr>
          <w:p w:rsidR="0030622B" w:rsidRDefault="0030622B">
            <w:pPr>
              <w:spacing w:before="20" w:line="280" w:lineRule="auto"/>
              <w:ind w:firstLine="0"/>
              <w:jc w:val="center"/>
              <w:rPr>
                <w:sz w:val="23"/>
              </w:rPr>
            </w:pPr>
            <w:r>
              <w:rPr>
                <w:sz w:val="23"/>
              </w:rPr>
              <w:t>Число</w:t>
            </w:r>
          </w:p>
          <w:p w:rsidR="0030622B" w:rsidRDefault="0030622B">
            <w:pPr>
              <w:ind w:firstLine="0"/>
              <w:jc w:val="center"/>
              <w:rPr>
                <w:sz w:val="23"/>
              </w:rPr>
            </w:pPr>
            <w:r>
              <w:rPr>
                <w:sz w:val="23"/>
              </w:rPr>
              <w:t>перио-дов, К</w:t>
            </w:r>
          </w:p>
        </w:tc>
        <w:tc>
          <w:tcPr>
            <w:tcW w:w="4505" w:type="pct"/>
            <w:gridSpan w:val="12"/>
            <w:vAlign w:val="center"/>
          </w:tcPr>
          <w:p w:rsidR="0030622B" w:rsidRDefault="0030622B">
            <w:pPr>
              <w:ind w:firstLine="0"/>
              <w:jc w:val="center"/>
              <w:rPr>
                <w:sz w:val="23"/>
              </w:rPr>
            </w:pPr>
            <w:r>
              <w:rPr>
                <w:sz w:val="23"/>
                <w:szCs w:val="14"/>
              </w:rPr>
              <w:t>Норма дисконта, Е</w:t>
            </w:r>
          </w:p>
        </w:tc>
      </w:tr>
      <w:tr w:rsidR="0030622B">
        <w:tblPrEx>
          <w:tblCellMar>
            <w:top w:w="0" w:type="dxa"/>
            <w:bottom w:w="0" w:type="dxa"/>
          </w:tblCellMar>
        </w:tblPrEx>
        <w:trPr>
          <w:cantSplit/>
        </w:trPr>
        <w:tc>
          <w:tcPr>
            <w:tcW w:w="495" w:type="pct"/>
            <w:vMerge/>
            <w:vAlign w:val="center"/>
          </w:tcPr>
          <w:p w:rsidR="0030622B" w:rsidRDefault="0030622B">
            <w:pPr>
              <w:ind w:firstLine="0"/>
              <w:jc w:val="center"/>
              <w:rPr>
                <w:sz w:val="23"/>
              </w:rPr>
            </w:pPr>
          </w:p>
        </w:tc>
        <w:tc>
          <w:tcPr>
            <w:tcW w:w="375" w:type="pct"/>
            <w:vAlign w:val="center"/>
          </w:tcPr>
          <w:p w:rsidR="0030622B" w:rsidRDefault="0030622B">
            <w:pPr>
              <w:ind w:firstLine="0"/>
              <w:jc w:val="center"/>
              <w:rPr>
                <w:sz w:val="23"/>
              </w:rPr>
            </w:pPr>
            <w:r>
              <w:rPr>
                <w:sz w:val="23"/>
              </w:rPr>
              <w:t>1%</w:t>
            </w:r>
          </w:p>
        </w:tc>
        <w:tc>
          <w:tcPr>
            <w:tcW w:w="375" w:type="pct"/>
            <w:vAlign w:val="center"/>
          </w:tcPr>
          <w:p w:rsidR="0030622B" w:rsidRDefault="0030622B">
            <w:pPr>
              <w:ind w:firstLine="0"/>
              <w:jc w:val="center"/>
              <w:rPr>
                <w:sz w:val="23"/>
              </w:rPr>
            </w:pPr>
            <w:r>
              <w:rPr>
                <w:sz w:val="23"/>
              </w:rPr>
              <w:t>2%</w:t>
            </w:r>
          </w:p>
        </w:tc>
        <w:tc>
          <w:tcPr>
            <w:tcW w:w="375" w:type="pct"/>
            <w:vAlign w:val="center"/>
          </w:tcPr>
          <w:p w:rsidR="0030622B" w:rsidRDefault="0030622B">
            <w:pPr>
              <w:ind w:firstLine="0"/>
              <w:jc w:val="center"/>
              <w:rPr>
                <w:sz w:val="23"/>
              </w:rPr>
            </w:pPr>
            <w:r>
              <w:rPr>
                <w:sz w:val="23"/>
              </w:rPr>
              <w:t>4%</w:t>
            </w:r>
          </w:p>
        </w:tc>
        <w:tc>
          <w:tcPr>
            <w:tcW w:w="375" w:type="pct"/>
            <w:vAlign w:val="center"/>
          </w:tcPr>
          <w:p w:rsidR="0030622B" w:rsidRDefault="0030622B">
            <w:pPr>
              <w:ind w:firstLine="0"/>
              <w:jc w:val="center"/>
              <w:rPr>
                <w:sz w:val="23"/>
              </w:rPr>
            </w:pPr>
            <w:r>
              <w:rPr>
                <w:sz w:val="23"/>
              </w:rPr>
              <w:t>5%</w:t>
            </w:r>
          </w:p>
        </w:tc>
        <w:tc>
          <w:tcPr>
            <w:tcW w:w="375" w:type="pct"/>
            <w:vAlign w:val="center"/>
          </w:tcPr>
          <w:p w:rsidR="0030622B" w:rsidRDefault="0030622B">
            <w:pPr>
              <w:ind w:firstLine="0"/>
              <w:jc w:val="center"/>
              <w:rPr>
                <w:sz w:val="23"/>
              </w:rPr>
            </w:pPr>
            <w:r>
              <w:rPr>
                <w:sz w:val="23"/>
              </w:rPr>
              <w:t>6%</w:t>
            </w:r>
          </w:p>
        </w:tc>
        <w:tc>
          <w:tcPr>
            <w:tcW w:w="375" w:type="pct"/>
            <w:vAlign w:val="center"/>
          </w:tcPr>
          <w:p w:rsidR="0030622B" w:rsidRDefault="0030622B">
            <w:pPr>
              <w:ind w:firstLine="0"/>
              <w:jc w:val="center"/>
              <w:rPr>
                <w:sz w:val="23"/>
              </w:rPr>
            </w:pPr>
            <w:r>
              <w:rPr>
                <w:sz w:val="23"/>
              </w:rPr>
              <w:t>8%</w:t>
            </w:r>
          </w:p>
        </w:tc>
        <w:tc>
          <w:tcPr>
            <w:tcW w:w="375" w:type="pct"/>
            <w:vAlign w:val="center"/>
          </w:tcPr>
          <w:p w:rsidR="0030622B" w:rsidRDefault="0030622B">
            <w:pPr>
              <w:ind w:firstLine="0"/>
              <w:jc w:val="center"/>
              <w:rPr>
                <w:sz w:val="23"/>
              </w:rPr>
            </w:pPr>
            <w:r>
              <w:rPr>
                <w:sz w:val="23"/>
              </w:rPr>
              <w:t>10%</w:t>
            </w:r>
          </w:p>
        </w:tc>
        <w:tc>
          <w:tcPr>
            <w:tcW w:w="375" w:type="pct"/>
            <w:vAlign w:val="center"/>
          </w:tcPr>
          <w:p w:rsidR="0030622B" w:rsidRDefault="0030622B">
            <w:pPr>
              <w:ind w:firstLine="0"/>
              <w:jc w:val="center"/>
              <w:rPr>
                <w:sz w:val="23"/>
              </w:rPr>
            </w:pPr>
            <w:r>
              <w:rPr>
                <w:sz w:val="23"/>
              </w:rPr>
              <w:t>12%</w:t>
            </w:r>
          </w:p>
        </w:tc>
        <w:tc>
          <w:tcPr>
            <w:tcW w:w="375" w:type="pct"/>
            <w:vAlign w:val="center"/>
          </w:tcPr>
          <w:p w:rsidR="0030622B" w:rsidRDefault="0030622B">
            <w:pPr>
              <w:ind w:firstLine="0"/>
              <w:jc w:val="center"/>
              <w:rPr>
                <w:sz w:val="23"/>
              </w:rPr>
            </w:pPr>
            <w:r>
              <w:rPr>
                <w:sz w:val="23"/>
              </w:rPr>
              <w:t>14%</w:t>
            </w:r>
          </w:p>
        </w:tc>
        <w:tc>
          <w:tcPr>
            <w:tcW w:w="375" w:type="pct"/>
            <w:vAlign w:val="center"/>
          </w:tcPr>
          <w:p w:rsidR="0030622B" w:rsidRDefault="0030622B">
            <w:pPr>
              <w:ind w:firstLine="0"/>
              <w:jc w:val="center"/>
              <w:rPr>
                <w:sz w:val="23"/>
              </w:rPr>
            </w:pPr>
            <w:r>
              <w:rPr>
                <w:sz w:val="23"/>
              </w:rPr>
              <w:t>15%</w:t>
            </w:r>
          </w:p>
        </w:tc>
        <w:tc>
          <w:tcPr>
            <w:tcW w:w="375" w:type="pct"/>
            <w:vAlign w:val="center"/>
          </w:tcPr>
          <w:p w:rsidR="0030622B" w:rsidRDefault="0030622B">
            <w:pPr>
              <w:ind w:firstLine="0"/>
              <w:jc w:val="center"/>
              <w:rPr>
                <w:sz w:val="23"/>
              </w:rPr>
            </w:pPr>
            <w:r>
              <w:rPr>
                <w:sz w:val="23"/>
              </w:rPr>
              <w:t>16%</w:t>
            </w:r>
          </w:p>
        </w:tc>
        <w:tc>
          <w:tcPr>
            <w:tcW w:w="379" w:type="pct"/>
            <w:vAlign w:val="center"/>
          </w:tcPr>
          <w:p w:rsidR="0030622B" w:rsidRDefault="0030622B">
            <w:pPr>
              <w:ind w:firstLine="0"/>
              <w:jc w:val="center"/>
              <w:rPr>
                <w:sz w:val="23"/>
              </w:rPr>
            </w:pPr>
            <w:r>
              <w:rPr>
                <w:sz w:val="23"/>
              </w:rPr>
              <w:t>18%</w:t>
            </w:r>
          </w:p>
        </w:tc>
      </w:tr>
      <w:tr w:rsidR="0030622B">
        <w:tblPrEx>
          <w:tblCellMar>
            <w:top w:w="0" w:type="dxa"/>
            <w:bottom w:w="0" w:type="dxa"/>
          </w:tblCellMar>
        </w:tblPrEx>
        <w:trPr>
          <w:cantSplit/>
        </w:trPr>
        <w:tc>
          <w:tcPr>
            <w:tcW w:w="495" w:type="pct"/>
          </w:tcPr>
          <w:p w:rsidR="0030622B" w:rsidRDefault="0030622B">
            <w:pPr>
              <w:ind w:firstLine="0"/>
              <w:jc w:val="center"/>
              <w:rPr>
                <w:sz w:val="23"/>
              </w:rPr>
            </w:pPr>
            <w:r>
              <w:rPr>
                <w:sz w:val="23"/>
              </w:rPr>
              <w:t>1</w:t>
            </w:r>
          </w:p>
          <w:p w:rsidR="0030622B" w:rsidRDefault="0030622B">
            <w:pPr>
              <w:ind w:firstLine="0"/>
              <w:jc w:val="center"/>
              <w:rPr>
                <w:sz w:val="23"/>
              </w:rPr>
            </w:pPr>
            <w:r>
              <w:rPr>
                <w:sz w:val="23"/>
              </w:rPr>
              <w:t>2</w:t>
            </w:r>
          </w:p>
          <w:p w:rsidR="0030622B" w:rsidRDefault="0030622B">
            <w:pPr>
              <w:ind w:firstLine="0"/>
              <w:jc w:val="center"/>
              <w:rPr>
                <w:sz w:val="23"/>
              </w:rPr>
            </w:pPr>
            <w:r>
              <w:rPr>
                <w:sz w:val="23"/>
              </w:rPr>
              <w:t>3</w:t>
            </w:r>
          </w:p>
          <w:p w:rsidR="0030622B" w:rsidRDefault="0030622B">
            <w:pPr>
              <w:ind w:firstLine="0"/>
              <w:jc w:val="center"/>
              <w:rPr>
                <w:sz w:val="23"/>
              </w:rPr>
            </w:pPr>
            <w:r>
              <w:rPr>
                <w:sz w:val="23"/>
              </w:rPr>
              <w:t>4</w:t>
            </w:r>
          </w:p>
          <w:p w:rsidR="0030622B" w:rsidRDefault="0030622B">
            <w:pPr>
              <w:ind w:firstLine="0"/>
              <w:jc w:val="center"/>
              <w:rPr>
                <w:sz w:val="23"/>
              </w:rPr>
            </w:pPr>
            <w:r>
              <w:rPr>
                <w:sz w:val="23"/>
              </w:rPr>
              <w:t>5</w:t>
            </w:r>
          </w:p>
        </w:tc>
        <w:tc>
          <w:tcPr>
            <w:tcW w:w="375" w:type="pct"/>
          </w:tcPr>
          <w:p w:rsidR="0030622B" w:rsidRDefault="0030622B">
            <w:pPr>
              <w:ind w:firstLine="0"/>
              <w:jc w:val="center"/>
              <w:rPr>
                <w:sz w:val="23"/>
              </w:rPr>
            </w:pPr>
            <w:r>
              <w:rPr>
                <w:sz w:val="23"/>
                <w:szCs w:val="14"/>
              </w:rPr>
              <w:t>0.990 0.980 0.971 0.961 0.951</w:t>
            </w:r>
          </w:p>
        </w:tc>
        <w:tc>
          <w:tcPr>
            <w:tcW w:w="375" w:type="pct"/>
          </w:tcPr>
          <w:p w:rsidR="0030622B" w:rsidRDefault="0030622B">
            <w:pPr>
              <w:ind w:firstLine="0"/>
              <w:jc w:val="center"/>
              <w:rPr>
                <w:sz w:val="23"/>
              </w:rPr>
            </w:pPr>
            <w:r>
              <w:rPr>
                <w:sz w:val="23"/>
              </w:rPr>
              <w:t>0.980</w:t>
            </w:r>
          </w:p>
          <w:p w:rsidR="0030622B" w:rsidRDefault="0030622B">
            <w:pPr>
              <w:ind w:firstLine="0"/>
              <w:jc w:val="center"/>
              <w:rPr>
                <w:sz w:val="23"/>
              </w:rPr>
            </w:pPr>
            <w:r>
              <w:rPr>
                <w:sz w:val="23"/>
              </w:rPr>
              <w:t>0.961</w:t>
            </w:r>
          </w:p>
          <w:p w:rsidR="0030622B" w:rsidRDefault="0030622B">
            <w:pPr>
              <w:ind w:firstLine="0"/>
              <w:jc w:val="center"/>
              <w:rPr>
                <w:sz w:val="23"/>
              </w:rPr>
            </w:pPr>
            <w:r>
              <w:rPr>
                <w:sz w:val="23"/>
              </w:rPr>
              <w:t>0.942</w:t>
            </w:r>
          </w:p>
          <w:p w:rsidR="0030622B" w:rsidRDefault="0030622B">
            <w:pPr>
              <w:ind w:firstLine="0"/>
              <w:jc w:val="center"/>
              <w:rPr>
                <w:sz w:val="23"/>
              </w:rPr>
            </w:pPr>
            <w:r>
              <w:rPr>
                <w:sz w:val="23"/>
              </w:rPr>
              <w:t>0.924</w:t>
            </w:r>
          </w:p>
          <w:p w:rsidR="0030622B" w:rsidRDefault="0030622B">
            <w:pPr>
              <w:ind w:firstLine="0"/>
              <w:jc w:val="center"/>
              <w:rPr>
                <w:sz w:val="23"/>
              </w:rPr>
            </w:pPr>
            <w:r>
              <w:rPr>
                <w:sz w:val="23"/>
              </w:rPr>
              <w:t>0.906</w:t>
            </w:r>
          </w:p>
        </w:tc>
        <w:tc>
          <w:tcPr>
            <w:tcW w:w="375" w:type="pct"/>
          </w:tcPr>
          <w:p w:rsidR="0030622B" w:rsidRDefault="0030622B">
            <w:pPr>
              <w:ind w:firstLine="0"/>
              <w:jc w:val="left"/>
              <w:rPr>
                <w:sz w:val="23"/>
              </w:rPr>
            </w:pPr>
            <w:r>
              <w:rPr>
                <w:sz w:val="23"/>
                <w:szCs w:val="14"/>
              </w:rPr>
              <w:t>0.962 0.925 0.889 0.855 0.822</w:t>
            </w:r>
          </w:p>
        </w:tc>
        <w:tc>
          <w:tcPr>
            <w:tcW w:w="375" w:type="pct"/>
          </w:tcPr>
          <w:p w:rsidR="0030622B" w:rsidRDefault="0030622B">
            <w:pPr>
              <w:ind w:firstLine="0"/>
              <w:jc w:val="left"/>
              <w:rPr>
                <w:sz w:val="23"/>
              </w:rPr>
            </w:pPr>
            <w:r>
              <w:rPr>
                <w:sz w:val="23"/>
                <w:szCs w:val="14"/>
              </w:rPr>
              <w:t>0.952 0.907 0.863 0.823 0.784</w:t>
            </w:r>
          </w:p>
        </w:tc>
        <w:tc>
          <w:tcPr>
            <w:tcW w:w="375" w:type="pct"/>
          </w:tcPr>
          <w:p w:rsidR="0030622B" w:rsidRDefault="0030622B">
            <w:pPr>
              <w:pStyle w:val="32"/>
            </w:pPr>
            <w:r>
              <w:t>0.943 0.890 0.840 0.792</w:t>
            </w:r>
          </w:p>
          <w:p w:rsidR="0030622B" w:rsidRDefault="0030622B">
            <w:pPr>
              <w:ind w:firstLine="0"/>
              <w:jc w:val="left"/>
              <w:rPr>
                <w:sz w:val="23"/>
              </w:rPr>
            </w:pPr>
            <w:r>
              <w:rPr>
                <w:sz w:val="23"/>
                <w:szCs w:val="14"/>
              </w:rPr>
              <w:t>0.747</w:t>
            </w:r>
          </w:p>
        </w:tc>
        <w:tc>
          <w:tcPr>
            <w:tcW w:w="375" w:type="pct"/>
          </w:tcPr>
          <w:p w:rsidR="0030622B" w:rsidRDefault="0030622B">
            <w:pPr>
              <w:ind w:firstLine="0"/>
              <w:jc w:val="left"/>
              <w:rPr>
                <w:sz w:val="23"/>
              </w:rPr>
            </w:pPr>
            <w:r>
              <w:rPr>
                <w:sz w:val="23"/>
                <w:szCs w:val="14"/>
              </w:rPr>
              <w:t>0.926 0.857 0.794 0.735 0.681</w:t>
            </w:r>
          </w:p>
        </w:tc>
        <w:tc>
          <w:tcPr>
            <w:tcW w:w="375" w:type="pct"/>
          </w:tcPr>
          <w:p w:rsidR="0030622B" w:rsidRDefault="0030622B">
            <w:pPr>
              <w:ind w:firstLine="0"/>
              <w:jc w:val="left"/>
              <w:rPr>
                <w:sz w:val="23"/>
              </w:rPr>
            </w:pPr>
            <w:r>
              <w:rPr>
                <w:sz w:val="23"/>
                <w:szCs w:val="14"/>
              </w:rPr>
              <w:t>0.909 0.826 0.751 0.683 0.621</w:t>
            </w:r>
          </w:p>
        </w:tc>
        <w:tc>
          <w:tcPr>
            <w:tcW w:w="375" w:type="pct"/>
          </w:tcPr>
          <w:p w:rsidR="0030622B" w:rsidRDefault="0030622B">
            <w:pPr>
              <w:ind w:firstLine="0"/>
              <w:jc w:val="left"/>
              <w:rPr>
                <w:sz w:val="23"/>
              </w:rPr>
            </w:pPr>
            <w:r>
              <w:rPr>
                <w:sz w:val="23"/>
                <w:szCs w:val="14"/>
              </w:rPr>
              <w:t>0.893 0.797 0.712 0.636 0.567</w:t>
            </w:r>
          </w:p>
        </w:tc>
        <w:tc>
          <w:tcPr>
            <w:tcW w:w="375" w:type="pct"/>
          </w:tcPr>
          <w:p w:rsidR="0030622B" w:rsidRDefault="0030622B">
            <w:pPr>
              <w:ind w:firstLine="0"/>
              <w:jc w:val="left"/>
              <w:rPr>
                <w:sz w:val="23"/>
              </w:rPr>
            </w:pPr>
            <w:r>
              <w:rPr>
                <w:sz w:val="23"/>
                <w:szCs w:val="14"/>
              </w:rPr>
              <w:t>0.877 0.769 0.675 0.592 0.519</w:t>
            </w:r>
          </w:p>
        </w:tc>
        <w:tc>
          <w:tcPr>
            <w:tcW w:w="375" w:type="pct"/>
          </w:tcPr>
          <w:p w:rsidR="0030622B" w:rsidRDefault="0030622B">
            <w:pPr>
              <w:ind w:firstLine="0"/>
              <w:jc w:val="left"/>
              <w:rPr>
                <w:sz w:val="23"/>
              </w:rPr>
            </w:pPr>
            <w:r>
              <w:rPr>
                <w:sz w:val="23"/>
                <w:szCs w:val="14"/>
              </w:rPr>
              <w:t>0.870 0.756 0.658 0.572 0.497</w:t>
            </w:r>
          </w:p>
        </w:tc>
        <w:tc>
          <w:tcPr>
            <w:tcW w:w="375" w:type="pct"/>
          </w:tcPr>
          <w:p w:rsidR="0030622B" w:rsidRDefault="0030622B">
            <w:pPr>
              <w:ind w:firstLine="0"/>
              <w:jc w:val="left"/>
              <w:rPr>
                <w:sz w:val="23"/>
              </w:rPr>
            </w:pPr>
            <w:r>
              <w:rPr>
                <w:sz w:val="23"/>
                <w:szCs w:val="14"/>
              </w:rPr>
              <w:t>0.862 0.743 0.641 0.552 0.476</w:t>
            </w:r>
          </w:p>
        </w:tc>
        <w:tc>
          <w:tcPr>
            <w:tcW w:w="379" w:type="pct"/>
          </w:tcPr>
          <w:p w:rsidR="0030622B" w:rsidRDefault="0030622B">
            <w:pPr>
              <w:ind w:firstLine="0"/>
              <w:rPr>
                <w:sz w:val="23"/>
                <w:szCs w:val="14"/>
              </w:rPr>
            </w:pPr>
            <w:r>
              <w:rPr>
                <w:sz w:val="23"/>
                <w:szCs w:val="14"/>
              </w:rPr>
              <w:t>0.847 0.718</w:t>
            </w:r>
          </w:p>
          <w:p w:rsidR="0030622B" w:rsidRDefault="0030622B">
            <w:pPr>
              <w:ind w:firstLine="0"/>
              <w:rPr>
                <w:sz w:val="23"/>
              </w:rPr>
            </w:pPr>
            <w:r>
              <w:rPr>
                <w:sz w:val="23"/>
                <w:szCs w:val="14"/>
              </w:rPr>
              <w:t>0.609 0.516</w:t>
            </w:r>
          </w:p>
          <w:p w:rsidR="0030622B" w:rsidRDefault="0030622B">
            <w:pPr>
              <w:ind w:firstLine="0"/>
              <w:jc w:val="left"/>
              <w:rPr>
                <w:sz w:val="23"/>
              </w:rPr>
            </w:pPr>
            <w:r>
              <w:rPr>
                <w:sz w:val="23"/>
                <w:szCs w:val="14"/>
              </w:rPr>
              <w:t>0.437</w:t>
            </w:r>
          </w:p>
        </w:tc>
      </w:tr>
      <w:tr w:rsidR="0030622B">
        <w:tblPrEx>
          <w:tblCellMar>
            <w:top w:w="0" w:type="dxa"/>
            <w:bottom w:w="0" w:type="dxa"/>
          </w:tblCellMar>
        </w:tblPrEx>
        <w:trPr>
          <w:cantSplit/>
        </w:trPr>
        <w:tc>
          <w:tcPr>
            <w:tcW w:w="495" w:type="pct"/>
            <w:vAlign w:val="center"/>
          </w:tcPr>
          <w:p w:rsidR="0030622B" w:rsidRDefault="0030622B">
            <w:pPr>
              <w:ind w:firstLine="0"/>
              <w:jc w:val="center"/>
              <w:rPr>
                <w:sz w:val="23"/>
              </w:rPr>
            </w:pPr>
            <w:r>
              <w:rPr>
                <w:sz w:val="23"/>
              </w:rPr>
              <w:t>6</w:t>
            </w:r>
          </w:p>
          <w:p w:rsidR="0030622B" w:rsidRDefault="0030622B">
            <w:pPr>
              <w:ind w:firstLine="0"/>
              <w:jc w:val="center"/>
              <w:rPr>
                <w:sz w:val="23"/>
              </w:rPr>
            </w:pPr>
            <w:r>
              <w:rPr>
                <w:sz w:val="23"/>
              </w:rPr>
              <w:t>7</w:t>
            </w:r>
          </w:p>
          <w:p w:rsidR="0030622B" w:rsidRDefault="0030622B">
            <w:pPr>
              <w:ind w:firstLine="0"/>
              <w:jc w:val="center"/>
              <w:rPr>
                <w:sz w:val="23"/>
              </w:rPr>
            </w:pPr>
            <w:r>
              <w:rPr>
                <w:sz w:val="23"/>
              </w:rPr>
              <w:t>8</w:t>
            </w:r>
          </w:p>
          <w:p w:rsidR="0030622B" w:rsidRDefault="0030622B">
            <w:pPr>
              <w:ind w:firstLine="0"/>
              <w:jc w:val="center"/>
              <w:rPr>
                <w:sz w:val="23"/>
              </w:rPr>
            </w:pPr>
            <w:r>
              <w:rPr>
                <w:sz w:val="23"/>
              </w:rPr>
              <w:t>9</w:t>
            </w:r>
          </w:p>
          <w:p w:rsidR="0030622B" w:rsidRDefault="0030622B">
            <w:pPr>
              <w:ind w:firstLine="0"/>
              <w:jc w:val="center"/>
              <w:rPr>
                <w:sz w:val="23"/>
              </w:rPr>
            </w:pPr>
            <w:r>
              <w:rPr>
                <w:sz w:val="23"/>
              </w:rPr>
              <w:t>10</w:t>
            </w:r>
          </w:p>
        </w:tc>
        <w:tc>
          <w:tcPr>
            <w:tcW w:w="375" w:type="pct"/>
          </w:tcPr>
          <w:p w:rsidR="0030622B" w:rsidRDefault="0030622B">
            <w:pPr>
              <w:ind w:firstLine="0"/>
              <w:jc w:val="center"/>
              <w:rPr>
                <w:sz w:val="23"/>
              </w:rPr>
            </w:pPr>
            <w:r>
              <w:rPr>
                <w:sz w:val="23"/>
                <w:szCs w:val="14"/>
              </w:rPr>
              <w:t>0.942 0.935 0.923 0.914 0.905</w:t>
            </w:r>
          </w:p>
        </w:tc>
        <w:tc>
          <w:tcPr>
            <w:tcW w:w="375" w:type="pct"/>
          </w:tcPr>
          <w:p w:rsidR="0030622B" w:rsidRDefault="0030622B">
            <w:pPr>
              <w:ind w:firstLine="0"/>
              <w:jc w:val="center"/>
              <w:rPr>
                <w:sz w:val="23"/>
              </w:rPr>
            </w:pPr>
            <w:r>
              <w:rPr>
                <w:sz w:val="23"/>
                <w:szCs w:val="14"/>
              </w:rPr>
              <w:t>0.888 0.871 0.853 0.837 0.820</w:t>
            </w:r>
          </w:p>
        </w:tc>
        <w:tc>
          <w:tcPr>
            <w:tcW w:w="375" w:type="pct"/>
          </w:tcPr>
          <w:p w:rsidR="0030622B" w:rsidRDefault="0030622B">
            <w:pPr>
              <w:ind w:firstLine="0"/>
              <w:jc w:val="center"/>
              <w:rPr>
                <w:sz w:val="23"/>
              </w:rPr>
            </w:pPr>
            <w:r>
              <w:rPr>
                <w:sz w:val="23"/>
                <w:szCs w:val="14"/>
              </w:rPr>
              <w:t>0.790 0.760 0.731 0.703 0.676</w:t>
            </w:r>
          </w:p>
        </w:tc>
        <w:tc>
          <w:tcPr>
            <w:tcW w:w="375" w:type="pct"/>
          </w:tcPr>
          <w:p w:rsidR="0030622B" w:rsidRDefault="0030622B">
            <w:pPr>
              <w:ind w:firstLine="0"/>
              <w:jc w:val="center"/>
              <w:rPr>
                <w:sz w:val="23"/>
              </w:rPr>
            </w:pPr>
            <w:r>
              <w:rPr>
                <w:sz w:val="23"/>
                <w:szCs w:val="14"/>
              </w:rPr>
              <w:t>0.746 0.711 0.677 0.645 0.614</w:t>
            </w:r>
          </w:p>
        </w:tc>
        <w:tc>
          <w:tcPr>
            <w:tcW w:w="375" w:type="pct"/>
          </w:tcPr>
          <w:p w:rsidR="0030622B" w:rsidRDefault="0030622B">
            <w:pPr>
              <w:ind w:firstLine="0"/>
              <w:jc w:val="center"/>
              <w:rPr>
                <w:sz w:val="23"/>
              </w:rPr>
            </w:pPr>
            <w:r>
              <w:rPr>
                <w:sz w:val="23"/>
                <w:szCs w:val="14"/>
              </w:rPr>
              <w:t>0.705 0.665 0.627 0.592</w:t>
            </w:r>
          </w:p>
          <w:p w:rsidR="0030622B" w:rsidRDefault="0030622B">
            <w:pPr>
              <w:ind w:firstLine="0"/>
              <w:jc w:val="center"/>
              <w:rPr>
                <w:sz w:val="23"/>
              </w:rPr>
            </w:pPr>
            <w:r>
              <w:rPr>
                <w:sz w:val="23"/>
                <w:szCs w:val="14"/>
              </w:rPr>
              <w:t>0.558</w:t>
            </w:r>
          </w:p>
        </w:tc>
        <w:tc>
          <w:tcPr>
            <w:tcW w:w="375" w:type="pct"/>
          </w:tcPr>
          <w:p w:rsidR="0030622B" w:rsidRDefault="0030622B">
            <w:pPr>
              <w:ind w:firstLine="0"/>
              <w:jc w:val="center"/>
              <w:rPr>
                <w:sz w:val="23"/>
              </w:rPr>
            </w:pPr>
            <w:r>
              <w:rPr>
                <w:sz w:val="23"/>
                <w:szCs w:val="14"/>
              </w:rPr>
              <w:t>0.630 0.583 0.540 0.500 0.463</w:t>
            </w:r>
          </w:p>
        </w:tc>
        <w:tc>
          <w:tcPr>
            <w:tcW w:w="375" w:type="pct"/>
          </w:tcPr>
          <w:p w:rsidR="0030622B" w:rsidRDefault="0030622B">
            <w:pPr>
              <w:ind w:firstLine="0"/>
              <w:jc w:val="center"/>
              <w:rPr>
                <w:sz w:val="23"/>
              </w:rPr>
            </w:pPr>
            <w:r>
              <w:rPr>
                <w:sz w:val="23"/>
                <w:szCs w:val="14"/>
              </w:rPr>
              <w:t>0.564 0.513 0.467 0.424 0.386</w:t>
            </w:r>
          </w:p>
        </w:tc>
        <w:tc>
          <w:tcPr>
            <w:tcW w:w="375" w:type="pct"/>
          </w:tcPr>
          <w:p w:rsidR="0030622B" w:rsidRDefault="0030622B">
            <w:pPr>
              <w:ind w:firstLine="0"/>
              <w:jc w:val="center"/>
              <w:rPr>
                <w:sz w:val="23"/>
              </w:rPr>
            </w:pPr>
            <w:r>
              <w:rPr>
                <w:sz w:val="23"/>
                <w:szCs w:val="14"/>
              </w:rPr>
              <w:t>0.507 0.452 0.404 0.361 0.322</w:t>
            </w:r>
          </w:p>
        </w:tc>
        <w:tc>
          <w:tcPr>
            <w:tcW w:w="375" w:type="pct"/>
          </w:tcPr>
          <w:p w:rsidR="0030622B" w:rsidRDefault="0030622B">
            <w:pPr>
              <w:ind w:firstLine="0"/>
              <w:jc w:val="center"/>
              <w:rPr>
                <w:sz w:val="23"/>
              </w:rPr>
            </w:pPr>
            <w:r>
              <w:rPr>
                <w:sz w:val="23"/>
                <w:szCs w:val="14"/>
              </w:rPr>
              <w:t>0.456 0.400 0.351 0.308 0.270</w:t>
            </w:r>
          </w:p>
        </w:tc>
        <w:tc>
          <w:tcPr>
            <w:tcW w:w="375" w:type="pct"/>
          </w:tcPr>
          <w:p w:rsidR="0030622B" w:rsidRDefault="0030622B">
            <w:pPr>
              <w:ind w:firstLine="0"/>
              <w:jc w:val="center"/>
              <w:rPr>
                <w:sz w:val="23"/>
              </w:rPr>
            </w:pPr>
            <w:r>
              <w:rPr>
                <w:sz w:val="23"/>
                <w:szCs w:val="14"/>
              </w:rPr>
              <w:t>0.432 0.376 0.327 0.284 0.247</w:t>
            </w:r>
          </w:p>
        </w:tc>
        <w:tc>
          <w:tcPr>
            <w:tcW w:w="375" w:type="pct"/>
          </w:tcPr>
          <w:p w:rsidR="0030622B" w:rsidRDefault="0030622B">
            <w:pPr>
              <w:ind w:firstLine="0"/>
              <w:jc w:val="center"/>
              <w:rPr>
                <w:sz w:val="23"/>
              </w:rPr>
            </w:pPr>
            <w:r>
              <w:rPr>
                <w:sz w:val="23"/>
                <w:szCs w:val="14"/>
              </w:rPr>
              <w:t>0.410 0.354 0.305 0.263 0.227</w:t>
            </w:r>
          </w:p>
        </w:tc>
        <w:tc>
          <w:tcPr>
            <w:tcW w:w="379" w:type="pct"/>
          </w:tcPr>
          <w:p w:rsidR="0030622B" w:rsidRDefault="0030622B">
            <w:pPr>
              <w:ind w:firstLine="0"/>
              <w:jc w:val="center"/>
              <w:rPr>
                <w:sz w:val="23"/>
              </w:rPr>
            </w:pPr>
            <w:r>
              <w:rPr>
                <w:sz w:val="23"/>
                <w:szCs w:val="14"/>
              </w:rPr>
              <w:t>0.370 0.314 0.266 0.225 0.191</w:t>
            </w:r>
          </w:p>
        </w:tc>
      </w:tr>
      <w:tr w:rsidR="0030622B">
        <w:tblPrEx>
          <w:tblCellMar>
            <w:top w:w="0" w:type="dxa"/>
            <w:bottom w:w="0" w:type="dxa"/>
          </w:tblCellMar>
        </w:tblPrEx>
        <w:trPr>
          <w:cantSplit/>
        </w:trPr>
        <w:tc>
          <w:tcPr>
            <w:tcW w:w="495" w:type="pct"/>
            <w:vAlign w:val="center"/>
          </w:tcPr>
          <w:p w:rsidR="0030622B" w:rsidRDefault="0030622B">
            <w:pPr>
              <w:ind w:firstLine="0"/>
              <w:jc w:val="center"/>
              <w:rPr>
                <w:sz w:val="23"/>
              </w:rPr>
            </w:pPr>
            <w:r>
              <w:rPr>
                <w:sz w:val="23"/>
              </w:rPr>
              <w:t>11</w:t>
            </w:r>
          </w:p>
          <w:p w:rsidR="0030622B" w:rsidRDefault="0030622B">
            <w:pPr>
              <w:ind w:firstLine="0"/>
              <w:jc w:val="center"/>
              <w:rPr>
                <w:sz w:val="23"/>
              </w:rPr>
            </w:pPr>
            <w:r>
              <w:rPr>
                <w:sz w:val="23"/>
              </w:rPr>
              <w:t>12</w:t>
            </w:r>
          </w:p>
          <w:p w:rsidR="0030622B" w:rsidRDefault="0030622B">
            <w:pPr>
              <w:ind w:firstLine="0"/>
              <w:jc w:val="center"/>
              <w:rPr>
                <w:sz w:val="23"/>
              </w:rPr>
            </w:pPr>
            <w:r>
              <w:rPr>
                <w:sz w:val="23"/>
              </w:rPr>
              <w:t>13</w:t>
            </w:r>
          </w:p>
          <w:p w:rsidR="0030622B" w:rsidRDefault="0030622B">
            <w:pPr>
              <w:ind w:firstLine="0"/>
              <w:jc w:val="center"/>
              <w:rPr>
                <w:sz w:val="23"/>
              </w:rPr>
            </w:pPr>
            <w:r>
              <w:rPr>
                <w:sz w:val="23"/>
              </w:rPr>
              <w:t>14</w:t>
            </w:r>
          </w:p>
          <w:p w:rsidR="0030622B" w:rsidRDefault="0030622B">
            <w:pPr>
              <w:ind w:firstLine="0"/>
              <w:jc w:val="center"/>
              <w:rPr>
                <w:sz w:val="23"/>
              </w:rPr>
            </w:pPr>
            <w:r>
              <w:rPr>
                <w:sz w:val="23"/>
              </w:rPr>
              <w:t>15</w:t>
            </w:r>
          </w:p>
        </w:tc>
        <w:tc>
          <w:tcPr>
            <w:tcW w:w="375" w:type="pct"/>
          </w:tcPr>
          <w:p w:rsidR="0030622B" w:rsidRDefault="0030622B">
            <w:pPr>
              <w:ind w:firstLine="0"/>
              <w:jc w:val="center"/>
              <w:rPr>
                <w:sz w:val="23"/>
              </w:rPr>
            </w:pPr>
            <w:r>
              <w:rPr>
                <w:sz w:val="23"/>
                <w:szCs w:val="14"/>
              </w:rPr>
              <w:t>0.896 0.887 0.879 0.870 0.861</w:t>
            </w:r>
          </w:p>
        </w:tc>
        <w:tc>
          <w:tcPr>
            <w:tcW w:w="375" w:type="pct"/>
          </w:tcPr>
          <w:p w:rsidR="0030622B" w:rsidRDefault="0030622B">
            <w:pPr>
              <w:ind w:firstLine="0"/>
              <w:jc w:val="center"/>
              <w:rPr>
                <w:sz w:val="23"/>
              </w:rPr>
            </w:pPr>
            <w:r>
              <w:rPr>
                <w:sz w:val="23"/>
                <w:szCs w:val="14"/>
              </w:rPr>
              <w:t>0.804 0.788 0.773 0.758 0.743</w:t>
            </w:r>
          </w:p>
        </w:tc>
        <w:tc>
          <w:tcPr>
            <w:tcW w:w="375" w:type="pct"/>
          </w:tcPr>
          <w:p w:rsidR="0030622B" w:rsidRDefault="0030622B">
            <w:pPr>
              <w:ind w:firstLine="0"/>
              <w:jc w:val="center"/>
              <w:rPr>
                <w:sz w:val="23"/>
              </w:rPr>
            </w:pPr>
            <w:r>
              <w:rPr>
                <w:sz w:val="23"/>
                <w:szCs w:val="14"/>
              </w:rPr>
              <w:t>0.650 0.625 0.601 0.577 0.555</w:t>
            </w:r>
          </w:p>
        </w:tc>
        <w:tc>
          <w:tcPr>
            <w:tcW w:w="375" w:type="pct"/>
          </w:tcPr>
          <w:p w:rsidR="0030622B" w:rsidRDefault="0030622B">
            <w:pPr>
              <w:ind w:firstLine="0"/>
              <w:jc w:val="center"/>
              <w:rPr>
                <w:sz w:val="23"/>
              </w:rPr>
            </w:pPr>
            <w:r>
              <w:rPr>
                <w:sz w:val="23"/>
                <w:szCs w:val="14"/>
              </w:rPr>
              <w:t>0.585 0.557 0.530 0.505 0.481</w:t>
            </w:r>
          </w:p>
        </w:tc>
        <w:tc>
          <w:tcPr>
            <w:tcW w:w="375" w:type="pct"/>
          </w:tcPr>
          <w:p w:rsidR="0030622B" w:rsidRDefault="0030622B">
            <w:pPr>
              <w:ind w:firstLine="0"/>
              <w:jc w:val="center"/>
              <w:rPr>
                <w:sz w:val="23"/>
              </w:rPr>
            </w:pPr>
            <w:r>
              <w:rPr>
                <w:sz w:val="23"/>
                <w:szCs w:val="14"/>
              </w:rPr>
              <w:t>0.527 0.497 0.469 0.442 0.417</w:t>
            </w:r>
          </w:p>
        </w:tc>
        <w:tc>
          <w:tcPr>
            <w:tcW w:w="375" w:type="pct"/>
          </w:tcPr>
          <w:p w:rsidR="0030622B" w:rsidRDefault="0030622B">
            <w:pPr>
              <w:ind w:firstLine="0"/>
              <w:jc w:val="center"/>
              <w:rPr>
                <w:sz w:val="23"/>
              </w:rPr>
            </w:pPr>
            <w:r>
              <w:rPr>
                <w:sz w:val="23"/>
                <w:szCs w:val="14"/>
              </w:rPr>
              <w:t>0.429 0.397 0.368 0.340 0.315</w:t>
            </w:r>
          </w:p>
        </w:tc>
        <w:tc>
          <w:tcPr>
            <w:tcW w:w="375" w:type="pct"/>
          </w:tcPr>
          <w:p w:rsidR="0030622B" w:rsidRDefault="0030622B">
            <w:pPr>
              <w:ind w:firstLine="0"/>
              <w:jc w:val="center"/>
              <w:rPr>
                <w:sz w:val="23"/>
              </w:rPr>
            </w:pPr>
            <w:r>
              <w:rPr>
                <w:sz w:val="23"/>
                <w:szCs w:val="14"/>
              </w:rPr>
              <w:t>0.350 0.319 0.290 0.263 0.239</w:t>
            </w:r>
          </w:p>
        </w:tc>
        <w:tc>
          <w:tcPr>
            <w:tcW w:w="375" w:type="pct"/>
          </w:tcPr>
          <w:p w:rsidR="0030622B" w:rsidRDefault="0030622B">
            <w:pPr>
              <w:ind w:firstLine="0"/>
              <w:jc w:val="center"/>
              <w:rPr>
                <w:sz w:val="23"/>
              </w:rPr>
            </w:pPr>
            <w:r>
              <w:rPr>
                <w:sz w:val="23"/>
                <w:szCs w:val="14"/>
              </w:rPr>
              <w:t>0.287 0.257 0.229 0.205 0.183</w:t>
            </w:r>
          </w:p>
        </w:tc>
        <w:tc>
          <w:tcPr>
            <w:tcW w:w="375" w:type="pct"/>
          </w:tcPr>
          <w:p w:rsidR="0030622B" w:rsidRDefault="0030622B">
            <w:pPr>
              <w:ind w:firstLine="0"/>
              <w:jc w:val="center"/>
              <w:rPr>
                <w:sz w:val="23"/>
              </w:rPr>
            </w:pPr>
            <w:r>
              <w:rPr>
                <w:sz w:val="23"/>
                <w:szCs w:val="14"/>
              </w:rPr>
              <w:t>0.237 0.208 0.182 0.160 0.140</w:t>
            </w:r>
          </w:p>
        </w:tc>
        <w:tc>
          <w:tcPr>
            <w:tcW w:w="375" w:type="pct"/>
          </w:tcPr>
          <w:p w:rsidR="0030622B" w:rsidRDefault="0030622B">
            <w:pPr>
              <w:ind w:firstLine="0"/>
              <w:jc w:val="center"/>
              <w:rPr>
                <w:sz w:val="23"/>
              </w:rPr>
            </w:pPr>
            <w:r>
              <w:rPr>
                <w:sz w:val="23"/>
                <w:szCs w:val="14"/>
              </w:rPr>
              <w:t>0.215 0.187 0.163 0.141 0.123</w:t>
            </w:r>
          </w:p>
        </w:tc>
        <w:tc>
          <w:tcPr>
            <w:tcW w:w="375" w:type="pct"/>
          </w:tcPr>
          <w:p w:rsidR="0030622B" w:rsidRDefault="0030622B">
            <w:pPr>
              <w:ind w:firstLine="0"/>
              <w:jc w:val="center"/>
              <w:rPr>
                <w:sz w:val="23"/>
              </w:rPr>
            </w:pPr>
            <w:r>
              <w:rPr>
                <w:sz w:val="23"/>
                <w:szCs w:val="14"/>
              </w:rPr>
              <w:t>0.195 0.168 0.145 0.125 0.108</w:t>
            </w:r>
          </w:p>
        </w:tc>
        <w:tc>
          <w:tcPr>
            <w:tcW w:w="379" w:type="pct"/>
          </w:tcPr>
          <w:p w:rsidR="0030622B" w:rsidRDefault="0030622B">
            <w:pPr>
              <w:ind w:firstLine="0"/>
              <w:jc w:val="center"/>
              <w:rPr>
                <w:sz w:val="23"/>
              </w:rPr>
            </w:pPr>
            <w:r>
              <w:rPr>
                <w:sz w:val="23"/>
                <w:szCs w:val="14"/>
              </w:rPr>
              <w:t>0.162 0.137 0.116 0.099 0.084</w:t>
            </w:r>
          </w:p>
        </w:tc>
      </w:tr>
      <w:tr w:rsidR="0030622B">
        <w:tblPrEx>
          <w:tblCellMar>
            <w:top w:w="0" w:type="dxa"/>
            <w:bottom w:w="0" w:type="dxa"/>
          </w:tblCellMar>
        </w:tblPrEx>
        <w:trPr>
          <w:cantSplit/>
        </w:trPr>
        <w:tc>
          <w:tcPr>
            <w:tcW w:w="495" w:type="pct"/>
            <w:vAlign w:val="center"/>
          </w:tcPr>
          <w:p w:rsidR="0030622B" w:rsidRDefault="0030622B">
            <w:pPr>
              <w:ind w:firstLine="0"/>
              <w:jc w:val="center"/>
              <w:rPr>
                <w:sz w:val="23"/>
              </w:rPr>
            </w:pPr>
            <w:r>
              <w:rPr>
                <w:sz w:val="23"/>
              </w:rPr>
              <w:t>16</w:t>
            </w:r>
          </w:p>
          <w:p w:rsidR="0030622B" w:rsidRDefault="0030622B">
            <w:pPr>
              <w:ind w:firstLine="0"/>
              <w:jc w:val="center"/>
              <w:rPr>
                <w:sz w:val="23"/>
              </w:rPr>
            </w:pPr>
            <w:r>
              <w:rPr>
                <w:sz w:val="23"/>
              </w:rPr>
              <w:t>17</w:t>
            </w:r>
          </w:p>
          <w:p w:rsidR="0030622B" w:rsidRDefault="0030622B">
            <w:pPr>
              <w:ind w:firstLine="0"/>
              <w:jc w:val="center"/>
              <w:rPr>
                <w:sz w:val="23"/>
              </w:rPr>
            </w:pPr>
            <w:r>
              <w:rPr>
                <w:sz w:val="23"/>
              </w:rPr>
              <w:t>18</w:t>
            </w:r>
          </w:p>
          <w:p w:rsidR="0030622B" w:rsidRDefault="0030622B">
            <w:pPr>
              <w:ind w:firstLine="0"/>
              <w:jc w:val="center"/>
              <w:rPr>
                <w:sz w:val="23"/>
              </w:rPr>
            </w:pPr>
            <w:r>
              <w:rPr>
                <w:sz w:val="23"/>
              </w:rPr>
              <w:t>19</w:t>
            </w:r>
          </w:p>
          <w:p w:rsidR="0030622B" w:rsidRDefault="0030622B">
            <w:pPr>
              <w:ind w:firstLine="0"/>
              <w:jc w:val="center"/>
              <w:rPr>
                <w:sz w:val="23"/>
              </w:rPr>
            </w:pPr>
            <w:r>
              <w:rPr>
                <w:sz w:val="23"/>
              </w:rPr>
              <w:t>20</w:t>
            </w:r>
          </w:p>
        </w:tc>
        <w:tc>
          <w:tcPr>
            <w:tcW w:w="375" w:type="pct"/>
          </w:tcPr>
          <w:p w:rsidR="0030622B" w:rsidRDefault="0030622B">
            <w:pPr>
              <w:ind w:firstLine="0"/>
              <w:jc w:val="center"/>
              <w:rPr>
                <w:sz w:val="23"/>
              </w:rPr>
            </w:pPr>
            <w:r>
              <w:rPr>
                <w:sz w:val="23"/>
                <w:szCs w:val="14"/>
              </w:rPr>
              <w:t>0.853 0.844 0.836 0.828 0.820</w:t>
            </w:r>
          </w:p>
        </w:tc>
        <w:tc>
          <w:tcPr>
            <w:tcW w:w="375" w:type="pct"/>
          </w:tcPr>
          <w:p w:rsidR="0030622B" w:rsidRDefault="0030622B">
            <w:pPr>
              <w:ind w:firstLine="0"/>
              <w:jc w:val="center"/>
              <w:rPr>
                <w:sz w:val="23"/>
              </w:rPr>
            </w:pPr>
            <w:r>
              <w:rPr>
                <w:sz w:val="23"/>
                <w:szCs w:val="14"/>
              </w:rPr>
              <w:t>0.728 0.714 0.700 0.686 0.673</w:t>
            </w:r>
          </w:p>
        </w:tc>
        <w:tc>
          <w:tcPr>
            <w:tcW w:w="375" w:type="pct"/>
          </w:tcPr>
          <w:p w:rsidR="0030622B" w:rsidRDefault="0030622B">
            <w:pPr>
              <w:ind w:firstLine="0"/>
              <w:jc w:val="center"/>
              <w:rPr>
                <w:sz w:val="23"/>
              </w:rPr>
            </w:pPr>
            <w:r>
              <w:rPr>
                <w:sz w:val="23"/>
                <w:szCs w:val="14"/>
              </w:rPr>
              <w:t>0.534 0.513 0.494 0.475 0.456</w:t>
            </w:r>
          </w:p>
        </w:tc>
        <w:tc>
          <w:tcPr>
            <w:tcW w:w="375" w:type="pct"/>
          </w:tcPr>
          <w:p w:rsidR="0030622B" w:rsidRDefault="0030622B">
            <w:pPr>
              <w:ind w:firstLine="0"/>
              <w:jc w:val="center"/>
              <w:rPr>
                <w:sz w:val="23"/>
              </w:rPr>
            </w:pPr>
            <w:r>
              <w:rPr>
                <w:sz w:val="23"/>
                <w:szCs w:val="14"/>
              </w:rPr>
              <w:t>0.458 0.436 0.416 0.396</w:t>
            </w:r>
          </w:p>
          <w:p w:rsidR="0030622B" w:rsidRDefault="0030622B">
            <w:pPr>
              <w:ind w:firstLine="0"/>
              <w:jc w:val="center"/>
              <w:rPr>
                <w:sz w:val="23"/>
              </w:rPr>
            </w:pPr>
            <w:r>
              <w:rPr>
                <w:sz w:val="23"/>
                <w:szCs w:val="14"/>
              </w:rPr>
              <w:t>0.377</w:t>
            </w:r>
          </w:p>
        </w:tc>
        <w:tc>
          <w:tcPr>
            <w:tcW w:w="375" w:type="pct"/>
          </w:tcPr>
          <w:p w:rsidR="0030622B" w:rsidRDefault="0030622B">
            <w:pPr>
              <w:ind w:firstLine="0"/>
              <w:jc w:val="center"/>
              <w:rPr>
                <w:sz w:val="23"/>
              </w:rPr>
            </w:pPr>
            <w:r>
              <w:rPr>
                <w:sz w:val="23"/>
                <w:szCs w:val="14"/>
              </w:rPr>
              <w:t>0.394 0.371 0.350 0.331 0.312</w:t>
            </w:r>
          </w:p>
        </w:tc>
        <w:tc>
          <w:tcPr>
            <w:tcW w:w="375" w:type="pct"/>
          </w:tcPr>
          <w:p w:rsidR="0030622B" w:rsidRDefault="0030622B">
            <w:pPr>
              <w:ind w:firstLine="0"/>
              <w:jc w:val="center"/>
              <w:rPr>
                <w:sz w:val="23"/>
              </w:rPr>
            </w:pPr>
            <w:r>
              <w:rPr>
                <w:sz w:val="23"/>
                <w:szCs w:val="14"/>
              </w:rPr>
              <w:t>0.292 0.270 0.250 0.232 0.215</w:t>
            </w:r>
          </w:p>
        </w:tc>
        <w:tc>
          <w:tcPr>
            <w:tcW w:w="375" w:type="pct"/>
          </w:tcPr>
          <w:p w:rsidR="0030622B" w:rsidRDefault="0030622B">
            <w:pPr>
              <w:ind w:firstLine="0"/>
              <w:jc w:val="center"/>
              <w:rPr>
                <w:sz w:val="23"/>
              </w:rPr>
            </w:pPr>
            <w:r>
              <w:rPr>
                <w:sz w:val="23"/>
                <w:szCs w:val="14"/>
              </w:rPr>
              <w:t>0.218 0.198 0.180 0.164 0.149</w:t>
            </w:r>
          </w:p>
        </w:tc>
        <w:tc>
          <w:tcPr>
            <w:tcW w:w="375" w:type="pct"/>
          </w:tcPr>
          <w:p w:rsidR="0030622B" w:rsidRDefault="0030622B">
            <w:pPr>
              <w:ind w:firstLine="0"/>
              <w:jc w:val="center"/>
              <w:rPr>
                <w:sz w:val="23"/>
              </w:rPr>
            </w:pPr>
            <w:r>
              <w:rPr>
                <w:sz w:val="23"/>
                <w:szCs w:val="14"/>
              </w:rPr>
              <w:t>0.163 0.146 0.130 0.116 0.104</w:t>
            </w:r>
          </w:p>
        </w:tc>
        <w:tc>
          <w:tcPr>
            <w:tcW w:w="375" w:type="pct"/>
          </w:tcPr>
          <w:p w:rsidR="0030622B" w:rsidRDefault="0030622B">
            <w:pPr>
              <w:ind w:firstLine="0"/>
              <w:jc w:val="center"/>
              <w:rPr>
                <w:sz w:val="23"/>
              </w:rPr>
            </w:pPr>
            <w:r>
              <w:rPr>
                <w:sz w:val="23"/>
                <w:szCs w:val="14"/>
              </w:rPr>
              <w:t>0.123 0.108 0.095 0.083 0.073</w:t>
            </w:r>
          </w:p>
        </w:tc>
        <w:tc>
          <w:tcPr>
            <w:tcW w:w="375" w:type="pct"/>
          </w:tcPr>
          <w:p w:rsidR="0030622B" w:rsidRDefault="0030622B">
            <w:pPr>
              <w:ind w:firstLine="0"/>
              <w:jc w:val="center"/>
              <w:rPr>
                <w:sz w:val="23"/>
              </w:rPr>
            </w:pPr>
            <w:r>
              <w:rPr>
                <w:sz w:val="23"/>
                <w:szCs w:val="14"/>
              </w:rPr>
              <w:t>0.107 0.093 0.081 0.070 0.061</w:t>
            </w:r>
          </w:p>
        </w:tc>
        <w:tc>
          <w:tcPr>
            <w:tcW w:w="375" w:type="pct"/>
          </w:tcPr>
          <w:p w:rsidR="0030622B" w:rsidRDefault="0030622B">
            <w:pPr>
              <w:ind w:firstLine="0"/>
              <w:jc w:val="center"/>
              <w:rPr>
                <w:sz w:val="23"/>
              </w:rPr>
            </w:pPr>
            <w:r>
              <w:rPr>
                <w:sz w:val="23"/>
                <w:szCs w:val="14"/>
              </w:rPr>
              <w:t>0.093 0.080 0.069 0.060 0.051</w:t>
            </w:r>
          </w:p>
        </w:tc>
        <w:tc>
          <w:tcPr>
            <w:tcW w:w="379" w:type="pct"/>
          </w:tcPr>
          <w:p w:rsidR="0030622B" w:rsidRDefault="0030622B">
            <w:pPr>
              <w:ind w:firstLine="0"/>
              <w:jc w:val="center"/>
              <w:rPr>
                <w:sz w:val="23"/>
              </w:rPr>
            </w:pPr>
            <w:r>
              <w:rPr>
                <w:sz w:val="23"/>
                <w:szCs w:val="14"/>
              </w:rPr>
              <w:t>0.071 0.060 0.051 0.043 0.037</w:t>
            </w:r>
          </w:p>
        </w:tc>
      </w:tr>
      <w:tr w:rsidR="0030622B">
        <w:tblPrEx>
          <w:tblCellMar>
            <w:top w:w="0" w:type="dxa"/>
            <w:bottom w:w="0" w:type="dxa"/>
          </w:tblCellMar>
        </w:tblPrEx>
        <w:trPr>
          <w:cantSplit/>
        </w:trPr>
        <w:tc>
          <w:tcPr>
            <w:tcW w:w="495" w:type="pct"/>
            <w:vAlign w:val="center"/>
          </w:tcPr>
          <w:p w:rsidR="0030622B" w:rsidRDefault="0030622B">
            <w:pPr>
              <w:ind w:firstLine="0"/>
              <w:jc w:val="center"/>
              <w:rPr>
                <w:sz w:val="23"/>
              </w:rPr>
            </w:pPr>
            <w:r>
              <w:rPr>
                <w:sz w:val="23"/>
              </w:rPr>
              <w:t>21</w:t>
            </w:r>
          </w:p>
          <w:p w:rsidR="0030622B" w:rsidRDefault="0030622B">
            <w:pPr>
              <w:ind w:firstLine="0"/>
              <w:jc w:val="center"/>
              <w:rPr>
                <w:sz w:val="23"/>
              </w:rPr>
            </w:pPr>
            <w:r>
              <w:rPr>
                <w:sz w:val="23"/>
              </w:rPr>
              <w:t>22</w:t>
            </w:r>
          </w:p>
          <w:p w:rsidR="0030622B" w:rsidRDefault="0030622B">
            <w:pPr>
              <w:ind w:firstLine="0"/>
              <w:jc w:val="center"/>
              <w:rPr>
                <w:sz w:val="23"/>
              </w:rPr>
            </w:pPr>
            <w:r>
              <w:rPr>
                <w:sz w:val="23"/>
              </w:rPr>
              <w:t>23</w:t>
            </w:r>
          </w:p>
          <w:p w:rsidR="0030622B" w:rsidRDefault="0030622B">
            <w:pPr>
              <w:ind w:firstLine="0"/>
              <w:jc w:val="center"/>
              <w:rPr>
                <w:sz w:val="23"/>
              </w:rPr>
            </w:pPr>
            <w:r>
              <w:rPr>
                <w:sz w:val="23"/>
              </w:rPr>
              <w:t>24</w:t>
            </w:r>
          </w:p>
          <w:p w:rsidR="0030622B" w:rsidRDefault="0030622B">
            <w:pPr>
              <w:ind w:firstLine="0"/>
              <w:jc w:val="center"/>
              <w:rPr>
                <w:sz w:val="23"/>
              </w:rPr>
            </w:pPr>
            <w:r>
              <w:rPr>
                <w:sz w:val="23"/>
              </w:rPr>
              <w:t>25</w:t>
            </w:r>
          </w:p>
        </w:tc>
        <w:tc>
          <w:tcPr>
            <w:tcW w:w="375" w:type="pct"/>
          </w:tcPr>
          <w:p w:rsidR="0030622B" w:rsidRDefault="0030622B">
            <w:pPr>
              <w:ind w:firstLine="0"/>
              <w:jc w:val="center"/>
              <w:rPr>
                <w:sz w:val="23"/>
              </w:rPr>
            </w:pPr>
            <w:r>
              <w:rPr>
                <w:sz w:val="23"/>
                <w:szCs w:val="14"/>
              </w:rPr>
              <w:t>0.811 0.803 0.795 0.788 0.780</w:t>
            </w:r>
          </w:p>
        </w:tc>
        <w:tc>
          <w:tcPr>
            <w:tcW w:w="375" w:type="pct"/>
          </w:tcPr>
          <w:p w:rsidR="0030622B" w:rsidRDefault="0030622B">
            <w:pPr>
              <w:ind w:firstLine="0"/>
              <w:jc w:val="center"/>
              <w:rPr>
                <w:sz w:val="23"/>
              </w:rPr>
            </w:pPr>
            <w:r>
              <w:rPr>
                <w:sz w:val="23"/>
                <w:szCs w:val="14"/>
              </w:rPr>
              <w:t>0.660 0.647 0.634 0.622 0.610</w:t>
            </w:r>
          </w:p>
        </w:tc>
        <w:tc>
          <w:tcPr>
            <w:tcW w:w="375" w:type="pct"/>
          </w:tcPr>
          <w:p w:rsidR="0030622B" w:rsidRDefault="0030622B">
            <w:pPr>
              <w:ind w:firstLine="0"/>
              <w:jc w:val="center"/>
              <w:rPr>
                <w:sz w:val="23"/>
              </w:rPr>
            </w:pPr>
            <w:r>
              <w:rPr>
                <w:sz w:val="23"/>
                <w:szCs w:val="14"/>
              </w:rPr>
              <w:t>0.439 0.422 0.406 0.390 0.375</w:t>
            </w:r>
          </w:p>
        </w:tc>
        <w:tc>
          <w:tcPr>
            <w:tcW w:w="375" w:type="pct"/>
          </w:tcPr>
          <w:p w:rsidR="0030622B" w:rsidRDefault="0030622B">
            <w:pPr>
              <w:ind w:firstLine="0"/>
              <w:jc w:val="center"/>
              <w:rPr>
                <w:sz w:val="23"/>
              </w:rPr>
            </w:pPr>
            <w:r>
              <w:rPr>
                <w:sz w:val="23"/>
                <w:szCs w:val="14"/>
              </w:rPr>
              <w:t>0.359 0.342 0.326 0.310 0.295</w:t>
            </w:r>
          </w:p>
        </w:tc>
        <w:tc>
          <w:tcPr>
            <w:tcW w:w="375" w:type="pct"/>
          </w:tcPr>
          <w:p w:rsidR="0030622B" w:rsidRDefault="0030622B">
            <w:pPr>
              <w:ind w:firstLine="0"/>
              <w:jc w:val="center"/>
              <w:rPr>
                <w:sz w:val="23"/>
              </w:rPr>
            </w:pPr>
            <w:r>
              <w:rPr>
                <w:sz w:val="23"/>
                <w:szCs w:val="14"/>
              </w:rPr>
              <w:t>0.294 0.278 0.262 0.247 0.233</w:t>
            </w:r>
          </w:p>
        </w:tc>
        <w:tc>
          <w:tcPr>
            <w:tcW w:w="375" w:type="pct"/>
          </w:tcPr>
          <w:p w:rsidR="0030622B" w:rsidRDefault="0030622B">
            <w:pPr>
              <w:ind w:firstLine="0"/>
              <w:jc w:val="center"/>
              <w:rPr>
                <w:sz w:val="23"/>
              </w:rPr>
            </w:pPr>
            <w:r>
              <w:rPr>
                <w:sz w:val="23"/>
                <w:szCs w:val="14"/>
              </w:rPr>
              <w:t>0.199 0.184 0.170 0.158 0.146</w:t>
            </w:r>
          </w:p>
        </w:tc>
        <w:tc>
          <w:tcPr>
            <w:tcW w:w="375" w:type="pct"/>
          </w:tcPr>
          <w:p w:rsidR="0030622B" w:rsidRDefault="0030622B">
            <w:pPr>
              <w:ind w:firstLine="0"/>
              <w:jc w:val="center"/>
              <w:rPr>
                <w:sz w:val="23"/>
              </w:rPr>
            </w:pPr>
            <w:r>
              <w:rPr>
                <w:sz w:val="23"/>
                <w:szCs w:val="14"/>
              </w:rPr>
              <w:t>0.135 0.123 0.112 0.102 0.092</w:t>
            </w:r>
          </w:p>
        </w:tc>
        <w:tc>
          <w:tcPr>
            <w:tcW w:w="375" w:type="pct"/>
          </w:tcPr>
          <w:p w:rsidR="0030622B" w:rsidRDefault="0030622B">
            <w:pPr>
              <w:ind w:firstLine="0"/>
              <w:jc w:val="center"/>
              <w:rPr>
                <w:sz w:val="23"/>
              </w:rPr>
            </w:pPr>
            <w:r>
              <w:rPr>
                <w:sz w:val="23"/>
                <w:szCs w:val="14"/>
              </w:rPr>
              <w:t>0.093 0.083 0,074 0.066 0.059</w:t>
            </w:r>
          </w:p>
        </w:tc>
        <w:tc>
          <w:tcPr>
            <w:tcW w:w="375" w:type="pct"/>
          </w:tcPr>
          <w:p w:rsidR="0030622B" w:rsidRDefault="0030622B">
            <w:pPr>
              <w:ind w:firstLine="0"/>
              <w:jc w:val="center"/>
              <w:rPr>
                <w:sz w:val="23"/>
              </w:rPr>
            </w:pPr>
            <w:r>
              <w:rPr>
                <w:sz w:val="23"/>
                <w:szCs w:val="14"/>
              </w:rPr>
              <w:t>0.064 0.056 0.049 0.043 0.038</w:t>
            </w:r>
          </w:p>
        </w:tc>
        <w:tc>
          <w:tcPr>
            <w:tcW w:w="375" w:type="pct"/>
          </w:tcPr>
          <w:p w:rsidR="0030622B" w:rsidRDefault="0030622B">
            <w:pPr>
              <w:ind w:firstLine="0"/>
              <w:jc w:val="center"/>
              <w:rPr>
                <w:sz w:val="23"/>
              </w:rPr>
            </w:pPr>
            <w:r>
              <w:rPr>
                <w:sz w:val="23"/>
                <w:szCs w:val="14"/>
              </w:rPr>
              <w:t>0.053 0.046 0.040 0.035 0.030</w:t>
            </w:r>
          </w:p>
        </w:tc>
        <w:tc>
          <w:tcPr>
            <w:tcW w:w="375" w:type="pct"/>
          </w:tcPr>
          <w:p w:rsidR="0030622B" w:rsidRDefault="0030622B">
            <w:pPr>
              <w:ind w:firstLine="0"/>
              <w:jc w:val="center"/>
              <w:rPr>
                <w:sz w:val="23"/>
              </w:rPr>
            </w:pPr>
            <w:r>
              <w:rPr>
                <w:sz w:val="23"/>
                <w:szCs w:val="14"/>
              </w:rPr>
              <w:t>0.044 0.038 0.033 0.028 0.024</w:t>
            </w:r>
          </w:p>
        </w:tc>
        <w:tc>
          <w:tcPr>
            <w:tcW w:w="379" w:type="pct"/>
          </w:tcPr>
          <w:p w:rsidR="0030622B" w:rsidRDefault="0030622B">
            <w:pPr>
              <w:ind w:firstLine="0"/>
              <w:jc w:val="center"/>
              <w:rPr>
                <w:sz w:val="23"/>
              </w:rPr>
            </w:pPr>
            <w:r>
              <w:rPr>
                <w:sz w:val="23"/>
                <w:szCs w:val="14"/>
              </w:rPr>
              <w:t>0.031 0.026 0.022 0.019 0.016</w:t>
            </w:r>
          </w:p>
        </w:tc>
      </w:tr>
      <w:tr w:rsidR="0030622B">
        <w:tblPrEx>
          <w:tblCellMar>
            <w:top w:w="0" w:type="dxa"/>
            <w:bottom w:w="0" w:type="dxa"/>
          </w:tblCellMar>
        </w:tblPrEx>
        <w:trPr>
          <w:cantSplit/>
        </w:trPr>
        <w:tc>
          <w:tcPr>
            <w:tcW w:w="495" w:type="pct"/>
            <w:vAlign w:val="center"/>
          </w:tcPr>
          <w:p w:rsidR="0030622B" w:rsidRDefault="0030622B">
            <w:pPr>
              <w:ind w:firstLine="0"/>
              <w:jc w:val="center"/>
              <w:rPr>
                <w:sz w:val="23"/>
              </w:rPr>
            </w:pPr>
            <w:r>
              <w:rPr>
                <w:sz w:val="23"/>
              </w:rPr>
              <w:t>26</w:t>
            </w:r>
          </w:p>
          <w:p w:rsidR="0030622B" w:rsidRDefault="0030622B">
            <w:pPr>
              <w:ind w:firstLine="0"/>
              <w:jc w:val="center"/>
              <w:rPr>
                <w:sz w:val="23"/>
              </w:rPr>
            </w:pPr>
            <w:r>
              <w:rPr>
                <w:sz w:val="23"/>
              </w:rPr>
              <w:t>27</w:t>
            </w:r>
          </w:p>
          <w:p w:rsidR="0030622B" w:rsidRDefault="0030622B">
            <w:pPr>
              <w:ind w:firstLine="0"/>
              <w:jc w:val="center"/>
              <w:rPr>
                <w:sz w:val="23"/>
              </w:rPr>
            </w:pPr>
            <w:r>
              <w:rPr>
                <w:sz w:val="23"/>
              </w:rPr>
              <w:t>28</w:t>
            </w:r>
          </w:p>
          <w:p w:rsidR="0030622B" w:rsidRDefault="0030622B">
            <w:pPr>
              <w:ind w:firstLine="0"/>
              <w:jc w:val="center"/>
              <w:rPr>
                <w:sz w:val="23"/>
              </w:rPr>
            </w:pPr>
            <w:r>
              <w:rPr>
                <w:sz w:val="23"/>
              </w:rPr>
              <w:t>29</w:t>
            </w:r>
          </w:p>
          <w:p w:rsidR="0030622B" w:rsidRDefault="0030622B">
            <w:pPr>
              <w:ind w:firstLine="0"/>
              <w:jc w:val="center"/>
              <w:rPr>
                <w:sz w:val="23"/>
              </w:rPr>
            </w:pPr>
            <w:r>
              <w:rPr>
                <w:sz w:val="23"/>
              </w:rPr>
              <w:t>30</w:t>
            </w:r>
          </w:p>
        </w:tc>
        <w:tc>
          <w:tcPr>
            <w:tcW w:w="375" w:type="pct"/>
          </w:tcPr>
          <w:p w:rsidR="0030622B" w:rsidRDefault="0030622B">
            <w:pPr>
              <w:ind w:firstLine="0"/>
              <w:jc w:val="center"/>
              <w:rPr>
                <w:sz w:val="23"/>
              </w:rPr>
            </w:pPr>
            <w:r>
              <w:rPr>
                <w:sz w:val="23"/>
                <w:szCs w:val="14"/>
              </w:rPr>
              <w:t>0.772 0.764 0.757 0.749 0.742</w:t>
            </w:r>
          </w:p>
        </w:tc>
        <w:tc>
          <w:tcPr>
            <w:tcW w:w="375" w:type="pct"/>
          </w:tcPr>
          <w:p w:rsidR="0030622B" w:rsidRDefault="0030622B">
            <w:pPr>
              <w:ind w:firstLine="0"/>
              <w:jc w:val="center"/>
              <w:rPr>
                <w:sz w:val="23"/>
              </w:rPr>
            </w:pPr>
            <w:r>
              <w:rPr>
                <w:sz w:val="23"/>
                <w:szCs w:val="14"/>
              </w:rPr>
              <w:t>0.598 0.586 0.574 0.563 0.552</w:t>
            </w:r>
          </w:p>
        </w:tc>
        <w:tc>
          <w:tcPr>
            <w:tcW w:w="375" w:type="pct"/>
          </w:tcPr>
          <w:p w:rsidR="0030622B" w:rsidRDefault="0030622B">
            <w:pPr>
              <w:ind w:firstLine="0"/>
              <w:jc w:val="center"/>
              <w:rPr>
                <w:sz w:val="23"/>
              </w:rPr>
            </w:pPr>
            <w:r>
              <w:rPr>
                <w:sz w:val="23"/>
                <w:szCs w:val="14"/>
              </w:rPr>
              <w:t>0.361 0.347 0.333 0.321 0.308</w:t>
            </w:r>
          </w:p>
        </w:tc>
        <w:tc>
          <w:tcPr>
            <w:tcW w:w="375" w:type="pct"/>
          </w:tcPr>
          <w:p w:rsidR="0030622B" w:rsidRDefault="0030622B">
            <w:pPr>
              <w:ind w:firstLine="0"/>
              <w:jc w:val="center"/>
              <w:rPr>
                <w:sz w:val="23"/>
              </w:rPr>
            </w:pPr>
            <w:r>
              <w:rPr>
                <w:sz w:val="23"/>
                <w:szCs w:val="14"/>
              </w:rPr>
              <w:t>0.281 0.268 0.255 0.243 0.231</w:t>
            </w:r>
          </w:p>
        </w:tc>
        <w:tc>
          <w:tcPr>
            <w:tcW w:w="375" w:type="pct"/>
          </w:tcPr>
          <w:p w:rsidR="0030622B" w:rsidRDefault="0030622B">
            <w:pPr>
              <w:ind w:firstLine="0"/>
              <w:jc w:val="center"/>
              <w:rPr>
                <w:sz w:val="23"/>
              </w:rPr>
            </w:pPr>
            <w:r>
              <w:rPr>
                <w:sz w:val="23"/>
                <w:szCs w:val="14"/>
              </w:rPr>
              <w:t>0.220 0.207 0.196 0.185 0.174</w:t>
            </w:r>
          </w:p>
        </w:tc>
        <w:tc>
          <w:tcPr>
            <w:tcW w:w="375" w:type="pct"/>
          </w:tcPr>
          <w:p w:rsidR="0030622B" w:rsidRDefault="0030622B">
            <w:pPr>
              <w:ind w:firstLine="0"/>
              <w:jc w:val="center"/>
              <w:rPr>
                <w:sz w:val="23"/>
              </w:rPr>
            </w:pPr>
            <w:r>
              <w:rPr>
                <w:sz w:val="23"/>
                <w:szCs w:val="14"/>
              </w:rPr>
              <w:t>0.135 0.125 0.116 0.107 0.099</w:t>
            </w:r>
          </w:p>
        </w:tc>
        <w:tc>
          <w:tcPr>
            <w:tcW w:w="375" w:type="pct"/>
          </w:tcPr>
          <w:p w:rsidR="0030622B" w:rsidRDefault="0030622B">
            <w:pPr>
              <w:ind w:firstLine="0"/>
              <w:jc w:val="center"/>
              <w:rPr>
                <w:sz w:val="23"/>
              </w:rPr>
            </w:pPr>
            <w:r>
              <w:rPr>
                <w:sz w:val="23"/>
                <w:szCs w:val="14"/>
              </w:rPr>
              <w:t>0.084 0.076 0.069 0.063 0.057</w:t>
            </w:r>
          </w:p>
        </w:tc>
        <w:tc>
          <w:tcPr>
            <w:tcW w:w="375" w:type="pct"/>
          </w:tcPr>
          <w:p w:rsidR="0030622B" w:rsidRDefault="0030622B">
            <w:pPr>
              <w:ind w:firstLine="0"/>
              <w:jc w:val="center"/>
              <w:rPr>
                <w:sz w:val="23"/>
              </w:rPr>
            </w:pPr>
            <w:r>
              <w:rPr>
                <w:sz w:val="23"/>
                <w:szCs w:val="14"/>
              </w:rPr>
              <w:t>0.053 0.047 0.042 0.037 0.033</w:t>
            </w:r>
          </w:p>
        </w:tc>
        <w:tc>
          <w:tcPr>
            <w:tcW w:w="375" w:type="pct"/>
          </w:tcPr>
          <w:p w:rsidR="0030622B" w:rsidRDefault="0030622B">
            <w:pPr>
              <w:ind w:firstLine="0"/>
              <w:jc w:val="center"/>
              <w:rPr>
                <w:sz w:val="23"/>
              </w:rPr>
            </w:pPr>
            <w:r>
              <w:rPr>
                <w:sz w:val="23"/>
                <w:szCs w:val="14"/>
              </w:rPr>
              <w:t>0.033 0.029 0.026 0.022 0.020</w:t>
            </w:r>
          </w:p>
        </w:tc>
        <w:tc>
          <w:tcPr>
            <w:tcW w:w="375" w:type="pct"/>
          </w:tcPr>
          <w:p w:rsidR="0030622B" w:rsidRDefault="0030622B">
            <w:pPr>
              <w:ind w:firstLine="0"/>
              <w:jc w:val="center"/>
              <w:rPr>
                <w:sz w:val="23"/>
              </w:rPr>
            </w:pPr>
            <w:r>
              <w:rPr>
                <w:sz w:val="23"/>
                <w:szCs w:val="14"/>
              </w:rPr>
              <w:t>0.026 0.023 0.020 0.017 0.015</w:t>
            </w:r>
          </w:p>
        </w:tc>
        <w:tc>
          <w:tcPr>
            <w:tcW w:w="375" w:type="pct"/>
          </w:tcPr>
          <w:p w:rsidR="0030622B" w:rsidRDefault="0030622B">
            <w:pPr>
              <w:ind w:firstLine="0"/>
              <w:jc w:val="center"/>
              <w:rPr>
                <w:sz w:val="23"/>
              </w:rPr>
            </w:pPr>
            <w:r>
              <w:rPr>
                <w:sz w:val="23"/>
                <w:szCs w:val="14"/>
              </w:rPr>
              <w:t>0.021 0.018 0.016 0.014 0.012</w:t>
            </w:r>
          </w:p>
        </w:tc>
        <w:tc>
          <w:tcPr>
            <w:tcW w:w="379" w:type="pct"/>
          </w:tcPr>
          <w:p w:rsidR="0030622B" w:rsidRDefault="0030622B">
            <w:pPr>
              <w:ind w:firstLine="0"/>
              <w:jc w:val="center"/>
              <w:rPr>
                <w:sz w:val="23"/>
                <w:szCs w:val="14"/>
              </w:rPr>
            </w:pPr>
            <w:r>
              <w:rPr>
                <w:sz w:val="23"/>
                <w:szCs w:val="14"/>
              </w:rPr>
              <w:t>0.014 0.011 0.010 0.008</w:t>
            </w:r>
          </w:p>
          <w:p w:rsidR="0030622B" w:rsidRDefault="0030622B">
            <w:pPr>
              <w:ind w:firstLine="0"/>
              <w:jc w:val="center"/>
              <w:rPr>
                <w:sz w:val="23"/>
              </w:rPr>
            </w:pPr>
            <w:r>
              <w:rPr>
                <w:sz w:val="23"/>
                <w:szCs w:val="14"/>
              </w:rPr>
              <w:t>0.007</w:t>
            </w:r>
          </w:p>
        </w:tc>
      </w:tr>
      <w:tr w:rsidR="0030622B">
        <w:tblPrEx>
          <w:tblCellMar>
            <w:top w:w="0" w:type="dxa"/>
            <w:bottom w:w="0" w:type="dxa"/>
          </w:tblCellMar>
        </w:tblPrEx>
        <w:trPr>
          <w:cantSplit/>
        </w:trPr>
        <w:tc>
          <w:tcPr>
            <w:tcW w:w="495" w:type="pct"/>
            <w:vAlign w:val="center"/>
          </w:tcPr>
          <w:p w:rsidR="0030622B" w:rsidRDefault="0030622B">
            <w:pPr>
              <w:ind w:firstLine="0"/>
              <w:jc w:val="center"/>
              <w:rPr>
                <w:sz w:val="23"/>
              </w:rPr>
            </w:pPr>
            <w:r>
              <w:rPr>
                <w:sz w:val="23"/>
              </w:rPr>
              <w:t>35</w:t>
            </w:r>
          </w:p>
          <w:p w:rsidR="0030622B" w:rsidRDefault="0030622B">
            <w:pPr>
              <w:ind w:firstLine="0"/>
              <w:jc w:val="center"/>
              <w:rPr>
                <w:sz w:val="23"/>
              </w:rPr>
            </w:pPr>
            <w:r>
              <w:rPr>
                <w:sz w:val="23"/>
              </w:rPr>
              <w:t>40</w:t>
            </w:r>
          </w:p>
          <w:p w:rsidR="0030622B" w:rsidRDefault="0030622B">
            <w:pPr>
              <w:ind w:firstLine="0"/>
              <w:jc w:val="center"/>
              <w:rPr>
                <w:sz w:val="23"/>
              </w:rPr>
            </w:pPr>
            <w:r>
              <w:rPr>
                <w:sz w:val="23"/>
              </w:rPr>
              <w:t>45</w:t>
            </w:r>
          </w:p>
          <w:p w:rsidR="0030622B" w:rsidRDefault="0030622B">
            <w:pPr>
              <w:ind w:firstLine="0"/>
              <w:jc w:val="center"/>
              <w:rPr>
                <w:sz w:val="23"/>
              </w:rPr>
            </w:pPr>
            <w:r>
              <w:rPr>
                <w:sz w:val="23"/>
              </w:rPr>
              <w:t>50</w:t>
            </w:r>
          </w:p>
          <w:p w:rsidR="0030622B" w:rsidRDefault="0030622B">
            <w:pPr>
              <w:ind w:firstLine="0"/>
              <w:jc w:val="center"/>
              <w:rPr>
                <w:sz w:val="23"/>
              </w:rPr>
            </w:pPr>
            <w:r>
              <w:rPr>
                <w:sz w:val="23"/>
              </w:rPr>
              <w:t>60</w:t>
            </w:r>
          </w:p>
        </w:tc>
        <w:tc>
          <w:tcPr>
            <w:tcW w:w="375" w:type="pct"/>
          </w:tcPr>
          <w:p w:rsidR="0030622B" w:rsidRDefault="0030622B">
            <w:pPr>
              <w:ind w:firstLine="0"/>
              <w:jc w:val="center"/>
              <w:rPr>
                <w:sz w:val="23"/>
              </w:rPr>
            </w:pPr>
            <w:r>
              <w:rPr>
                <w:sz w:val="23"/>
                <w:szCs w:val="14"/>
              </w:rPr>
              <w:t>0.706 0.672 0.639 0.608 0.550</w:t>
            </w:r>
          </w:p>
        </w:tc>
        <w:tc>
          <w:tcPr>
            <w:tcW w:w="375" w:type="pct"/>
          </w:tcPr>
          <w:p w:rsidR="0030622B" w:rsidRDefault="0030622B">
            <w:pPr>
              <w:ind w:firstLine="0"/>
              <w:jc w:val="center"/>
              <w:rPr>
                <w:sz w:val="23"/>
              </w:rPr>
            </w:pPr>
            <w:r>
              <w:rPr>
                <w:sz w:val="23"/>
                <w:szCs w:val="14"/>
              </w:rPr>
              <w:t>0.500 0.453 0.410 0.372 0.305</w:t>
            </w:r>
          </w:p>
        </w:tc>
        <w:tc>
          <w:tcPr>
            <w:tcW w:w="375" w:type="pct"/>
          </w:tcPr>
          <w:p w:rsidR="0030622B" w:rsidRDefault="0030622B">
            <w:pPr>
              <w:ind w:firstLine="0"/>
              <w:jc w:val="center"/>
              <w:rPr>
                <w:sz w:val="23"/>
              </w:rPr>
            </w:pPr>
            <w:r>
              <w:rPr>
                <w:sz w:val="23"/>
                <w:szCs w:val="14"/>
              </w:rPr>
              <w:t>0.253 0.208 0.171 0.141 0.095</w:t>
            </w:r>
          </w:p>
        </w:tc>
        <w:tc>
          <w:tcPr>
            <w:tcW w:w="375" w:type="pct"/>
          </w:tcPr>
          <w:p w:rsidR="0030622B" w:rsidRDefault="0030622B">
            <w:pPr>
              <w:ind w:firstLine="0"/>
              <w:jc w:val="center"/>
              <w:rPr>
                <w:sz w:val="23"/>
              </w:rPr>
            </w:pPr>
            <w:r>
              <w:rPr>
                <w:sz w:val="23"/>
                <w:szCs w:val="14"/>
              </w:rPr>
              <w:t>0.181 0.142 0.111 0.087 0.054</w:t>
            </w:r>
          </w:p>
        </w:tc>
        <w:tc>
          <w:tcPr>
            <w:tcW w:w="375" w:type="pct"/>
          </w:tcPr>
          <w:p w:rsidR="0030622B" w:rsidRDefault="0030622B">
            <w:pPr>
              <w:ind w:firstLine="0"/>
              <w:jc w:val="center"/>
              <w:rPr>
                <w:sz w:val="23"/>
              </w:rPr>
            </w:pPr>
            <w:r>
              <w:rPr>
                <w:sz w:val="23"/>
                <w:szCs w:val="14"/>
              </w:rPr>
              <w:t>0.130 0.097 0.073 0.054</w:t>
            </w:r>
          </w:p>
          <w:p w:rsidR="0030622B" w:rsidRDefault="0030622B">
            <w:pPr>
              <w:ind w:firstLine="0"/>
              <w:jc w:val="center"/>
              <w:rPr>
                <w:sz w:val="23"/>
              </w:rPr>
            </w:pPr>
            <w:r>
              <w:rPr>
                <w:sz w:val="23"/>
              </w:rPr>
              <w:t>0.030</w:t>
            </w:r>
          </w:p>
        </w:tc>
        <w:tc>
          <w:tcPr>
            <w:tcW w:w="375" w:type="pct"/>
          </w:tcPr>
          <w:p w:rsidR="0030622B" w:rsidRDefault="0030622B">
            <w:pPr>
              <w:ind w:firstLine="0"/>
              <w:jc w:val="center"/>
              <w:rPr>
                <w:sz w:val="23"/>
              </w:rPr>
            </w:pPr>
            <w:r>
              <w:rPr>
                <w:sz w:val="23"/>
                <w:szCs w:val="14"/>
              </w:rPr>
              <w:t>0.066 0.046 0.031 0.021 0.010</w:t>
            </w:r>
          </w:p>
        </w:tc>
        <w:tc>
          <w:tcPr>
            <w:tcW w:w="375" w:type="pct"/>
          </w:tcPr>
          <w:p w:rsidR="0030622B" w:rsidRDefault="0030622B">
            <w:pPr>
              <w:ind w:firstLine="0"/>
              <w:jc w:val="center"/>
              <w:rPr>
                <w:sz w:val="23"/>
              </w:rPr>
            </w:pPr>
            <w:r>
              <w:rPr>
                <w:sz w:val="23"/>
                <w:szCs w:val="14"/>
              </w:rPr>
              <w:t>0.036 0.022 0.014 0.009 0.002</w:t>
            </w:r>
          </w:p>
        </w:tc>
        <w:tc>
          <w:tcPr>
            <w:tcW w:w="375" w:type="pct"/>
          </w:tcPr>
          <w:p w:rsidR="0030622B" w:rsidRDefault="0030622B">
            <w:pPr>
              <w:ind w:firstLine="0"/>
              <w:jc w:val="center"/>
              <w:rPr>
                <w:sz w:val="23"/>
              </w:rPr>
            </w:pPr>
            <w:r>
              <w:rPr>
                <w:sz w:val="23"/>
                <w:szCs w:val="14"/>
              </w:rPr>
              <w:t>0.019 0.011 0.006 0.003 0.001</w:t>
            </w:r>
          </w:p>
        </w:tc>
        <w:tc>
          <w:tcPr>
            <w:tcW w:w="375" w:type="pct"/>
          </w:tcPr>
          <w:p w:rsidR="0030622B" w:rsidRDefault="0030622B">
            <w:pPr>
              <w:ind w:firstLine="0"/>
              <w:jc w:val="center"/>
              <w:rPr>
                <w:sz w:val="23"/>
              </w:rPr>
            </w:pPr>
            <w:r>
              <w:rPr>
                <w:sz w:val="23"/>
                <w:szCs w:val="14"/>
              </w:rPr>
              <w:t>0.010 0.005 0.003 0.001</w:t>
            </w:r>
          </w:p>
          <w:p w:rsidR="0030622B" w:rsidRDefault="0030622B">
            <w:pPr>
              <w:ind w:firstLine="0"/>
              <w:jc w:val="center"/>
              <w:rPr>
                <w:sz w:val="23"/>
              </w:rPr>
            </w:pPr>
          </w:p>
        </w:tc>
        <w:tc>
          <w:tcPr>
            <w:tcW w:w="375" w:type="pct"/>
          </w:tcPr>
          <w:p w:rsidR="0030622B" w:rsidRDefault="0030622B">
            <w:pPr>
              <w:ind w:firstLine="0"/>
              <w:jc w:val="center"/>
              <w:rPr>
                <w:sz w:val="23"/>
              </w:rPr>
            </w:pPr>
            <w:r>
              <w:rPr>
                <w:sz w:val="23"/>
                <w:szCs w:val="14"/>
              </w:rPr>
              <w:t>0.008 0.004 0.002 0.001</w:t>
            </w:r>
          </w:p>
          <w:p w:rsidR="0030622B" w:rsidRDefault="0030622B">
            <w:pPr>
              <w:ind w:firstLine="0"/>
              <w:jc w:val="center"/>
              <w:rPr>
                <w:sz w:val="23"/>
              </w:rPr>
            </w:pPr>
          </w:p>
        </w:tc>
        <w:tc>
          <w:tcPr>
            <w:tcW w:w="375" w:type="pct"/>
          </w:tcPr>
          <w:p w:rsidR="0030622B" w:rsidRDefault="0030622B">
            <w:pPr>
              <w:ind w:firstLine="0"/>
              <w:jc w:val="center"/>
              <w:rPr>
                <w:sz w:val="23"/>
              </w:rPr>
            </w:pPr>
            <w:r>
              <w:rPr>
                <w:sz w:val="23"/>
                <w:szCs w:val="14"/>
              </w:rPr>
              <w:t>0.006 0.003 0.001 0.001</w:t>
            </w:r>
          </w:p>
          <w:p w:rsidR="0030622B" w:rsidRDefault="0030622B">
            <w:pPr>
              <w:ind w:firstLine="0"/>
              <w:jc w:val="center"/>
              <w:rPr>
                <w:sz w:val="23"/>
              </w:rPr>
            </w:pPr>
          </w:p>
        </w:tc>
        <w:tc>
          <w:tcPr>
            <w:tcW w:w="379" w:type="pct"/>
          </w:tcPr>
          <w:p w:rsidR="0030622B" w:rsidRDefault="0030622B">
            <w:pPr>
              <w:ind w:firstLine="0"/>
              <w:jc w:val="center"/>
              <w:rPr>
                <w:sz w:val="23"/>
              </w:rPr>
            </w:pPr>
            <w:r>
              <w:rPr>
                <w:sz w:val="23"/>
                <w:szCs w:val="14"/>
              </w:rPr>
              <w:t>0 003 0.001 0.001</w:t>
            </w:r>
          </w:p>
        </w:tc>
      </w:tr>
    </w:tbl>
    <w:p w:rsidR="0030622B" w:rsidRDefault="0030622B">
      <w:pPr>
        <w:spacing w:line="220" w:lineRule="auto"/>
      </w:pPr>
    </w:p>
    <w:p w:rsidR="0030622B" w:rsidRDefault="0030622B">
      <w:pPr>
        <w:ind w:firstLine="0"/>
        <w:jc w:val="left"/>
        <w:rPr>
          <w:sz w:val="32"/>
        </w:rPr>
      </w:pPr>
    </w:p>
    <w:p w:rsidR="0030622B" w:rsidRDefault="0030622B">
      <w:pPr>
        <w:jc w:val="right"/>
        <w:rPr>
          <w:sz w:val="32"/>
        </w:rPr>
      </w:pPr>
      <w:r>
        <w:rPr>
          <w:sz w:val="32"/>
        </w:rPr>
        <w:br w:type="page"/>
      </w:r>
    </w:p>
    <w:p w:rsidR="0030622B" w:rsidRDefault="0030622B">
      <w:pPr>
        <w:jc w:val="right"/>
        <w:rPr>
          <w:sz w:val="18"/>
        </w:rPr>
      </w:pPr>
    </w:p>
    <w:p w:rsidR="0030622B" w:rsidRDefault="0030622B">
      <w:pPr>
        <w:jc w:val="right"/>
      </w:pPr>
    </w:p>
    <w:p w:rsidR="0030622B" w:rsidRDefault="0030622B">
      <w:pPr>
        <w:jc w:val="right"/>
      </w:pPr>
    </w:p>
    <w:p w:rsidR="0030622B" w:rsidRDefault="0030622B">
      <w:pPr>
        <w:jc w:val="right"/>
      </w:pPr>
    </w:p>
    <w:p w:rsidR="0030622B" w:rsidRDefault="0030622B">
      <w:pPr>
        <w:spacing w:after="120"/>
        <w:jc w:val="right"/>
      </w:pPr>
      <w:r>
        <w:t>Окончание прил. 3</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773"/>
        <w:gridCol w:w="773"/>
        <w:gridCol w:w="773"/>
        <w:gridCol w:w="773"/>
        <w:gridCol w:w="773"/>
        <w:gridCol w:w="774"/>
        <w:gridCol w:w="773"/>
        <w:gridCol w:w="773"/>
        <w:gridCol w:w="773"/>
        <w:gridCol w:w="773"/>
        <w:gridCol w:w="774"/>
      </w:tblGrid>
      <w:tr w:rsidR="0030622B">
        <w:tblPrEx>
          <w:tblCellMar>
            <w:top w:w="0" w:type="dxa"/>
            <w:bottom w:w="0" w:type="dxa"/>
          </w:tblCellMar>
        </w:tblPrEx>
        <w:trPr>
          <w:cantSplit/>
        </w:trPr>
        <w:tc>
          <w:tcPr>
            <w:tcW w:w="1134" w:type="dxa"/>
            <w:vMerge w:val="restart"/>
            <w:vAlign w:val="center"/>
          </w:tcPr>
          <w:p w:rsidR="0030622B" w:rsidRDefault="0030622B">
            <w:pPr>
              <w:spacing w:before="20" w:line="280" w:lineRule="auto"/>
              <w:ind w:firstLine="0"/>
              <w:jc w:val="center"/>
              <w:rPr>
                <w:sz w:val="23"/>
              </w:rPr>
            </w:pPr>
            <w:r>
              <w:rPr>
                <w:sz w:val="23"/>
              </w:rPr>
              <w:t>Число</w:t>
            </w:r>
          </w:p>
          <w:p w:rsidR="0030622B" w:rsidRDefault="0030622B">
            <w:pPr>
              <w:ind w:firstLine="0"/>
              <w:jc w:val="center"/>
              <w:rPr>
                <w:sz w:val="23"/>
              </w:rPr>
            </w:pPr>
            <w:r>
              <w:rPr>
                <w:sz w:val="23"/>
              </w:rPr>
              <w:t>перио-дов, К</w:t>
            </w:r>
          </w:p>
        </w:tc>
        <w:tc>
          <w:tcPr>
            <w:tcW w:w="8505" w:type="dxa"/>
            <w:gridSpan w:val="11"/>
            <w:vAlign w:val="center"/>
          </w:tcPr>
          <w:p w:rsidR="0030622B" w:rsidRDefault="0030622B">
            <w:pPr>
              <w:ind w:firstLine="0"/>
              <w:jc w:val="center"/>
              <w:rPr>
                <w:sz w:val="23"/>
              </w:rPr>
            </w:pPr>
            <w:r>
              <w:rPr>
                <w:sz w:val="23"/>
                <w:szCs w:val="14"/>
              </w:rPr>
              <w:t>Норма дисконта, Е</w:t>
            </w:r>
          </w:p>
        </w:tc>
      </w:tr>
      <w:tr w:rsidR="0030622B">
        <w:tblPrEx>
          <w:tblCellMar>
            <w:top w:w="0" w:type="dxa"/>
            <w:bottom w:w="0" w:type="dxa"/>
          </w:tblCellMar>
        </w:tblPrEx>
        <w:trPr>
          <w:cantSplit/>
        </w:trPr>
        <w:tc>
          <w:tcPr>
            <w:tcW w:w="1134" w:type="dxa"/>
            <w:vMerge/>
            <w:vAlign w:val="center"/>
          </w:tcPr>
          <w:p w:rsidR="0030622B" w:rsidRDefault="0030622B">
            <w:pPr>
              <w:ind w:firstLine="0"/>
              <w:jc w:val="center"/>
              <w:rPr>
                <w:sz w:val="23"/>
              </w:rPr>
            </w:pPr>
          </w:p>
        </w:tc>
        <w:tc>
          <w:tcPr>
            <w:tcW w:w="773" w:type="dxa"/>
            <w:vAlign w:val="center"/>
          </w:tcPr>
          <w:p w:rsidR="0030622B" w:rsidRDefault="0030622B">
            <w:pPr>
              <w:ind w:firstLine="0"/>
              <w:jc w:val="center"/>
              <w:rPr>
                <w:sz w:val="23"/>
              </w:rPr>
            </w:pPr>
            <w:r>
              <w:rPr>
                <w:sz w:val="23"/>
              </w:rPr>
              <w:t>20%</w:t>
            </w:r>
          </w:p>
        </w:tc>
        <w:tc>
          <w:tcPr>
            <w:tcW w:w="773" w:type="dxa"/>
            <w:vAlign w:val="center"/>
          </w:tcPr>
          <w:p w:rsidR="0030622B" w:rsidRDefault="0030622B">
            <w:pPr>
              <w:ind w:firstLine="0"/>
              <w:jc w:val="center"/>
              <w:rPr>
                <w:sz w:val="23"/>
              </w:rPr>
            </w:pPr>
            <w:r>
              <w:rPr>
                <w:sz w:val="23"/>
              </w:rPr>
              <w:t>22%</w:t>
            </w:r>
          </w:p>
        </w:tc>
        <w:tc>
          <w:tcPr>
            <w:tcW w:w="773" w:type="dxa"/>
            <w:vAlign w:val="center"/>
          </w:tcPr>
          <w:p w:rsidR="0030622B" w:rsidRDefault="0030622B">
            <w:pPr>
              <w:ind w:firstLine="0"/>
              <w:jc w:val="center"/>
              <w:rPr>
                <w:sz w:val="23"/>
              </w:rPr>
            </w:pPr>
            <w:r>
              <w:rPr>
                <w:sz w:val="23"/>
              </w:rPr>
              <w:t>24%</w:t>
            </w:r>
          </w:p>
        </w:tc>
        <w:tc>
          <w:tcPr>
            <w:tcW w:w="773" w:type="dxa"/>
            <w:vAlign w:val="center"/>
          </w:tcPr>
          <w:p w:rsidR="0030622B" w:rsidRDefault="0030622B">
            <w:pPr>
              <w:ind w:firstLine="0"/>
              <w:jc w:val="center"/>
              <w:rPr>
                <w:sz w:val="23"/>
              </w:rPr>
            </w:pPr>
            <w:r>
              <w:rPr>
                <w:sz w:val="23"/>
              </w:rPr>
              <w:t>25%</w:t>
            </w:r>
          </w:p>
        </w:tc>
        <w:tc>
          <w:tcPr>
            <w:tcW w:w="773" w:type="dxa"/>
            <w:vAlign w:val="center"/>
          </w:tcPr>
          <w:p w:rsidR="0030622B" w:rsidRDefault="0030622B">
            <w:pPr>
              <w:ind w:firstLine="0"/>
              <w:jc w:val="center"/>
              <w:rPr>
                <w:sz w:val="23"/>
              </w:rPr>
            </w:pPr>
            <w:r>
              <w:rPr>
                <w:sz w:val="23"/>
              </w:rPr>
              <w:t>26%</w:t>
            </w:r>
          </w:p>
        </w:tc>
        <w:tc>
          <w:tcPr>
            <w:tcW w:w="774" w:type="dxa"/>
            <w:vAlign w:val="center"/>
          </w:tcPr>
          <w:p w:rsidR="0030622B" w:rsidRDefault="0030622B">
            <w:pPr>
              <w:ind w:firstLine="0"/>
              <w:jc w:val="center"/>
              <w:rPr>
                <w:sz w:val="23"/>
              </w:rPr>
            </w:pPr>
            <w:r>
              <w:rPr>
                <w:sz w:val="23"/>
              </w:rPr>
              <w:t>28%</w:t>
            </w:r>
          </w:p>
        </w:tc>
        <w:tc>
          <w:tcPr>
            <w:tcW w:w="773" w:type="dxa"/>
            <w:vAlign w:val="center"/>
          </w:tcPr>
          <w:p w:rsidR="0030622B" w:rsidRDefault="0030622B">
            <w:pPr>
              <w:ind w:firstLine="0"/>
              <w:jc w:val="center"/>
              <w:rPr>
                <w:sz w:val="23"/>
              </w:rPr>
            </w:pPr>
            <w:r>
              <w:rPr>
                <w:sz w:val="23"/>
              </w:rPr>
              <w:t>30%</w:t>
            </w:r>
          </w:p>
        </w:tc>
        <w:tc>
          <w:tcPr>
            <w:tcW w:w="773" w:type="dxa"/>
            <w:vAlign w:val="center"/>
          </w:tcPr>
          <w:p w:rsidR="0030622B" w:rsidRDefault="0030622B">
            <w:pPr>
              <w:ind w:firstLine="0"/>
              <w:jc w:val="center"/>
              <w:rPr>
                <w:sz w:val="23"/>
              </w:rPr>
            </w:pPr>
            <w:r>
              <w:rPr>
                <w:sz w:val="23"/>
              </w:rPr>
              <w:t>35%</w:t>
            </w:r>
          </w:p>
        </w:tc>
        <w:tc>
          <w:tcPr>
            <w:tcW w:w="773" w:type="dxa"/>
            <w:vAlign w:val="center"/>
          </w:tcPr>
          <w:p w:rsidR="0030622B" w:rsidRDefault="0030622B">
            <w:pPr>
              <w:ind w:firstLine="0"/>
              <w:jc w:val="center"/>
              <w:rPr>
                <w:sz w:val="23"/>
              </w:rPr>
            </w:pPr>
            <w:r>
              <w:rPr>
                <w:sz w:val="23"/>
              </w:rPr>
              <w:t>40%</w:t>
            </w:r>
          </w:p>
        </w:tc>
        <w:tc>
          <w:tcPr>
            <w:tcW w:w="773" w:type="dxa"/>
            <w:vAlign w:val="center"/>
          </w:tcPr>
          <w:p w:rsidR="0030622B" w:rsidRDefault="0030622B">
            <w:pPr>
              <w:ind w:firstLine="0"/>
              <w:jc w:val="center"/>
              <w:rPr>
                <w:sz w:val="23"/>
              </w:rPr>
            </w:pPr>
            <w:r>
              <w:rPr>
                <w:sz w:val="23"/>
              </w:rPr>
              <w:t>45%</w:t>
            </w:r>
          </w:p>
        </w:tc>
        <w:tc>
          <w:tcPr>
            <w:tcW w:w="774" w:type="dxa"/>
            <w:vAlign w:val="center"/>
          </w:tcPr>
          <w:p w:rsidR="0030622B" w:rsidRDefault="0030622B">
            <w:pPr>
              <w:ind w:firstLine="0"/>
              <w:jc w:val="center"/>
              <w:rPr>
                <w:sz w:val="23"/>
              </w:rPr>
            </w:pPr>
            <w:r>
              <w:rPr>
                <w:sz w:val="23"/>
              </w:rPr>
              <w:t>50%</w:t>
            </w:r>
          </w:p>
        </w:tc>
      </w:tr>
      <w:tr w:rsidR="0030622B">
        <w:tblPrEx>
          <w:tblCellMar>
            <w:top w:w="0" w:type="dxa"/>
            <w:bottom w:w="0" w:type="dxa"/>
          </w:tblCellMar>
        </w:tblPrEx>
        <w:trPr>
          <w:cantSplit/>
        </w:trPr>
        <w:tc>
          <w:tcPr>
            <w:tcW w:w="1134" w:type="dxa"/>
            <w:vAlign w:val="center"/>
          </w:tcPr>
          <w:p w:rsidR="0030622B" w:rsidRDefault="0030622B">
            <w:pPr>
              <w:ind w:firstLine="0"/>
              <w:jc w:val="center"/>
              <w:rPr>
                <w:sz w:val="23"/>
              </w:rPr>
            </w:pPr>
            <w:r>
              <w:rPr>
                <w:sz w:val="23"/>
              </w:rPr>
              <w:t>1</w:t>
            </w:r>
          </w:p>
          <w:p w:rsidR="0030622B" w:rsidRDefault="0030622B">
            <w:pPr>
              <w:ind w:firstLine="0"/>
              <w:jc w:val="center"/>
              <w:rPr>
                <w:sz w:val="23"/>
              </w:rPr>
            </w:pPr>
            <w:r>
              <w:rPr>
                <w:sz w:val="23"/>
              </w:rPr>
              <w:t>2</w:t>
            </w:r>
          </w:p>
          <w:p w:rsidR="0030622B" w:rsidRDefault="0030622B">
            <w:pPr>
              <w:ind w:firstLine="0"/>
              <w:jc w:val="center"/>
              <w:rPr>
                <w:sz w:val="23"/>
              </w:rPr>
            </w:pPr>
            <w:r>
              <w:rPr>
                <w:sz w:val="23"/>
              </w:rPr>
              <w:t>3</w:t>
            </w:r>
          </w:p>
          <w:p w:rsidR="0030622B" w:rsidRDefault="0030622B">
            <w:pPr>
              <w:ind w:firstLine="0"/>
              <w:jc w:val="center"/>
              <w:rPr>
                <w:sz w:val="23"/>
              </w:rPr>
            </w:pPr>
            <w:r>
              <w:rPr>
                <w:sz w:val="23"/>
              </w:rPr>
              <w:t>4</w:t>
            </w:r>
          </w:p>
          <w:p w:rsidR="0030622B" w:rsidRDefault="0030622B">
            <w:pPr>
              <w:ind w:firstLine="0"/>
              <w:jc w:val="center"/>
              <w:rPr>
                <w:sz w:val="23"/>
              </w:rPr>
            </w:pPr>
            <w:r>
              <w:rPr>
                <w:sz w:val="23"/>
              </w:rPr>
              <w:t>5</w:t>
            </w:r>
          </w:p>
        </w:tc>
        <w:tc>
          <w:tcPr>
            <w:tcW w:w="773" w:type="dxa"/>
          </w:tcPr>
          <w:p w:rsidR="0030622B" w:rsidRDefault="0030622B">
            <w:pPr>
              <w:ind w:firstLine="0"/>
              <w:jc w:val="center"/>
              <w:rPr>
                <w:sz w:val="23"/>
              </w:rPr>
            </w:pPr>
            <w:r>
              <w:rPr>
                <w:sz w:val="23"/>
                <w:szCs w:val="14"/>
              </w:rPr>
              <w:t>0.833 0.694 0.579 0.482 0.402</w:t>
            </w:r>
          </w:p>
        </w:tc>
        <w:tc>
          <w:tcPr>
            <w:tcW w:w="773" w:type="dxa"/>
          </w:tcPr>
          <w:p w:rsidR="0030622B" w:rsidRDefault="0030622B">
            <w:pPr>
              <w:ind w:firstLine="0"/>
              <w:jc w:val="center"/>
              <w:rPr>
                <w:sz w:val="23"/>
              </w:rPr>
            </w:pPr>
            <w:r>
              <w:rPr>
                <w:sz w:val="23"/>
                <w:szCs w:val="14"/>
              </w:rPr>
              <w:t>0.820 0.672 0.551 0.451 0.370</w:t>
            </w:r>
          </w:p>
        </w:tc>
        <w:tc>
          <w:tcPr>
            <w:tcW w:w="773" w:type="dxa"/>
          </w:tcPr>
          <w:p w:rsidR="0030622B" w:rsidRDefault="0030622B">
            <w:pPr>
              <w:ind w:firstLine="0"/>
              <w:jc w:val="center"/>
              <w:rPr>
                <w:sz w:val="23"/>
              </w:rPr>
            </w:pPr>
            <w:r>
              <w:rPr>
                <w:sz w:val="23"/>
                <w:szCs w:val="14"/>
              </w:rPr>
              <w:t>0.806 0.650 0.524 0.423 0.341</w:t>
            </w:r>
          </w:p>
        </w:tc>
        <w:tc>
          <w:tcPr>
            <w:tcW w:w="773" w:type="dxa"/>
          </w:tcPr>
          <w:p w:rsidR="0030622B" w:rsidRDefault="0030622B">
            <w:pPr>
              <w:ind w:firstLine="0"/>
              <w:jc w:val="center"/>
              <w:rPr>
                <w:sz w:val="23"/>
              </w:rPr>
            </w:pPr>
            <w:r>
              <w:rPr>
                <w:sz w:val="23"/>
                <w:szCs w:val="14"/>
              </w:rPr>
              <w:t>0.8000.640 0.512 0.410 0.328</w:t>
            </w:r>
          </w:p>
        </w:tc>
        <w:tc>
          <w:tcPr>
            <w:tcW w:w="773" w:type="dxa"/>
          </w:tcPr>
          <w:p w:rsidR="0030622B" w:rsidRDefault="0030622B">
            <w:pPr>
              <w:ind w:firstLine="0"/>
              <w:jc w:val="center"/>
              <w:rPr>
                <w:sz w:val="23"/>
              </w:rPr>
            </w:pPr>
            <w:r>
              <w:rPr>
                <w:sz w:val="23"/>
                <w:szCs w:val="14"/>
              </w:rPr>
              <w:t>0.794 0.630 0.500 0.397 0.315</w:t>
            </w:r>
          </w:p>
        </w:tc>
        <w:tc>
          <w:tcPr>
            <w:tcW w:w="774" w:type="dxa"/>
          </w:tcPr>
          <w:p w:rsidR="0030622B" w:rsidRDefault="0030622B">
            <w:pPr>
              <w:ind w:firstLine="0"/>
              <w:jc w:val="center"/>
              <w:rPr>
                <w:sz w:val="23"/>
              </w:rPr>
            </w:pPr>
            <w:r>
              <w:rPr>
                <w:sz w:val="23"/>
                <w:szCs w:val="14"/>
              </w:rPr>
              <w:t>0.781 0.610 0.477 0.373 0.291</w:t>
            </w:r>
          </w:p>
        </w:tc>
        <w:tc>
          <w:tcPr>
            <w:tcW w:w="773" w:type="dxa"/>
          </w:tcPr>
          <w:p w:rsidR="0030622B" w:rsidRDefault="0030622B">
            <w:pPr>
              <w:ind w:firstLine="0"/>
              <w:jc w:val="center"/>
              <w:rPr>
                <w:sz w:val="23"/>
              </w:rPr>
            </w:pPr>
            <w:r>
              <w:rPr>
                <w:sz w:val="23"/>
                <w:szCs w:val="14"/>
              </w:rPr>
              <w:t>0.769 0.592 0.455 0.350 0.269</w:t>
            </w:r>
          </w:p>
        </w:tc>
        <w:tc>
          <w:tcPr>
            <w:tcW w:w="773" w:type="dxa"/>
          </w:tcPr>
          <w:p w:rsidR="0030622B" w:rsidRDefault="0030622B">
            <w:pPr>
              <w:ind w:firstLine="0"/>
              <w:jc w:val="center"/>
              <w:rPr>
                <w:sz w:val="23"/>
              </w:rPr>
            </w:pPr>
            <w:r>
              <w:rPr>
                <w:sz w:val="23"/>
                <w:szCs w:val="14"/>
              </w:rPr>
              <w:t>0.741 0.549 0.406 0.301 0.223</w:t>
            </w:r>
          </w:p>
        </w:tc>
        <w:tc>
          <w:tcPr>
            <w:tcW w:w="773" w:type="dxa"/>
          </w:tcPr>
          <w:p w:rsidR="0030622B" w:rsidRDefault="0030622B">
            <w:pPr>
              <w:ind w:firstLine="0"/>
              <w:jc w:val="center"/>
              <w:rPr>
                <w:sz w:val="23"/>
              </w:rPr>
            </w:pPr>
            <w:r>
              <w:rPr>
                <w:sz w:val="23"/>
                <w:szCs w:val="14"/>
              </w:rPr>
              <w:t>0.714 0.510 0 364 0.260 0.186</w:t>
            </w:r>
          </w:p>
        </w:tc>
        <w:tc>
          <w:tcPr>
            <w:tcW w:w="773" w:type="dxa"/>
          </w:tcPr>
          <w:p w:rsidR="0030622B" w:rsidRDefault="0030622B">
            <w:pPr>
              <w:ind w:firstLine="0"/>
              <w:jc w:val="center"/>
              <w:rPr>
                <w:sz w:val="23"/>
              </w:rPr>
            </w:pPr>
            <w:r>
              <w:rPr>
                <w:sz w:val="23"/>
                <w:szCs w:val="14"/>
              </w:rPr>
              <w:t>0.690 0.476 0.328 0.226 0.156</w:t>
            </w:r>
          </w:p>
        </w:tc>
        <w:tc>
          <w:tcPr>
            <w:tcW w:w="774" w:type="dxa"/>
          </w:tcPr>
          <w:p w:rsidR="0030622B" w:rsidRDefault="0030622B">
            <w:pPr>
              <w:ind w:firstLine="0"/>
              <w:jc w:val="center"/>
              <w:rPr>
                <w:sz w:val="23"/>
              </w:rPr>
            </w:pPr>
            <w:r>
              <w:rPr>
                <w:sz w:val="23"/>
                <w:szCs w:val="14"/>
              </w:rPr>
              <w:t>0.667 0.444 0.296 0.198 0.132</w:t>
            </w:r>
          </w:p>
        </w:tc>
      </w:tr>
      <w:tr w:rsidR="0030622B">
        <w:tblPrEx>
          <w:tblCellMar>
            <w:top w:w="0" w:type="dxa"/>
            <w:bottom w:w="0" w:type="dxa"/>
          </w:tblCellMar>
        </w:tblPrEx>
        <w:trPr>
          <w:cantSplit/>
        </w:trPr>
        <w:tc>
          <w:tcPr>
            <w:tcW w:w="1134" w:type="dxa"/>
            <w:vAlign w:val="center"/>
          </w:tcPr>
          <w:p w:rsidR="0030622B" w:rsidRDefault="0030622B">
            <w:pPr>
              <w:ind w:firstLine="0"/>
              <w:jc w:val="center"/>
              <w:rPr>
                <w:sz w:val="23"/>
              </w:rPr>
            </w:pPr>
            <w:r>
              <w:rPr>
                <w:sz w:val="23"/>
              </w:rPr>
              <w:t>6</w:t>
            </w:r>
          </w:p>
          <w:p w:rsidR="0030622B" w:rsidRDefault="0030622B">
            <w:pPr>
              <w:ind w:firstLine="0"/>
              <w:jc w:val="center"/>
              <w:rPr>
                <w:sz w:val="23"/>
              </w:rPr>
            </w:pPr>
            <w:r>
              <w:rPr>
                <w:sz w:val="23"/>
              </w:rPr>
              <w:t>7</w:t>
            </w:r>
          </w:p>
          <w:p w:rsidR="0030622B" w:rsidRDefault="0030622B">
            <w:pPr>
              <w:ind w:firstLine="0"/>
              <w:jc w:val="center"/>
              <w:rPr>
                <w:sz w:val="23"/>
              </w:rPr>
            </w:pPr>
            <w:r>
              <w:rPr>
                <w:sz w:val="23"/>
              </w:rPr>
              <w:t>8</w:t>
            </w:r>
          </w:p>
          <w:p w:rsidR="0030622B" w:rsidRDefault="0030622B">
            <w:pPr>
              <w:ind w:firstLine="0"/>
              <w:jc w:val="center"/>
              <w:rPr>
                <w:sz w:val="23"/>
              </w:rPr>
            </w:pPr>
            <w:r>
              <w:rPr>
                <w:sz w:val="23"/>
              </w:rPr>
              <w:t>9</w:t>
            </w:r>
          </w:p>
          <w:p w:rsidR="0030622B" w:rsidRDefault="0030622B">
            <w:pPr>
              <w:ind w:firstLine="0"/>
              <w:jc w:val="center"/>
              <w:rPr>
                <w:sz w:val="23"/>
              </w:rPr>
            </w:pPr>
            <w:r>
              <w:rPr>
                <w:sz w:val="23"/>
              </w:rPr>
              <w:t>10</w:t>
            </w:r>
          </w:p>
        </w:tc>
        <w:tc>
          <w:tcPr>
            <w:tcW w:w="773" w:type="dxa"/>
          </w:tcPr>
          <w:p w:rsidR="0030622B" w:rsidRDefault="0030622B">
            <w:pPr>
              <w:ind w:firstLine="0"/>
              <w:jc w:val="center"/>
              <w:rPr>
                <w:sz w:val="23"/>
              </w:rPr>
            </w:pPr>
            <w:r>
              <w:rPr>
                <w:sz w:val="23"/>
                <w:szCs w:val="14"/>
              </w:rPr>
              <w:t>0.335 0.279 0.233 0.194 0.162</w:t>
            </w:r>
          </w:p>
        </w:tc>
        <w:tc>
          <w:tcPr>
            <w:tcW w:w="773" w:type="dxa"/>
          </w:tcPr>
          <w:p w:rsidR="0030622B" w:rsidRDefault="0030622B">
            <w:pPr>
              <w:ind w:firstLine="0"/>
              <w:jc w:val="center"/>
              <w:rPr>
                <w:sz w:val="23"/>
              </w:rPr>
            </w:pPr>
            <w:r>
              <w:rPr>
                <w:sz w:val="23"/>
                <w:szCs w:val="14"/>
              </w:rPr>
              <w:t>0.303 0.249 0.204 0.167 0.137</w:t>
            </w:r>
          </w:p>
        </w:tc>
        <w:tc>
          <w:tcPr>
            <w:tcW w:w="773" w:type="dxa"/>
          </w:tcPr>
          <w:p w:rsidR="0030622B" w:rsidRDefault="0030622B">
            <w:pPr>
              <w:ind w:firstLine="0"/>
              <w:jc w:val="center"/>
              <w:rPr>
                <w:sz w:val="23"/>
              </w:rPr>
            </w:pPr>
            <w:r>
              <w:rPr>
                <w:sz w:val="23"/>
                <w:szCs w:val="14"/>
              </w:rPr>
              <w:t>0.275 0.222 0.179 0.144 0.116</w:t>
            </w:r>
          </w:p>
        </w:tc>
        <w:tc>
          <w:tcPr>
            <w:tcW w:w="773" w:type="dxa"/>
          </w:tcPr>
          <w:p w:rsidR="0030622B" w:rsidRDefault="0030622B">
            <w:pPr>
              <w:ind w:firstLine="0"/>
              <w:jc w:val="center"/>
              <w:rPr>
                <w:sz w:val="23"/>
              </w:rPr>
            </w:pPr>
            <w:r>
              <w:rPr>
                <w:sz w:val="23"/>
                <w:szCs w:val="14"/>
              </w:rPr>
              <w:t>0.262 0.210 0.168 0.134 0.107</w:t>
            </w:r>
          </w:p>
        </w:tc>
        <w:tc>
          <w:tcPr>
            <w:tcW w:w="773" w:type="dxa"/>
          </w:tcPr>
          <w:p w:rsidR="0030622B" w:rsidRDefault="0030622B">
            <w:pPr>
              <w:ind w:firstLine="0"/>
              <w:jc w:val="center"/>
              <w:rPr>
                <w:sz w:val="23"/>
              </w:rPr>
            </w:pPr>
            <w:r>
              <w:rPr>
                <w:sz w:val="23"/>
                <w:szCs w:val="14"/>
              </w:rPr>
              <w:t>0.250 0.198 0.157 0.125 0.099</w:t>
            </w:r>
          </w:p>
        </w:tc>
        <w:tc>
          <w:tcPr>
            <w:tcW w:w="774" w:type="dxa"/>
          </w:tcPr>
          <w:p w:rsidR="0030622B" w:rsidRDefault="0030622B">
            <w:pPr>
              <w:ind w:firstLine="0"/>
              <w:jc w:val="center"/>
              <w:rPr>
                <w:sz w:val="23"/>
              </w:rPr>
            </w:pPr>
            <w:r>
              <w:rPr>
                <w:sz w:val="23"/>
                <w:szCs w:val="14"/>
              </w:rPr>
              <w:t>0.227 0.178 0.139 0.108 0.085</w:t>
            </w:r>
          </w:p>
        </w:tc>
        <w:tc>
          <w:tcPr>
            <w:tcW w:w="773" w:type="dxa"/>
          </w:tcPr>
          <w:p w:rsidR="0030622B" w:rsidRDefault="0030622B">
            <w:pPr>
              <w:ind w:firstLine="0"/>
              <w:jc w:val="center"/>
              <w:rPr>
                <w:sz w:val="23"/>
              </w:rPr>
            </w:pPr>
            <w:r>
              <w:rPr>
                <w:sz w:val="23"/>
                <w:szCs w:val="14"/>
              </w:rPr>
              <w:t>0.207 0.159 0.123 0.094 0.073</w:t>
            </w:r>
          </w:p>
        </w:tc>
        <w:tc>
          <w:tcPr>
            <w:tcW w:w="773" w:type="dxa"/>
          </w:tcPr>
          <w:p w:rsidR="0030622B" w:rsidRDefault="0030622B">
            <w:pPr>
              <w:ind w:firstLine="0"/>
              <w:jc w:val="center"/>
              <w:rPr>
                <w:sz w:val="23"/>
              </w:rPr>
            </w:pPr>
            <w:r>
              <w:rPr>
                <w:sz w:val="23"/>
                <w:szCs w:val="14"/>
              </w:rPr>
              <w:t>0.165 0.122 0.091 0.067 0.050</w:t>
            </w:r>
          </w:p>
        </w:tc>
        <w:tc>
          <w:tcPr>
            <w:tcW w:w="773" w:type="dxa"/>
          </w:tcPr>
          <w:p w:rsidR="0030622B" w:rsidRDefault="0030622B">
            <w:pPr>
              <w:ind w:firstLine="0"/>
              <w:jc w:val="center"/>
              <w:rPr>
                <w:sz w:val="23"/>
              </w:rPr>
            </w:pPr>
            <w:r>
              <w:rPr>
                <w:sz w:val="23"/>
                <w:szCs w:val="14"/>
              </w:rPr>
              <w:t>0.133 0.095 0.068 0.048 0.035</w:t>
            </w:r>
          </w:p>
        </w:tc>
        <w:tc>
          <w:tcPr>
            <w:tcW w:w="773" w:type="dxa"/>
          </w:tcPr>
          <w:p w:rsidR="0030622B" w:rsidRDefault="0030622B">
            <w:pPr>
              <w:ind w:firstLine="0"/>
              <w:jc w:val="center"/>
              <w:rPr>
                <w:sz w:val="23"/>
              </w:rPr>
            </w:pPr>
            <w:r>
              <w:rPr>
                <w:sz w:val="23"/>
                <w:szCs w:val="14"/>
              </w:rPr>
              <w:t>0.108 0.074 0.051 0.035 0.024</w:t>
            </w:r>
          </w:p>
        </w:tc>
        <w:tc>
          <w:tcPr>
            <w:tcW w:w="774" w:type="dxa"/>
          </w:tcPr>
          <w:p w:rsidR="0030622B" w:rsidRDefault="0030622B">
            <w:pPr>
              <w:ind w:firstLine="0"/>
              <w:jc w:val="center"/>
              <w:rPr>
                <w:sz w:val="23"/>
              </w:rPr>
            </w:pPr>
            <w:r>
              <w:rPr>
                <w:sz w:val="23"/>
                <w:szCs w:val="14"/>
              </w:rPr>
              <w:t>0.088 0.059 0.039 0.026 0.017</w:t>
            </w:r>
          </w:p>
        </w:tc>
      </w:tr>
      <w:tr w:rsidR="0030622B">
        <w:tblPrEx>
          <w:tblCellMar>
            <w:top w:w="0" w:type="dxa"/>
            <w:bottom w:w="0" w:type="dxa"/>
          </w:tblCellMar>
        </w:tblPrEx>
        <w:trPr>
          <w:cantSplit/>
        </w:trPr>
        <w:tc>
          <w:tcPr>
            <w:tcW w:w="1134" w:type="dxa"/>
            <w:vAlign w:val="center"/>
          </w:tcPr>
          <w:p w:rsidR="0030622B" w:rsidRDefault="0030622B">
            <w:pPr>
              <w:ind w:firstLine="0"/>
              <w:jc w:val="center"/>
              <w:rPr>
                <w:sz w:val="23"/>
              </w:rPr>
            </w:pPr>
            <w:r>
              <w:rPr>
                <w:sz w:val="23"/>
              </w:rPr>
              <w:t>11</w:t>
            </w:r>
          </w:p>
          <w:p w:rsidR="0030622B" w:rsidRDefault="0030622B">
            <w:pPr>
              <w:ind w:firstLine="0"/>
              <w:jc w:val="center"/>
              <w:rPr>
                <w:sz w:val="23"/>
              </w:rPr>
            </w:pPr>
            <w:r>
              <w:rPr>
                <w:sz w:val="23"/>
              </w:rPr>
              <w:t>12</w:t>
            </w:r>
          </w:p>
          <w:p w:rsidR="0030622B" w:rsidRDefault="0030622B">
            <w:pPr>
              <w:ind w:firstLine="0"/>
              <w:jc w:val="center"/>
              <w:rPr>
                <w:sz w:val="23"/>
              </w:rPr>
            </w:pPr>
            <w:r>
              <w:rPr>
                <w:sz w:val="23"/>
              </w:rPr>
              <w:t>13</w:t>
            </w:r>
          </w:p>
          <w:p w:rsidR="0030622B" w:rsidRDefault="0030622B">
            <w:pPr>
              <w:ind w:firstLine="0"/>
              <w:jc w:val="center"/>
              <w:rPr>
                <w:sz w:val="23"/>
              </w:rPr>
            </w:pPr>
            <w:r>
              <w:rPr>
                <w:sz w:val="23"/>
              </w:rPr>
              <w:t>14</w:t>
            </w:r>
          </w:p>
          <w:p w:rsidR="0030622B" w:rsidRDefault="0030622B">
            <w:pPr>
              <w:ind w:firstLine="0"/>
              <w:jc w:val="center"/>
              <w:rPr>
                <w:sz w:val="23"/>
              </w:rPr>
            </w:pPr>
            <w:r>
              <w:rPr>
                <w:sz w:val="23"/>
              </w:rPr>
              <w:t>15</w:t>
            </w:r>
          </w:p>
        </w:tc>
        <w:tc>
          <w:tcPr>
            <w:tcW w:w="773" w:type="dxa"/>
          </w:tcPr>
          <w:p w:rsidR="0030622B" w:rsidRDefault="0030622B">
            <w:pPr>
              <w:ind w:firstLine="0"/>
              <w:jc w:val="center"/>
              <w:rPr>
                <w:sz w:val="23"/>
              </w:rPr>
            </w:pPr>
            <w:r>
              <w:rPr>
                <w:sz w:val="23"/>
                <w:szCs w:val="14"/>
              </w:rPr>
              <w:t>0.135 0.112 0.093 0.078 0.065</w:t>
            </w:r>
          </w:p>
        </w:tc>
        <w:tc>
          <w:tcPr>
            <w:tcW w:w="773" w:type="dxa"/>
          </w:tcPr>
          <w:p w:rsidR="0030622B" w:rsidRDefault="0030622B">
            <w:pPr>
              <w:ind w:firstLine="0"/>
              <w:jc w:val="center"/>
              <w:rPr>
                <w:sz w:val="23"/>
              </w:rPr>
            </w:pPr>
            <w:r>
              <w:rPr>
                <w:sz w:val="23"/>
                <w:szCs w:val="14"/>
              </w:rPr>
              <w:t>0.112 0.092 0.075 0.062 0.051</w:t>
            </w:r>
          </w:p>
        </w:tc>
        <w:tc>
          <w:tcPr>
            <w:tcW w:w="773" w:type="dxa"/>
          </w:tcPr>
          <w:p w:rsidR="0030622B" w:rsidRDefault="0030622B">
            <w:pPr>
              <w:ind w:firstLine="0"/>
              <w:jc w:val="center"/>
              <w:rPr>
                <w:sz w:val="23"/>
              </w:rPr>
            </w:pPr>
            <w:r>
              <w:rPr>
                <w:sz w:val="23"/>
                <w:szCs w:val="14"/>
              </w:rPr>
              <w:t>0.094 0.076 0.061 0.049 0.040</w:t>
            </w:r>
          </w:p>
        </w:tc>
        <w:tc>
          <w:tcPr>
            <w:tcW w:w="773" w:type="dxa"/>
          </w:tcPr>
          <w:p w:rsidR="0030622B" w:rsidRDefault="0030622B">
            <w:pPr>
              <w:ind w:firstLine="0"/>
              <w:jc w:val="center"/>
              <w:rPr>
                <w:sz w:val="23"/>
              </w:rPr>
            </w:pPr>
            <w:r>
              <w:rPr>
                <w:sz w:val="23"/>
                <w:szCs w:val="14"/>
              </w:rPr>
              <w:t>0.086 0.069 0.055 0.044 0.035</w:t>
            </w:r>
          </w:p>
        </w:tc>
        <w:tc>
          <w:tcPr>
            <w:tcW w:w="773" w:type="dxa"/>
          </w:tcPr>
          <w:p w:rsidR="0030622B" w:rsidRDefault="0030622B">
            <w:pPr>
              <w:ind w:firstLine="0"/>
              <w:jc w:val="center"/>
              <w:rPr>
                <w:sz w:val="23"/>
              </w:rPr>
            </w:pPr>
            <w:r>
              <w:rPr>
                <w:sz w:val="23"/>
                <w:szCs w:val="14"/>
              </w:rPr>
              <w:t>0.079 0.062 0.050 0.039 0.031</w:t>
            </w:r>
          </w:p>
        </w:tc>
        <w:tc>
          <w:tcPr>
            <w:tcW w:w="774" w:type="dxa"/>
          </w:tcPr>
          <w:p w:rsidR="0030622B" w:rsidRDefault="0030622B">
            <w:pPr>
              <w:ind w:firstLine="0"/>
              <w:jc w:val="center"/>
              <w:rPr>
                <w:sz w:val="23"/>
              </w:rPr>
            </w:pPr>
            <w:r>
              <w:rPr>
                <w:sz w:val="23"/>
                <w:szCs w:val="14"/>
              </w:rPr>
              <w:t>0.066 0.052 0.040 0.032 0.025</w:t>
            </w:r>
          </w:p>
        </w:tc>
        <w:tc>
          <w:tcPr>
            <w:tcW w:w="773" w:type="dxa"/>
          </w:tcPr>
          <w:p w:rsidR="0030622B" w:rsidRDefault="0030622B">
            <w:pPr>
              <w:ind w:firstLine="0"/>
              <w:jc w:val="center"/>
              <w:rPr>
                <w:sz w:val="23"/>
              </w:rPr>
            </w:pPr>
            <w:r>
              <w:rPr>
                <w:sz w:val="23"/>
                <w:szCs w:val="14"/>
              </w:rPr>
              <w:t>0.056 0.043 0.033 0.025 0.020</w:t>
            </w:r>
          </w:p>
        </w:tc>
        <w:tc>
          <w:tcPr>
            <w:tcW w:w="773" w:type="dxa"/>
          </w:tcPr>
          <w:p w:rsidR="0030622B" w:rsidRDefault="0030622B">
            <w:pPr>
              <w:ind w:firstLine="0"/>
              <w:jc w:val="center"/>
              <w:rPr>
                <w:sz w:val="23"/>
              </w:rPr>
            </w:pPr>
            <w:r>
              <w:rPr>
                <w:sz w:val="23"/>
                <w:szCs w:val="14"/>
              </w:rPr>
              <w:t>0.037 0.027 0.020 0.015 0.011</w:t>
            </w:r>
          </w:p>
        </w:tc>
        <w:tc>
          <w:tcPr>
            <w:tcW w:w="773" w:type="dxa"/>
          </w:tcPr>
          <w:p w:rsidR="0030622B" w:rsidRDefault="0030622B">
            <w:pPr>
              <w:ind w:firstLine="0"/>
              <w:jc w:val="center"/>
              <w:rPr>
                <w:sz w:val="23"/>
              </w:rPr>
            </w:pPr>
            <w:r>
              <w:rPr>
                <w:sz w:val="23"/>
                <w:szCs w:val="14"/>
              </w:rPr>
              <w:t>0.025 0.018 0.013 0.009 0.006</w:t>
            </w:r>
          </w:p>
        </w:tc>
        <w:tc>
          <w:tcPr>
            <w:tcW w:w="773" w:type="dxa"/>
          </w:tcPr>
          <w:p w:rsidR="0030622B" w:rsidRDefault="0030622B">
            <w:pPr>
              <w:ind w:firstLine="0"/>
              <w:jc w:val="center"/>
              <w:rPr>
                <w:sz w:val="23"/>
              </w:rPr>
            </w:pPr>
            <w:r>
              <w:rPr>
                <w:sz w:val="23"/>
                <w:szCs w:val="14"/>
              </w:rPr>
              <w:t>0.017 0.012 0.008 0.006 0.004</w:t>
            </w:r>
          </w:p>
        </w:tc>
        <w:tc>
          <w:tcPr>
            <w:tcW w:w="774" w:type="dxa"/>
          </w:tcPr>
          <w:p w:rsidR="0030622B" w:rsidRDefault="0030622B">
            <w:pPr>
              <w:ind w:firstLine="0"/>
              <w:jc w:val="center"/>
              <w:rPr>
                <w:sz w:val="23"/>
              </w:rPr>
            </w:pPr>
            <w:r>
              <w:rPr>
                <w:sz w:val="23"/>
                <w:szCs w:val="14"/>
              </w:rPr>
              <w:t>0.012 0.008 0.005 0.003 0.002</w:t>
            </w:r>
          </w:p>
        </w:tc>
      </w:tr>
      <w:tr w:rsidR="0030622B">
        <w:tblPrEx>
          <w:tblCellMar>
            <w:top w:w="0" w:type="dxa"/>
            <w:bottom w:w="0" w:type="dxa"/>
          </w:tblCellMar>
        </w:tblPrEx>
        <w:trPr>
          <w:cantSplit/>
        </w:trPr>
        <w:tc>
          <w:tcPr>
            <w:tcW w:w="1134" w:type="dxa"/>
            <w:vAlign w:val="center"/>
          </w:tcPr>
          <w:p w:rsidR="0030622B" w:rsidRDefault="0030622B">
            <w:pPr>
              <w:ind w:firstLine="0"/>
              <w:jc w:val="center"/>
              <w:rPr>
                <w:sz w:val="23"/>
              </w:rPr>
            </w:pPr>
            <w:r>
              <w:rPr>
                <w:sz w:val="23"/>
              </w:rPr>
              <w:t>16</w:t>
            </w:r>
          </w:p>
          <w:p w:rsidR="0030622B" w:rsidRDefault="0030622B">
            <w:pPr>
              <w:ind w:firstLine="0"/>
              <w:jc w:val="center"/>
              <w:rPr>
                <w:sz w:val="23"/>
              </w:rPr>
            </w:pPr>
            <w:r>
              <w:rPr>
                <w:sz w:val="23"/>
              </w:rPr>
              <w:t>17</w:t>
            </w:r>
          </w:p>
          <w:p w:rsidR="0030622B" w:rsidRDefault="0030622B">
            <w:pPr>
              <w:ind w:firstLine="0"/>
              <w:jc w:val="center"/>
              <w:rPr>
                <w:sz w:val="23"/>
              </w:rPr>
            </w:pPr>
            <w:r>
              <w:rPr>
                <w:sz w:val="23"/>
              </w:rPr>
              <w:t>18</w:t>
            </w:r>
          </w:p>
          <w:p w:rsidR="0030622B" w:rsidRDefault="0030622B">
            <w:pPr>
              <w:ind w:firstLine="0"/>
              <w:jc w:val="center"/>
              <w:rPr>
                <w:sz w:val="23"/>
              </w:rPr>
            </w:pPr>
            <w:r>
              <w:rPr>
                <w:sz w:val="23"/>
              </w:rPr>
              <w:t>19</w:t>
            </w:r>
          </w:p>
          <w:p w:rsidR="0030622B" w:rsidRDefault="0030622B">
            <w:pPr>
              <w:ind w:firstLine="0"/>
              <w:jc w:val="center"/>
              <w:rPr>
                <w:sz w:val="23"/>
              </w:rPr>
            </w:pPr>
            <w:r>
              <w:rPr>
                <w:sz w:val="23"/>
              </w:rPr>
              <w:t>20</w:t>
            </w:r>
          </w:p>
        </w:tc>
        <w:tc>
          <w:tcPr>
            <w:tcW w:w="773" w:type="dxa"/>
          </w:tcPr>
          <w:p w:rsidR="0030622B" w:rsidRDefault="0030622B">
            <w:pPr>
              <w:ind w:firstLine="0"/>
              <w:jc w:val="center"/>
              <w:rPr>
                <w:sz w:val="23"/>
              </w:rPr>
            </w:pPr>
            <w:r>
              <w:rPr>
                <w:sz w:val="23"/>
                <w:szCs w:val="14"/>
              </w:rPr>
              <w:t>0.054 0.045 0.038 0.031 0.026</w:t>
            </w:r>
          </w:p>
        </w:tc>
        <w:tc>
          <w:tcPr>
            <w:tcW w:w="773" w:type="dxa"/>
          </w:tcPr>
          <w:p w:rsidR="0030622B" w:rsidRDefault="0030622B">
            <w:pPr>
              <w:ind w:firstLine="0"/>
              <w:jc w:val="center"/>
              <w:rPr>
                <w:sz w:val="23"/>
              </w:rPr>
            </w:pPr>
            <w:r>
              <w:rPr>
                <w:sz w:val="23"/>
                <w:szCs w:val="14"/>
              </w:rPr>
              <w:t>0.042 0.034 0.028 0.023 0.019</w:t>
            </w:r>
          </w:p>
        </w:tc>
        <w:tc>
          <w:tcPr>
            <w:tcW w:w="773" w:type="dxa"/>
          </w:tcPr>
          <w:p w:rsidR="0030622B" w:rsidRDefault="0030622B">
            <w:pPr>
              <w:ind w:firstLine="0"/>
              <w:jc w:val="center"/>
              <w:rPr>
                <w:sz w:val="23"/>
              </w:rPr>
            </w:pPr>
            <w:r>
              <w:rPr>
                <w:sz w:val="23"/>
                <w:szCs w:val="14"/>
              </w:rPr>
              <w:t>0.032 0.026 0.021 0.017 0.014</w:t>
            </w:r>
          </w:p>
        </w:tc>
        <w:tc>
          <w:tcPr>
            <w:tcW w:w="773" w:type="dxa"/>
          </w:tcPr>
          <w:p w:rsidR="0030622B" w:rsidRDefault="0030622B">
            <w:pPr>
              <w:ind w:firstLine="0"/>
              <w:jc w:val="center"/>
              <w:rPr>
                <w:sz w:val="23"/>
              </w:rPr>
            </w:pPr>
            <w:r>
              <w:rPr>
                <w:sz w:val="23"/>
                <w:szCs w:val="14"/>
              </w:rPr>
              <w:t>0.028 0.023 0.018 0.014 0.012</w:t>
            </w:r>
          </w:p>
        </w:tc>
        <w:tc>
          <w:tcPr>
            <w:tcW w:w="773" w:type="dxa"/>
          </w:tcPr>
          <w:p w:rsidR="0030622B" w:rsidRDefault="0030622B">
            <w:pPr>
              <w:ind w:firstLine="0"/>
              <w:jc w:val="center"/>
              <w:rPr>
                <w:sz w:val="23"/>
              </w:rPr>
            </w:pPr>
            <w:r>
              <w:rPr>
                <w:sz w:val="23"/>
                <w:szCs w:val="14"/>
              </w:rPr>
              <w:t>0.025 0.020 0.016 0.012 0.010</w:t>
            </w:r>
          </w:p>
        </w:tc>
        <w:tc>
          <w:tcPr>
            <w:tcW w:w="774" w:type="dxa"/>
          </w:tcPr>
          <w:p w:rsidR="0030622B" w:rsidRDefault="0030622B">
            <w:pPr>
              <w:ind w:firstLine="0"/>
              <w:jc w:val="center"/>
              <w:rPr>
                <w:sz w:val="23"/>
              </w:rPr>
            </w:pPr>
            <w:r>
              <w:rPr>
                <w:sz w:val="23"/>
                <w:szCs w:val="14"/>
              </w:rPr>
              <w:t>0.019 0.015 0.012 0.009 0.007</w:t>
            </w:r>
          </w:p>
        </w:tc>
        <w:tc>
          <w:tcPr>
            <w:tcW w:w="773" w:type="dxa"/>
          </w:tcPr>
          <w:p w:rsidR="0030622B" w:rsidRDefault="0030622B">
            <w:pPr>
              <w:ind w:firstLine="0"/>
              <w:jc w:val="center"/>
              <w:rPr>
                <w:sz w:val="23"/>
              </w:rPr>
            </w:pPr>
            <w:r>
              <w:rPr>
                <w:sz w:val="23"/>
                <w:szCs w:val="14"/>
              </w:rPr>
              <w:t>0.015 0.012 0.009 0.007 0.005</w:t>
            </w:r>
          </w:p>
        </w:tc>
        <w:tc>
          <w:tcPr>
            <w:tcW w:w="773" w:type="dxa"/>
          </w:tcPr>
          <w:p w:rsidR="0030622B" w:rsidRDefault="0030622B">
            <w:pPr>
              <w:ind w:firstLine="0"/>
              <w:jc w:val="center"/>
              <w:rPr>
                <w:sz w:val="23"/>
              </w:rPr>
            </w:pPr>
            <w:r>
              <w:rPr>
                <w:sz w:val="23"/>
                <w:szCs w:val="14"/>
              </w:rPr>
              <w:t>0.008 0.006 0.005 0.003 0.002</w:t>
            </w:r>
          </w:p>
        </w:tc>
        <w:tc>
          <w:tcPr>
            <w:tcW w:w="773" w:type="dxa"/>
          </w:tcPr>
          <w:p w:rsidR="0030622B" w:rsidRDefault="0030622B">
            <w:pPr>
              <w:ind w:firstLine="0"/>
              <w:jc w:val="center"/>
              <w:rPr>
                <w:sz w:val="23"/>
              </w:rPr>
            </w:pPr>
            <w:r>
              <w:rPr>
                <w:sz w:val="23"/>
                <w:szCs w:val="14"/>
              </w:rPr>
              <w:t>0.005 0.003 0.002 0.002 0.001</w:t>
            </w:r>
          </w:p>
        </w:tc>
        <w:tc>
          <w:tcPr>
            <w:tcW w:w="773" w:type="dxa"/>
            <w:tcBorders>
              <w:bottom w:val="single" w:sz="4" w:space="0" w:color="auto"/>
            </w:tcBorders>
          </w:tcPr>
          <w:p w:rsidR="0030622B" w:rsidRDefault="0030622B">
            <w:pPr>
              <w:ind w:firstLine="0"/>
              <w:jc w:val="center"/>
              <w:rPr>
                <w:sz w:val="23"/>
              </w:rPr>
            </w:pPr>
            <w:r>
              <w:rPr>
                <w:sz w:val="23"/>
                <w:szCs w:val="14"/>
              </w:rPr>
              <w:t>0.003 0.002 0.001 0.001 0.001</w:t>
            </w:r>
          </w:p>
        </w:tc>
        <w:tc>
          <w:tcPr>
            <w:tcW w:w="774" w:type="dxa"/>
            <w:tcBorders>
              <w:bottom w:val="single" w:sz="4" w:space="0" w:color="auto"/>
            </w:tcBorders>
          </w:tcPr>
          <w:p w:rsidR="0030622B" w:rsidRDefault="0030622B">
            <w:pPr>
              <w:ind w:firstLine="0"/>
              <w:jc w:val="center"/>
              <w:rPr>
                <w:sz w:val="23"/>
              </w:rPr>
            </w:pPr>
            <w:r>
              <w:rPr>
                <w:sz w:val="23"/>
                <w:szCs w:val="14"/>
              </w:rPr>
              <w:t>0.002 0.001 0.001</w:t>
            </w:r>
          </w:p>
          <w:p w:rsidR="0030622B" w:rsidRDefault="0030622B">
            <w:pPr>
              <w:ind w:firstLine="0"/>
              <w:jc w:val="center"/>
              <w:rPr>
                <w:sz w:val="23"/>
              </w:rPr>
            </w:pPr>
          </w:p>
        </w:tc>
      </w:tr>
      <w:tr w:rsidR="0030622B">
        <w:tblPrEx>
          <w:tblCellMar>
            <w:top w:w="0" w:type="dxa"/>
            <w:bottom w:w="0" w:type="dxa"/>
          </w:tblCellMar>
        </w:tblPrEx>
        <w:trPr>
          <w:cantSplit/>
        </w:trPr>
        <w:tc>
          <w:tcPr>
            <w:tcW w:w="1134" w:type="dxa"/>
            <w:vAlign w:val="center"/>
          </w:tcPr>
          <w:p w:rsidR="0030622B" w:rsidRDefault="0030622B">
            <w:pPr>
              <w:ind w:firstLine="0"/>
              <w:jc w:val="center"/>
              <w:rPr>
                <w:sz w:val="23"/>
              </w:rPr>
            </w:pPr>
            <w:r>
              <w:rPr>
                <w:sz w:val="23"/>
              </w:rPr>
              <w:t>21</w:t>
            </w:r>
          </w:p>
          <w:p w:rsidR="0030622B" w:rsidRDefault="0030622B">
            <w:pPr>
              <w:ind w:firstLine="0"/>
              <w:jc w:val="center"/>
              <w:rPr>
                <w:sz w:val="23"/>
              </w:rPr>
            </w:pPr>
            <w:r>
              <w:rPr>
                <w:sz w:val="23"/>
              </w:rPr>
              <w:t>22</w:t>
            </w:r>
          </w:p>
          <w:p w:rsidR="0030622B" w:rsidRDefault="0030622B">
            <w:pPr>
              <w:ind w:firstLine="0"/>
              <w:jc w:val="center"/>
              <w:rPr>
                <w:sz w:val="23"/>
              </w:rPr>
            </w:pPr>
            <w:r>
              <w:rPr>
                <w:sz w:val="23"/>
              </w:rPr>
              <w:t>23</w:t>
            </w:r>
          </w:p>
          <w:p w:rsidR="0030622B" w:rsidRDefault="0030622B">
            <w:pPr>
              <w:ind w:firstLine="0"/>
              <w:jc w:val="center"/>
              <w:rPr>
                <w:sz w:val="23"/>
              </w:rPr>
            </w:pPr>
            <w:r>
              <w:rPr>
                <w:sz w:val="23"/>
              </w:rPr>
              <w:t>24</w:t>
            </w:r>
          </w:p>
          <w:p w:rsidR="0030622B" w:rsidRDefault="0030622B">
            <w:pPr>
              <w:ind w:firstLine="0"/>
              <w:jc w:val="center"/>
              <w:rPr>
                <w:sz w:val="23"/>
              </w:rPr>
            </w:pPr>
            <w:r>
              <w:rPr>
                <w:sz w:val="23"/>
              </w:rPr>
              <w:t>25</w:t>
            </w:r>
          </w:p>
        </w:tc>
        <w:tc>
          <w:tcPr>
            <w:tcW w:w="773" w:type="dxa"/>
          </w:tcPr>
          <w:p w:rsidR="0030622B" w:rsidRDefault="0030622B">
            <w:pPr>
              <w:ind w:firstLine="0"/>
              <w:jc w:val="center"/>
              <w:rPr>
                <w:sz w:val="23"/>
              </w:rPr>
            </w:pPr>
            <w:r>
              <w:rPr>
                <w:sz w:val="23"/>
                <w:szCs w:val="14"/>
              </w:rPr>
              <w:t>0.022 0.018 0.015 0.013 0.010</w:t>
            </w:r>
          </w:p>
        </w:tc>
        <w:tc>
          <w:tcPr>
            <w:tcW w:w="773" w:type="dxa"/>
          </w:tcPr>
          <w:p w:rsidR="0030622B" w:rsidRDefault="0030622B">
            <w:pPr>
              <w:ind w:firstLine="0"/>
              <w:jc w:val="center"/>
              <w:rPr>
                <w:sz w:val="23"/>
              </w:rPr>
            </w:pPr>
            <w:r>
              <w:rPr>
                <w:sz w:val="23"/>
                <w:szCs w:val="14"/>
              </w:rPr>
              <w:t>0.015 0.013 0.010 0.008 0.007</w:t>
            </w:r>
          </w:p>
        </w:tc>
        <w:tc>
          <w:tcPr>
            <w:tcW w:w="773" w:type="dxa"/>
          </w:tcPr>
          <w:p w:rsidR="0030622B" w:rsidRDefault="0030622B">
            <w:pPr>
              <w:ind w:firstLine="0"/>
              <w:jc w:val="center"/>
              <w:rPr>
                <w:sz w:val="23"/>
              </w:rPr>
            </w:pPr>
            <w:r>
              <w:rPr>
                <w:sz w:val="23"/>
                <w:szCs w:val="14"/>
              </w:rPr>
              <w:t>0.011 0.009 0.007 0.006 0.005</w:t>
            </w:r>
          </w:p>
        </w:tc>
        <w:tc>
          <w:tcPr>
            <w:tcW w:w="773" w:type="dxa"/>
          </w:tcPr>
          <w:p w:rsidR="0030622B" w:rsidRDefault="0030622B">
            <w:pPr>
              <w:ind w:firstLine="0"/>
              <w:jc w:val="center"/>
              <w:rPr>
                <w:sz w:val="23"/>
              </w:rPr>
            </w:pPr>
            <w:r>
              <w:rPr>
                <w:sz w:val="23"/>
                <w:szCs w:val="14"/>
              </w:rPr>
              <w:t>0.009 0.007 0.006 0.005 0.004</w:t>
            </w:r>
          </w:p>
        </w:tc>
        <w:tc>
          <w:tcPr>
            <w:tcW w:w="773" w:type="dxa"/>
          </w:tcPr>
          <w:p w:rsidR="0030622B" w:rsidRDefault="0030622B">
            <w:pPr>
              <w:ind w:firstLine="0"/>
              <w:jc w:val="center"/>
              <w:rPr>
                <w:sz w:val="23"/>
              </w:rPr>
            </w:pPr>
            <w:r>
              <w:rPr>
                <w:sz w:val="23"/>
                <w:szCs w:val="14"/>
              </w:rPr>
              <w:t>0.008 0.006 0.005 0.004 0.003</w:t>
            </w:r>
          </w:p>
        </w:tc>
        <w:tc>
          <w:tcPr>
            <w:tcW w:w="774" w:type="dxa"/>
          </w:tcPr>
          <w:p w:rsidR="0030622B" w:rsidRDefault="0030622B">
            <w:pPr>
              <w:ind w:firstLine="0"/>
              <w:jc w:val="center"/>
              <w:rPr>
                <w:sz w:val="23"/>
              </w:rPr>
            </w:pPr>
            <w:r>
              <w:rPr>
                <w:sz w:val="23"/>
                <w:szCs w:val="14"/>
              </w:rPr>
              <w:t>0.006 0.004 0.003 0.003 0.002</w:t>
            </w:r>
          </w:p>
        </w:tc>
        <w:tc>
          <w:tcPr>
            <w:tcW w:w="773" w:type="dxa"/>
          </w:tcPr>
          <w:p w:rsidR="0030622B" w:rsidRDefault="0030622B">
            <w:pPr>
              <w:ind w:firstLine="0"/>
              <w:jc w:val="center"/>
              <w:rPr>
                <w:sz w:val="23"/>
              </w:rPr>
            </w:pPr>
            <w:r>
              <w:rPr>
                <w:sz w:val="23"/>
                <w:szCs w:val="14"/>
              </w:rPr>
              <w:t>0.004 0.003 0.002 0.002 0.001</w:t>
            </w:r>
          </w:p>
        </w:tc>
        <w:tc>
          <w:tcPr>
            <w:tcW w:w="773" w:type="dxa"/>
            <w:tcBorders>
              <w:bottom w:val="single" w:sz="4" w:space="0" w:color="auto"/>
            </w:tcBorders>
          </w:tcPr>
          <w:p w:rsidR="0030622B" w:rsidRDefault="0030622B">
            <w:pPr>
              <w:ind w:firstLine="0"/>
              <w:jc w:val="center"/>
              <w:rPr>
                <w:sz w:val="23"/>
              </w:rPr>
            </w:pPr>
            <w:r>
              <w:rPr>
                <w:sz w:val="23"/>
                <w:szCs w:val="14"/>
              </w:rPr>
              <w:t>0.002 0.001 0.001 0.001 0.001</w:t>
            </w:r>
          </w:p>
        </w:tc>
        <w:tc>
          <w:tcPr>
            <w:tcW w:w="773" w:type="dxa"/>
            <w:tcBorders>
              <w:bottom w:val="single" w:sz="4" w:space="0" w:color="auto"/>
            </w:tcBorders>
          </w:tcPr>
          <w:p w:rsidR="0030622B" w:rsidRDefault="0030622B">
            <w:pPr>
              <w:ind w:firstLine="0"/>
              <w:jc w:val="center"/>
              <w:rPr>
                <w:sz w:val="23"/>
              </w:rPr>
            </w:pPr>
            <w:r>
              <w:rPr>
                <w:sz w:val="23"/>
                <w:szCs w:val="14"/>
              </w:rPr>
              <w:t>0.001 0.001</w:t>
            </w:r>
          </w:p>
        </w:tc>
        <w:tc>
          <w:tcPr>
            <w:tcW w:w="773" w:type="dxa"/>
            <w:tcBorders>
              <w:bottom w:val="nil"/>
              <w:right w:val="nil"/>
            </w:tcBorders>
            <w:vAlign w:val="center"/>
          </w:tcPr>
          <w:p w:rsidR="0030622B" w:rsidRDefault="0030622B">
            <w:pPr>
              <w:ind w:firstLine="0"/>
              <w:jc w:val="center"/>
              <w:rPr>
                <w:sz w:val="23"/>
              </w:rPr>
            </w:pPr>
          </w:p>
        </w:tc>
        <w:tc>
          <w:tcPr>
            <w:tcW w:w="774" w:type="dxa"/>
            <w:tcBorders>
              <w:left w:val="nil"/>
              <w:bottom w:val="nil"/>
            </w:tcBorders>
            <w:vAlign w:val="center"/>
          </w:tcPr>
          <w:p w:rsidR="0030622B" w:rsidRDefault="0030622B">
            <w:pPr>
              <w:ind w:firstLine="0"/>
              <w:jc w:val="center"/>
              <w:rPr>
                <w:sz w:val="23"/>
              </w:rPr>
            </w:pPr>
          </w:p>
        </w:tc>
      </w:tr>
      <w:tr w:rsidR="0030622B">
        <w:tblPrEx>
          <w:tblCellMar>
            <w:top w:w="0" w:type="dxa"/>
            <w:bottom w:w="0" w:type="dxa"/>
          </w:tblCellMar>
        </w:tblPrEx>
        <w:trPr>
          <w:cantSplit/>
        </w:trPr>
        <w:tc>
          <w:tcPr>
            <w:tcW w:w="1134" w:type="dxa"/>
            <w:vAlign w:val="center"/>
          </w:tcPr>
          <w:p w:rsidR="0030622B" w:rsidRDefault="0030622B">
            <w:pPr>
              <w:ind w:firstLine="0"/>
              <w:jc w:val="center"/>
              <w:rPr>
                <w:sz w:val="23"/>
              </w:rPr>
            </w:pPr>
            <w:r>
              <w:rPr>
                <w:sz w:val="23"/>
              </w:rPr>
              <w:t>26</w:t>
            </w:r>
          </w:p>
          <w:p w:rsidR="0030622B" w:rsidRDefault="0030622B">
            <w:pPr>
              <w:ind w:firstLine="0"/>
              <w:jc w:val="center"/>
              <w:rPr>
                <w:sz w:val="23"/>
              </w:rPr>
            </w:pPr>
            <w:r>
              <w:rPr>
                <w:sz w:val="23"/>
              </w:rPr>
              <w:t>27</w:t>
            </w:r>
          </w:p>
          <w:p w:rsidR="0030622B" w:rsidRDefault="0030622B">
            <w:pPr>
              <w:ind w:firstLine="0"/>
              <w:jc w:val="center"/>
              <w:rPr>
                <w:sz w:val="23"/>
              </w:rPr>
            </w:pPr>
            <w:r>
              <w:rPr>
                <w:sz w:val="23"/>
              </w:rPr>
              <w:t>28</w:t>
            </w:r>
          </w:p>
          <w:p w:rsidR="0030622B" w:rsidRDefault="0030622B">
            <w:pPr>
              <w:ind w:firstLine="0"/>
              <w:jc w:val="center"/>
              <w:rPr>
                <w:sz w:val="23"/>
              </w:rPr>
            </w:pPr>
            <w:r>
              <w:rPr>
                <w:sz w:val="23"/>
              </w:rPr>
              <w:t>29</w:t>
            </w:r>
          </w:p>
          <w:p w:rsidR="0030622B" w:rsidRDefault="0030622B">
            <w:pPr>
              <w:ind w:firstLine="0"/>
              <w:jc w:val="center"/>
              <w:rPr>
                <w:sz w:val="23"/>
              </w:rPr>
            </w:pPr>
            <w:r>
              <w:rPr>
                <w:sz w:val="23"/>
              </w:rPr>
              <w:t>30</w:t>
            </w:r>
          </w:p>
        </w:tc>
        <w:tc>
          <w:tcPr>
            <w:tcW w:w="773" w:type="dxa"/>
          </w:tcPr>
          <w:p w:rsidR="0030622B" w:rsidRDefault="0030622B">
            <w:pPr>
              <w:ind w:firstLine="0"/>
              <w:jc w:val="left"/>
              <w:rPr>
                <w:sz w:val="23"/>
              </w:rPr>
            </w:pPr>
            <w:r>
              <w:rPr>
                <w:sz w:val="23"/>
                <w:szCs w:val="14"/>
              </w:rPr>
              <w:t>0.009 0.007 0.006 0.005 0.004</w:t>
            </w:r>
          </w:p>
        </w:tc>
        <w:tc>
          <w:tcPr>
            <w:tcW w:w="773" w:type="dxa"/>
          </w:tcPr>
          <w:p w:rsidR="0030622B" w:rsidRDefault="0030622B">
            <w:pPr>
              <w:ind w:firstLine="0"/>
              <w:jc w:val="left"/>
              <w:rPr>
                <w:sz w:val="23"/>
              </w:rPr>
            </w:pPr>
            <w:r>
              <w:rPr>
                <w:sz w:val="23"/>
                <w:szCs w:val="14"/>
              </w:rPr>
              <w:t>0.006 0.005 0.004 0.003 0.003</w:t>
            </w:r>
          </w:p>
        </w:tc>
        <w:tc>
          <w:tcPr>
            <w:tcW w:w="773" w:type="dxa"/>
            <w:tcBorders>
              <w:bottom w:val="single" w:sz="4" w:space="0" w:color="auto"/>
            </w:tcBorders>
          </w:tcPr>
          <w:p w:rsidR="0030622B" w:rsidRDefault="0030622B">
            <w:pPr>
              <w:ind w:firstLine="0"/>
              <w:jc w:val="left"/>
              <w:rPr>
                <w:sz w:val="23"/>
              </w:rPr>
            </w:pPr>
            <w:r>
              <w:rPr>
                <w:sz w:val="23"/>
                <w:szCs w:val="14"/>
              </w:rPr>
              <w:t>0.004 0.003 0.002 0.002 0.002</w:t>
            </w:r>
          </w:p>
        </w:tc>
        <w:tc>
          <w:tcPr>
            <w:tcW w:w="773" w:type="dxa"/>
            <w:tcBorders>
              <w:bottom w:val="single" w:sz="4" w:space="0" w:color="auto"/>
            </w:tcBorders>
          </w:tcPr>
          <w:p w:rsidR="0030622B" w:rsidRDefault="0030622B">
            <w:pPr>
              <w:ind w:firstLine="0"/>
              <w:jc w:val="left"/>
              <w:rPr>
                <w:sz w:val="23"/>
              </w:rPr>
            </w:pPr>
            <w:r>
              <w:rPr>
                <w:sz w:val="23"/>
                <w:szCs w:val="14"/>
              </w:rPr>
              <w:t>0.003 0.002 0.002 0.002 0.001</w:t>
            </w:r>
          </w:p>
        </w:tc>
        <w:tc>
          <w:tcPr>
            <w:tcW w:w="773" w:type="dxa"/>
            <w:tcBorders>
              <w:bottom w:val="single" w:sz="4" w:space="0" w:color="auto"/>
            </w:tcBorders>
          </w:tcPr>
          <w:p w:rsidR="0030622B" w:rsidRDefault="0030622B">
            <w:pPr>
              <w:ind w:firstLine="0"/>
              <w:jc w:val="left"/>
              <w:rPr>
                <w:sz w:val="23"/>
              </w:rPr>
            </w:pPr>
            <w:r>
              <w:rPr>
                <w:sz w:val="23"/>
                <w:szCs w:val="14"/>
              </w:rPr>
              <w:t>0.002 0.002 0.002 0.001 0.001</w:t>
            </w:r>
          </w:p>
        </w:tc>
        <w:tc>
          <w:tcPr>
            <w:tcW w:w="774" w:type="dxa"/>
            <w:tcBorders>
              <w:bottom w:val="single" w:sz="4" w:space="0" w:color="auto"/>
            </w:tcBorders>
          </w:tcPr>
          <w:p w:rsidR="0030622B" w:rsidRDefault="0030622B">
            <w:pPr>
              <w:ind w:firstLine="0"/>
              <w:jc w:val="left"/>
              <w:rPr>
                <w:sz w:val="23"/>
              </w:rPr>
            </w:pPr>
            <w:r>
              <w:rPr>
                <w:sz w:val="23"/>
                <w:szCs w:val="14"/>
              </w:rPr>
              <w:t>0.002 0.001 0.001 0.001 0.001</w:t>
            </w:r>
          </w:p>
        </w:tc>
        <w:tc>
          <w:tcPr>
            <w:tcW w:w="773" w:type="dxa"/>
            <w:tcBorders>
              <w:bottom w:val="single" w:sz="4" w:space="0" w:color="auto"/>
            </w:tcBorders>
          </w:tcPr>
          <w:p w:rsidR="0030622B" w:rsidRDefault="0030622B">
            <w:pPr>
              <w:ind w:firstLine="0"/>
              <w:jc w:val="left"/>
              <w:rPr>
                <w:sz w:val="23"/>
              </w:rPr>
            </w:pPr>
            <w:r>
              <w:rPr>
                <w:sz w:val="23"/>
                <w:szCs w:val="14"/>
              </w:rPr>
              <w:t>0.001 0.001 0.001 0.001</w:t>
            </w:r>
          </w:p>
          <w:p w:rsidR="0030622B" w:rsidRDefault="0030622B">
            <w:pPr>
              <w:ind w:firstLine="0"/>
              <w:jc w:val="left"/>
              <w:rPr>
                <w:sz w:val="23"/>
              </w:rPr>
            </w:pPr>
          </w:p>
        </w:tc>
        <w:tc>
          <w:tcPr>
            <w:tcW w:w="773" w:type="dxa"/>
            <w:tcBorders>
              <w:bottom w:val="nil"/>
              <w:right w:val="nil"/>
            </w:tcBorders>
            <w:vAlign w:val="center"/>
          </w:tcPr>
          <w:p w:rsidR="0030622B" w:rsidRDefault="0030622B">
            <w:pPr>
              <w:ind w:firstLine="0"/>
              <w:jc w:val="center"/>
              <w:rPr>
                <w:sz w:val="23"/>
              </w:rPr>
            </w:pPr>
          </w:p>
        </w:tc>
        <w:tc>
          <w:tcPr>
            <w:tcW w:w="773" w:type="dxa"/>
            <w:tcBorders>
              <w:left w:val="nil"/>
              <w:bottom w:val="nil"/>
              <w:right w:val="nil"/>
            </w:tcBorders>
            <w:vAlign w:val="center"/>
          </w:tcPr>
          <w:p w:rsidR="0030622B" w:rsidRDefault="0030622B">
            <w:pPr>
              <w:ind w:firstLine="0"/>
              <w:jc w:val="center"/>
              <w:rPr>
                <w:sz w:val="23"/>
              </w:rPr>
            </w:pPr>
          </w:p>
        </w:tc>
        <w:tc>
          <w:tcPr>
            <w:tcW w:w="773" w:type="dxa"/>
            <w:tcBorders>
              <w:top w:val="nil"/>
              <w:left w:val="nil"/>
              <w:bottom w:val="nil"/>
              <w:right w:val="nil"/>
            </w:tcBorders>
            <w:vAlign w:val="center"/>
          </w:tcPr>
          <w:p w:rsidR="0030622B" w:rsidRDefault="0030622B">
            <w:pPr>
              <w:ind w:firstLine="0"/>
              <w:jc w:val="center"/>
              <w:rPr>
                <w:sz w:val="23"/>
              </w:rPr>
            </w:pPr>
          </w:p>
        </w:tc>
        <w:tc>
          <w:tcPr>
            <w:tcW w:w="774" w:type="dxa"/>
            <w:tcBorders>
              <w:top w:val="nil"/>
              <w:left w:val="nil"/>
              <w:bottom w:val="nil"/>
            </w:tcBorders>
            <w:vAlign w:val="center"/>
          </w:tcPr>
          <w:p w:rsidR="0030622B" w:rsidRDefault="0030622B">
            <w:pPr>
              <w:ind w:firstLine="0"/>
              <w:jc w:val="center"/>
              <w:rPr>
                <w:sz w:val="23"/>
              </w:rPr>
            </w:pPr>
          </w:p>
        </w:tc>
      </w:tr>
      <w:tr w:rsidR="0030622B">
        <w:tblPrEx>
          <w:tblCellMar>
            <w:top w:w="0" w:type="dxa"/>
            <w:bottom w:w="0" w:type="dxa"/>
          </w:tblCellMar>
        </w:tblPrEx>
        <w:trPr>
          <w:cantSplit/>
        </w:trPr>
        <w:tc>
          <w:tcPr>
            <w:tcW w:w="1134" w:type="dxa"/>
            <w:vAlign w:val="center"/>
          </w:tcPr>
          <w:p w:rsidR="0030622B" w:rsidRDefault="0030622B">
            <w:pPr>
              <w:ind w:firstLine="0"/>
              <w:jc w:val="center"/>
              <w:rPr>
                <w:sz w:val="23"/>
              </w:rPr>
            </w:pPr>
            <w:r>
              <w:rPr>
                <w:sz w:val="23"/>
              </w:rPr>
              <w:t>35</w:t>
            </w:r>
          </w:p>
          <w:p w:rsidR="0030622B" w:rsidRDefault="0030622B">
            <w:pPr>
              <w:ind w:firstLine="0"/>
              <w:jc w:val="center"/>
              <w:rPr>
                <w:sz w:val="23"/>
              </w:rPr>
            </w:pPr>
            <w:r>
              <w:rPr>
                <w:sz w:val="23"/>
              </w:rPr>
              <w:t>40</w:t>
            </w:r>
          </w:p>
          <w:p w:rsidR="0030622B" w:rsidRDefault="0030622B">
            <w:pPr>
              <w:ind w:firstLine="0"/>
              <w:jc w:val="center"/>
              <w:rPr>
                <w:sz w:val="23"/>
              </w:rPr>
            </w:pPr>
            <w:r>
              <w:rPr>
                <w:sz w:val="23"/>
              </w:rPr>
              <w:t>45</w:t>
            </w:r>
          </w:p>
          <w:p w:rsidR="0030622B" w:rsidRDefault="0030622B">
            <w:pPr>
              <w:ind w:firstLine="0"/>
              <w:jc w:val="center"/>
              <w:rPr>
                <w:sz w:val="23"/>
              </w:rPr>
            </w:pPr>
            <w:r>
              <w:rPr>
                <w:sz w:val="23"/>
              </w:rPr>
              <w:t>50</w:t>
            </w:r>
          </w:p>
          <w:p w:rsidR="0030622B" w:rsidRDefault="0030622B">
            <w:pPr>
              <w:ind w:firstLine="0"/>
              <w:jc w:val="center"/>
              <w:rPr>
                <w:sz w:val="23"/>
              </w:rPr>
            </w:pPr>
            <w:r>
              <w:rPr>
                <w:sz w:val="23"/>
              </w:rPr>
              <w:t>60</w:t>
            </w:r>
          </w:p>
        </w:tc>
        <w:tc>
          <w:tcPr>
            <w:tcW w:w="773" w:type="dxa"/>
          </w:tcPr>
          <w:p w:rsidR="0030622B" w:rsidRDefault="0030622B">
            <w:pPr>
              <w:spacing w:before="40" w:line="300" w:lineRule="auto"/>
              <w:ind w:firstLine="0"/>
              <w:jc w:val="center"/>
              <w:rPr>
                <w:sz w:val="23"/>
              </w:rPr>
            </w:pPr>
            <w:r>
              <w:rPr>
                <w:sz w:val="23"/>
                <w:szCs w:val="14"/>
              </w:rPr>
              <w:t>0.002 0.001</w:t>
            </w:r>
          </w:p>
        </w:tc>
        <w:tc>
          <w:tcPr>
            <w:tcW w:w="773" w:type="dxa"/>
          </w:tcPr>
          <w:p w:rsidR="0030622B" w:rsidRDefault="0030622B">
            <w:pPr>
              <w:spacing w:before="40" w:line="300" w:lineRule="auto"/>
              <w:ind w:firstLine="0"/>
              <w:jc w:val="center"/>
              <w:rPr>
                <w:sz w:val="23"/>
              </w:rPr>
            </w:pPr>
            <w:r>
              <w:rPr>
                <w:sz w:val="23"/>
                <w:szCs w:val="14"/>
              </w:rPr>
              <w:t>0.001</w:t>
            </w:r>
          </w:p>
        </w:tc>
        <w:tc>
          <w:tcPr>
            <w:tcW w:w="773" w:type="dxa"/>
            <w:tcBorders>
              <w:right w:val="nil"/>
            </w:tcBorders>
            <w:vAlign w:val="center"/>
          </w:tcPr>
          <w:p w:rsidR="0030622B" w:rsidRDefault="0030622B">
            <w:pPr>
              <w:ind w:firstLine="0"/>
              <w:jc w:val="center"/>
              <w:rPr>
                <w:sz w:val="23"/>
              </w:rPr>
            </w:pPr>
          </w:p>
        </w:tc>
        <w:tc>
          <w:tcPr>
            <w:tcW w:w="773" w:type="dxa"/>
            <w:tcBorders>
              <w:left w:val="nil"/>
              <w:right w:val="nil"/>
            </w:tcBorders>
            <w:vAlign w:val="center"/>
          </w:tcPr>
          <w:p w:rsidR="0030622B" w:rsidRDefault="0030622B">
            <w:pPr>
              <w:ind w:firstLine="0"/>
              <w:jc w:val="center"/>
              <w:rPr>
                <w:sz w:val="23"/>
              </w:rPr>
            </w:pPr>
          </w:p>
        </w:tc>
        <w:tc>
          <w:tcPr>
            <w:tcW w:w="773" w:type="dxa"/>
            <w:tcBorders>
              <w:left w:val="nil"/>
              <w:right w:val="nil"/>
            </w:tcBorders>
            <w:vAlign w:val="center"/>
          </w:tcPr>
          <w:p w:rsidR="0030622B" w:rsidRDefault="0030622B">
            <w:pPr>
              <w:ind w:firstLine="0"/>
              <w:jc w:val="center"/>
              <w:rPr>
                <w:sz w:val="23"/>
              </w:rPr>
            </w:pPr>
          </w:p>
        </w:tc>
        <w:tc>
          <w:tcPr>
            <w:tcW w:w="774" w:type="dxa"/>
            <w:tcBorders>
              <w:left w:val="nil"/>
              <w:right w:val="nil"/>
            </w:tcBorders>
            <w:vAlign w:val="center"/>
          </w:tcPr>
          <w:p w:rsidR="0030622B" w:rsidRDefault="0030622B">
            <w:pPr>
              <w:ind w:firstLine="0"/>
              <w:jc w:val="center"/>
              <w:rPr>
                <w:sz w:val="23"/>
              </w:rPr>
            </w:pPr>
          </w:p>
        </w:tc>
        <w:tc>
          <w:tcPr>
            <w:tcW w:w="773" w:type="dxa"/>
            <w:tcBorders>
              <w:left w:val="nil"/>
              <w:right w:val="nil"/>
            </w:tcBorders>
            <w:vAlign w:val="center"/>
          </w:tcPr>
          <w:p w:rsidR="0030622B" w:rsidRDefault="0030622B">
            <w:pPr>
              <w:ind w:firstLine="0"/>
              <w:jc w:val="center"/>
              <w:rPr>
                <w:sz w:val="23"/>
              </w:rPr>
            </w:pPr>
          </w:p>
        </w:tc>
        <w:tc>
          <w:tcPr>
            <w:tcW w:w="773" w:type="dxa"/>
            <w:tcBorders>
              <w:top w:val="nil"/>
              <w:left w:val="nil"/>
              <w:right w:val="nil"/>
            </w:tcBorders>
            <w:vAlign w:val="center"/>
          </w:tcPr>
          <w:p w:rsidR="0030622B" w:rsidRDefault="0030622B">
            <w:pPr>
              <w:ind w:firstLine="0"/>
              <w:jc w:val="center"/>
              <w:rPr>
                <w:sz w:val="23"/>
              </w:rPr>
            </w:pPr>
          </w:p>
        </w:tc>
        <w:tc>
          <w:tcPr>
            <w:tcW w:w="773" w:type="dxa"/>
            <w:tcBorders>
              <w:top w:val="nil"/>
              <w:left w:val="nil"/>
              <w:right w:val="nil"/>
            </w:tcBorders>
            <w:vAlign w:val="center"/>
          </w:tcPr>
          <w:p w:rsidR="0030622B" w:rsidRDefault="0030622B">
            <w:pPr>
              <w:ind w:firstLine="0"/>
              <w:jc w:val="center"/>
              <w:rPr>
                <w:sz w:val="23"/>
              </w:rPr>
            </w:pPr>
          </w:p>
        </w:tc>
        <w:tc>
          <w:tcPr>
            <w:tcW w:w="773" w:type="dxa"/>
            <w:tcBorders>
              <w:top w:val="nil"/>
              <w:left w:val="nil"/>
              <w:right w:val="nil"/>
            </w:tcBorders>
            <w:vAlign w:val="center"/>
          </w:tcPr>
          <w:p w:rsidR="0030622B" w:rsidRDefault="0030622B">
            <w:pPr>
              <w:ind w:firstLine="0"/>
              <w:jc w:val="center"/>
              <w:rPr>
                <w:sz w:val="23"/>
              </w:rPr>
            </w:pPr>
          </w:p>
        </w:tc>
        <w:tc>
          <w:tcPr>
            <w:tcW w:w="774" w:type="dxa"/>
            <w:tcBorders>
              <w:top w:val="nil"/>
              <w:left w:val="nil"/>
            </w:tcBorders>
            <w:vAlign w:val="center"/>
          </w:tcPr>
          <w:p w:rsidR="0030622B" w:rsidRDefault="0030622B">
            <w:pPr>
              <w:ind w:firstLine="0"/>
              <w:jc w:val="center"/>
              <w:rPr>
                <w:sz w:val="23"/>
              </w:rPr>
            </w:pPr>
          </w:p>
        </w:tc>
      </w:tr>
    </w:tbl>
    <w:p w:rsidR="0030622B" w:rsidRDefault="0030622B">
      <w:pPr>
        <w:spacing w:line="220" w:lineRule="auto"/>
        <w:jc w:val="left"/>
      </w:pPr>
    </w:p>
    <w:p w:rsidR="0030622B" w:rsidRDefault="0030622B">
      <w:pPr>
        <w:pStyle w:val="2"/>
        <w:ind w:firstLine="7380"/>
      </w:pPr>
      <w:bookmarkStart w:id="1416" w:name="_Toc30926262"/>
      <w:r>
        <w:rPr>
          <w:b w:val="0"/>
        </w:rPr>
        <w:br w:type="page"/>
      </w:r>
      <w:bookmarkStart w:id="1417" w:name="_Toc30995000"/>
      <w:bookmarkStart w:id="1418" w:name="_Toc30996345"/>
      <w:bookmarkStart w:id="1419" w:name="_Toc34462069"/>
      <w:bookmarkStart w:id="1420" w:name="_Toc34462295"/>
      <w:bookmarkStart w:id="1421" w:name="_Toc42425282"/>
      <w:r>
        <w:rPr>
          <w:bCs w:val="0"/>
        </w:rPr>
        <w:lastRenderedPageBreak/>
        <w:t>Приложение</w:t>
      </w:r>
      <w:r>
        <w:rPr>
          <w:b w:val="0"/>
        </w:rPr>
        <w:t xml:space="preserve"> </w:t>
      </w:r>
      <w:r>
        <w:rPr>
          <w:bCs w:val="0"/>
        </w:rPr>
        <w:t>4</w:t>
      </w:r>
      <w:bookmarkStart w:id="1422" w:name="_Toc30926263"/>
      <w:bookmarkEnd w:id="1416"/>
      <w:r>
        <w:rPr>
          <w:bCs w:val="0"/>
        </w:rPr>
        <w:t>.</w:t>
      </w:r>
      <w:r>
        <w:rPr>
          <w:b w:val="0"/>
        </w:rPr>
        <w:br/>
      </w:r>
      <w:r>
        <w:t>Текущая стоимость аннуитета (накоплений) при стандартном инвестировании в конце каждого периода суммы в 1 рубль</w:t>
      </w:r>
      <w:bookmarkEnd w:id="1417"/>
      <w:bookmarkEnd w:id="1418"/>
      <w:bookmarkEnd w:id="1419"/>
      <w:bookmarkEnd w:id="1420"/>
      <w:bookmarkEnd w:id="1421"/>
      <w:r>
        <w:t xml:space="preserve"> </w:t>
      </w:r>
    </w:p>
    <w:bookmarkEnd w:id="1422"/>
    <w:p w:rsidR="0030622B" w:rsidRDefault="0030622B">
      <w:pPr>
        <w:ind w:firstLine="0"/>
        <w:jc w:val="center"/>
      </w:pPr>
      <w:r>
        <w:rPr>
          <w:position w:val="-16"/>
        </w:rPr>
        <w:object w:dxaOrig="3420" w:dyaOrig="520">
          <v:shape id="_x0000_i1253" type="#_x0000_t75" style="width:171pt;height:26.25pt" o:ole="">
            <v:imagedata r:id="rId472" o:title=""/>
          </v:shape>
          <o:OLEObject Type="Embed" ProgID="Equation.3" ShapeID="_x0000_i1253" DrawAspect="Content" ObjectID="_1447854344" r:id="rId473"/>
        </w:object>
      </w:r>
    </w:p>
    <w:tbl>
      <w:tblPr>
        <w:tblW w:w="1063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992"/>
        <w:gridCol w:w="993"/>
        <w:gridCol w:w="936"/>
        <w:gridCol w:w="876"/>
        <w:gridCol w:w="996"/>
        <w:gridCol w:w="996"/>
        <w:gridCol w:w="876"/>
        <w:gridCol w:w="996"/>
        <w:gridCol w:w="986"/>
        <w:gridCol w:w="850"/>
      </w:tblGrid>
      <w:tr w:rsidR="0030622B">
        <w:tblPrEx>
          <w:tblCellMar>
            <w:top w:w="0" w:type="dxa"/>
            <w:bottom w:w="0" w:type="dxa"/>
          </w:tblCellMar>
        </w:tblPrEx>
        <w:trPr>
          <w:cantSplit/>
        </w:trPr>
        <w:tc>
          <w:tcPr>
            <w:tcW w:w="1135" w:type="dxa"/>
            <w:vMerge w:val="restart"/>
            <w:vAlign w:val="center"/>
          </w:tcPr>
          <w:p w:rsidR="0030622B" w:rsidRDefault="0030622B">
            <w:pPr>
              <w:spacing w:before="20" w:line="280" w:lineRule="auto"/>
              <w:ind w:firstLine="0"/>
              <w:jc w:val="center"/>
              <w:rPr>
                <w:sz w:val="23"/>
              </w:rPr>
            </w:pPr>
            <w:r>
              <w:rPr>
                <w:sz w:val="23"/>
              </w:rPr>
              <w:t>Число</w:t>
            </w:r>
          </w:p>
          <w:p w:rsidR="0030622B" w:rsidRDefault="0030622B">
            <w:pPr>
              <w:ind w:firstLine="0"/>
              <w:jc w:val="center"/>
              <w:rPr>
                <w:sz w:val="23"/>
              </w:rPr>
            </w:pPr>
            <w:r>
              <w:rPr>
                <w:sz w:val="23"/>
              </w:rPr>
              <w:t>перио-дов, К</w:t>
            </w:r>
          </w:p>
        </w:tc>
        <w:tc>
          <w:tcPr>
            <w:tcW w:w="9497" w:type="dxa"/>
            <w:gridSpan w:val="10"/>
            <w:vAlign w:val="center"/>
          </w:tcPr>
          <w:p w:rsidR="0030622B" w:rsidRDefault="0030622B">
            <w:pPr>
              <w:ind w:firstLine="0"/>
              <w:jc w:val="center"/>
              <w:rPr>
                <w:sz w:val="23"/>
              </w:rPr>
            </w:pPr>
            <w:r>
              <w:rPr>
                <w:sz w:val="23"/>
                <w:szCs w:val="14"/>
              </w:rPr>
              <w:t>Норма дисконта, Е</w:t>
            </w:r>
          </w:p>
        </w:tc>
      </w:tr>
      <w:tr w:rsidR="0030622B">
        <w:tblPrEx>
          <w:tblCellMar>
            <w:top w:w="0" w:type="dxa"/>
            <w:bottom w:w="0" w:type="dxa"/>
          </w:tblCellMar>
        </w:tblPrEx>
        <w:trPr>
          <w:cantSplit/>
        </w:trPr>
        <w:tc>
          <w:tcPr>
            <w:tcW w:w="1135" w:type="dxa"/>
            <w:vMerge/>
            <w:vAlign w:val="center"/>
          </w:tcPr>
          <w:p w:rsidR="0030622B" w:rsidRDefault="0030622B">
            <w:pPr>
              <w:ind w:firstLine="0"/>
              <w:jc w:val="center"/>
              <w:rPr>
                <w:sz w:val="23"/>
              </w:rPr>
            </w:pPr>
          </w:p>
        </w:tc>
        <w:tc>
          <w:tcPr>
            <w:tcW w:w="992" w:type="dxa"/>
            <w:vAlign w:val="center"/>
          </w:tcPr>
          <w:p w:rsidR="0030622B" w:rsidRDefault="0030622B">
            <w:pPr>
              <w:ind w:firstLine="0"/>
              <w:jc w:val="center"/>
              <w:rPr>
                <w:sz w:val="23"/>
              </w:rPr>
            </w:pPr>
            <w:r>
              <w:rPr>
                <w:sz w:val="23"/>
              </w:rPr>
              <w:t>1</w:t>
            </w:r>
          </w:p>
        </w:tc>
        <w:tc>
          <w:tcPr>
            <w:tcW w:w="993" w:type="dxa"/>
            <w:vAlign w:val="center"/>
          </w:tcPr>
          <w:p w:rsidR="0030622B" w:rsidRDefault="0030622B">
            <w:pPr>
              <w:ind w:firstLine="0"/>
              <w:jc w:val="center"/>
              <w:rPr>
                <w:sz w:val="23"/>
              </w:rPr>
            </w:pPr>
            <w:r>
              <w:rPr>
                <w:sz w:val="23"/>
              </w:rPr>
              <w:t>2</w:t>
            </w:r>
          </w:p>
        </w:tc>
        <w:tc>
          <w:tcPr>
            <w:tcW w:w="936" w:type="dxa"/>
            <w:vAlign w:val="center"/>
          </w:tcPr>
          <w:p w:rsidR="0030622B" w:rsidRDefault="0030622B">
            <w:pPr>
              <w:ind w:firstLine="0"/>
              <w:jc w:val="center"/>
              <w:rPr>
                <w:sz w:val="23"/>
              </w:rPr>
            </w:pPr>
            <w:r>
              <w:rPr>
                <w:sz w:val="23"/>
              </w:rPr>
              <w:t>3</w:t>
            </w:r>
          </w:p>
        </w:tc>
        <w:tc>
          <w:tcPr>
            <w:tcW w:w="876" w:type="dxa"/>
            <w:vAlign w:val="center"/>
          </w:tcPr>
          <w:p w:rsidR="0030622B" w:rsidRDefault="0030622B">
            <w:pPr>
              <w:ind w:firstLine="0"/>
              <w:jc w:val="center"/>
              <w:rPr>
                <w:sz w:val="23"/>
              </w:rPr>
            </w:pPr>
            <w:r>
              <w:rPr>
                <w:sz w:val="23"/>
              </w:rPr>
              <w:t>4</w:t>
            </w:r>
          </w:p>
        </w:tc>
        <w:tc>
          <w:tcPr>
            <w:tcW w:w="996" w:type="dxa"/>
            <w:vAlign w:val="center"/>
          </w:tcPr>
          <w:p w:rsidR="0030622B" w:rsidRDefault="0030622B">
            <w:pPr>
              <w:ind w:firstLine="0"/>
              <w:jc w:val="center"/>
              <w:rPr>
                <w:sz w:val="23"/>
              </w:rPr>
            </w:pPr>
            <w:r>
              <w:rPr>
                <w:sz w:val="23"/>
              </w:rPr>
              <w:t>5</w:t>
            </w:r>
          </w:p>
        </w:tc>
        <w:tc>
          <w:tcPr>
            <w:tcW w:w="996" w:type="dxa"/>
            <w:vAlign w:val="center"/>
          </w:tcPr>
          <w:p w:rsidR="0030622B" w:rsidRDefault="0030622B">
            <w:pPr>
              <w:ind w:firstLine="0"/>
              <w:jc w:val="center"/>
              <w:rPr>
                <w:sz w:val="23"/>
              </w:rPr>
            </w:pPr>
            <w:r>
              <w:rPr>
                <w:sz w:val="23"/>
              </w:rPr>
              <w:t>6</w:t>
            </w:r>
          </w:p>
        </w:tc>
        <w:tc>
          <w:tcPr>
            <w:tcW w:w="876" w:type="dxa"/>
            <w:vAlign w:val="center"/>
          </w:tcPr>
          <w:p w:rsidR="0030622B" w:rsidRDefault="0030622B">
            <w:pPr>
              <w:ind w:firstLine="0"/>
              <w:jc w:val="center"/>
              <w:rPr>
                <w:sz w:val="23"/>
              </w:rPr>
            </w:pPr>
            <w:r>
              <w:rPr>
                <w:sz w:val="23"/>
              </w:rPr>
              <w:t>7</w:t>
            </w:r>
          </w:p>
        </w:tc>
        <w:tc>
          <w:tcPr>
            <w:tcW w:w="996" w:type="dxa"/>
            <w:vAlign w:val="center"/>
          </w:tcPr>
          <w:p w:rsidR="0030622B" w:rsidRDefault="0030622B">
            <w:pPr>
              <w:ind w:firstLine="0"/>
              <w:jc w:val="center"/>
              <w:rPr>
                <w:sz w:val="23"/>
              </w:rPr>
            </w:pPr>
            <w:r>
              <w:rPr>
                <w:sz w:val="23"/>
              </w:rPr>
              <w:t>8</w:t>
            </w:r>
          </w:p>
        </w:tc>
        <w:tc>
          <w:tcPr>
            <w:tcW w:w="986" w:type="dxa"/>
            <w:vAlign w:val="center"/>
          </w:tcPr>
          <w:p w:rsidR="0030622B" w:rsidRDefault="0030622B">
            <w:pPr>
              <w:ind w:firstLine="0"/>
              <w:jc w:val="center"/>
              <w:rPr>
                <w:sz w:val="23"/>
              </w:rPr>
            </w:pPr>
            <w:r>
              <w:rPr>
                <w:sz w:val="23"/>
              </w:rPr>
              <w:t>9</w:t>
            </w:r>
          </w:p>
        </w:tc>
        <w:tc>
          <w:tcPr>
            <w:tcW w:w="850" w:type="dxa"/>
            <w:vAlign w:val="center"/>
          </w:tcPr>
          <w:p w:rsidR="0030622B" w:rsidRDefault="0030622B">
            <w:pPr>
              <w:ind w:firstLine="0"/>
              <w:jc w:val="center"/>
              <w:rPr>
                <w:sz w:val="23"/>
              </w:rPr>
            </w:pPr>
            <w:r>
              <w:rPr>
                <w:sz w:val="23"/>
              </w:rPr>
              <w:t>10</w:t>
            </w:r>
          </w:p>
        </w:tc>
      </w:tr>
      <w:tr w:rsidR="0030622B">
        <w:tblPrEx>
          <w:tblCellMar>
            <w:top w:w="0" w:type="dxa"/>
            <w:bottom w:w="0" w:type="dxa"/>
          </w:tblCellMar>
        </w:tblPrEx>
        <w:trPr>
          <w:cantSplit/>
        </w:trPr>
        <w:tc>
          <w:tcPr>
            <w:tcW w:w="1135" w:type="dxa"/>
          </w:tcPr>
          <w:p w:rsidR="0030622B" w:rsidRDefault="0030622B">
            <w:pPr>
              <w:ind w:firstLine="0"/>
              <w:jc w:val="center"/>
              <w:rPr>
                <w:sz w:val="23"/>
              </w:rPr>
            </w:pPr>
            <w:r>
              <w:rPr>
                <w:sz w:val="23"/>
              </w:rPr>
              <w:t>1</w:t>
            </w:r>
          </w:p>
          <w:p w:rsidR="0030622B" w:rsidRDefault="0030622B">
            <w:pPr>
              <w:ind w:firstLine="0"/>
              <w:jc w:val="center"/>
              <w:rPr>
                <w:sz w:val="23"/>
              </w:rPr>
            </w:pPr>
            <w:r>
              <w:rPr>
                <w:sz w:val="23"/>
              </w:rPr>
              <w:t>2</w:t>
            </w:r>
          </w:p>
          <w:p w:rsidR="0030622B" w:rsidRDefault="0030622B">
            <w:pPr>
              <w:ind w:firstLine="0"/>
              <w:jc w:val="center"/>
              <w:rPr>
                <w:sz w:val="23"/>
              </w:rPr>
            </w:pPr>
            <w:r>
              <w:rPr>
                <w:sz w:val="23"/>
              </w:rPr>
              <w:t>3</w:t>
            </w:r>
          </w:p>
          <w:p w:rsidR="0030622B" w:rsidRDefault="0030622B">
            <w:pPr>
              <w:ind w:firstLine="0"/>
              <w:jc w:val="center"/>
              <w:rPr>
                <w:sz w:val="23"/>
              </w:rPr>
            </w:pPr>
            <w:r>
              <w:rPr>
                <w:sz w:val="23"/>
              </w:rPr>
              <w:t>4</w:t>
            </w:r>
          </w:p>
          <w:p w:rsidR="0030622B" w:rsidRDefault="0030622B">
            <w:pPr>
              <w:ind w:firstLine="0"/>
              <w:jc w:val="center"/>
              <w:rPr>
                <w:sz w:val="23"/>
              </w:rPr>
            </w:pPr>
            <w:r>
              <w:rPr>
                <w:sz w:val="23"/>
              </w:rPr>
              <w:t>5</w:t>
            </w:r>
          </w:p>
          <w:p w:rsidR="0030622B" w:rsidRDefault="0030622B">
            <w:pPr>
              <w:ind w:firstLine="0"/>
              <w:jc w:val="center"/>
              <w:rPr>
                <w:sz w:val="23"/>
              </w:rPr>
            </w:pPr>
            <w:r>
              <w:rPr>
                <w:sz w:val="23"/>
              </w:rPr>
              <w:t>6</w:t>
            </w:r>
          </w:p>
          <w:p w:rsidR="0030622B" w:rsidRDefault="0030622B">
            <w:pPr>
              <w:ind w:firstLine="0"/>
              <w:jc w:val="center"/>
              <w:rPr>
                <w:sz w:val="23"/>
              </w:rPr>
            </w:pPr>
            <w:r>
              <w:rPr>
                <w:sz w:val="23"/>
              </w:rPr>
              <w:t>7</w:t>
            </w:r>
          </w:p>
          <w:p w:rsidR="0030622B" w:rsidRDefault="0030622B">
            <w:pPr>
              <w:ind w:firstLine="0"/>
              <w:jc w:val="center"/>
              <w:rPr>
                <w:sz w:val="23"/>
              </w:rPr>
            </w:pPr>
            <w:r>
              <w:rPr>
                <w:sz w:val="23"/>
              </w:rPr>
              <w:t>8</w:t>
            </w:r>
          </w:p>
          <w:p w:rsidR="0030622B" w:rsidRDefault="0030622B">
            <w:pPr>
              <w:ind w:firstLine="0"/>
              <w:jc w:val="center"/>
              <w:rPr>
                <w:sz w:val="23"/>
              </w:rPr>
            </w:pPr>
            <w:r>
              <w:rPr>
                <w:sz w:val="23"/>
              </w:rPr>
              <w:t>9</w:t>
            </w:r>
          </w:p>
          <w:p w:rsidR="0030622B" w:rsidRDefault="0030622B">
            <w:pPr>
              <w:ind w:firstLine="0"/>
              <w:jc w:val="center"/>
              <w:rPr>
                <w:sz w:val="23"/>
              </w:rPr>
            </w:pPr>
            <w:r>
              <w:rPr>
                <w:sz w:val="23"/>
              </w:rPr>
              <w:t>10</w:t>
            </w:r>
          </w:p>
          <w:p w:rsidR="0030622B" w:rsidRDefault="0030622B">
            <w:pPr>
              <w:ind w:firstLine="0"/>
              <w:jc w:val="center"/>
              <w:rPr>
                <w:sz w:val="23"/>
              </w:rPr>
            </w:pPr>
            <w:r>
              <w:rPr>
                <w:sz w:val="23"/>
              </w:rPr>
              <w:t>11</w:t>
            </w:r>
          </w:p>
          <w:p w:rsidR="0030622B" w:rsidRDefault="0030622B">
            <w:pPr>
              <w:ind w:firstLine="0"/>
              <w:jc w:val="center"/>
              <w:rPr>
                <w:sz w:val="23"/>
              </w:rPr>
            </w:pPr>
            <w:r>
              <w:rPr>
                <w:sz w:val="23"/>
              </w:rPr>
              <w:t>12</w:t>
            </w:r>
          </w:p>
          <w:p w:rsidR="0030622B" w:rsidRDefault="0030622B">
            <w:pPr>
              <w:ind w:firstLine="0"/>
              <w:jc w:val="center"/>
              <w:rPr>
                <w:sz w:val="23"/>
              </w:rPr>
            </w:pPr>
            <w:r>
              <w:rPr>
                <w:sz w:val="23"/>
              </w:rPr>
              <w:t>13</w:t>
            </w:r>
          </w:p>
          <w:p w:rsidR="0030622B" w:rsidRDefault="0030622B">
            <w:pPr>
              <w:ind w:firstLine="0"/>
              <w:jc w:val="center"/>
              <w:rPr>
                <w:sz w:val="23"/>
              </w:rPr>
            </w:pPr>
            <w:r>
              <w:rPr>
                <w:sz w:val="23"/>
              </w:rPr>
              <w:t>14</w:t>
            </w:r>
          </w:p>
          <w:p w:rsidR="0030622B" w:rsidRDefault="0030622B">
            <w:pPr>
              <w:ind w:firstLine="0"/>
              <w:jc w:val="center"/>
              <w:rPr>
                <w:sz w:val="23"/>
              </w:rPr>
            </w:pPr>
            <w:r>
              <w:rPr>
                <w:sz w:val="23"/>
              </w:rPr>
              <w:t>15</w:t>
            </w:r>
          </w:p>
          <w:p w:rsidR="0030622B" w:rsidRDefault="0030622B">
            <w:pPr>
              <w:ind w:firstLine="0"/>
              <w:jc w:val="center"/>
              <w:rPr>
                <w:sz w:val="23"/>
              </w:rPr>
            </w:pPr>
            <w:r>
              <w:rPr>
                <w:sz w:val="23"/>
              </w:rPr>
              <w:t>16</w:t>
            </w:r>
          </w:p>
          <w:p w:rsidR="0030622B" w:rsidRDefault="0030622B">
            <w:pPr>
              <w:ind w:firstLine="0"/>
              <w:jc w:val="center"/>
              <w:rPr>
                <w:sz w:val="23"/>
              </w:rPr>
            </w:pPr>
            <w:r>
              <w:rPr>
                <w:sz w:val="23"/>
              </w:rPr>
              <w:t>17</w:t>
            </w:r>
          </w:p>
          <w:p w:rsidR="0030622B" w:rsidRDefault="0030622B">
            <w:pPr>
              <w:ind w:firstLine="0"/>
              <w:jc w:val="center"/>
              <w:rPr>
                <w:sz w:val="23"/>
              </w:rPr>
            </w:pPr>
            <w:r>
              <w:rPr>
                <w:sz w:val="23"/>
              </w:rPr>
              <w:t>18</w:t>
            </w:r>
          </w:p>
          <w:p w:rsidR="0030622B" w:rsidRDefault="0030622B">
            <w:pPr>
              <w:ind w:firstLine="0"/>
              <w:jc w:val="center"/>
              <w:rPr>
                <w:sz w:val="23"/>
              </w:rPr>
            </w:pPr>
            <w:r>
              <w:rPr>
                <w:sz w:val="23"/>
              </w:rPr>
              <w:t>19</w:t>
            </w:r>
          </w:p>
          <w:p w:rsidR="0030622B" w:rsidRDefault="0030622B">
            <w:pPr>
              <w:ind w:firstLine="0"/>
              <w:jc w:val="center"/>
              <w:rPr>
                <w:sz w:val="23"/>
              </w:rPr>
            </w:pPr>
            <w:r>
              <w:rPr>
                <w:sz w:val="23"/>
              </w:rPr>
              <w:t>20</w:t>
            </w:r>
          </w:p>
          <w:p w:rsidR="0030622B" w:rsidRDefault="0030622B">
            <w:pPr>
              <w:ind w:firstLine="0"/>
              <w:jc w:val="center"/>
              <w:rPr>
                <w:sz w:val="23"/>
              </w:rPr>
            </w:pPr>
            <w:r>
              <w:rPr>
                <w:sz w:val="23"/>
              </w:rPr>
              <w:t>21</w:t>
            </w:r>
          </w:p>
          <w:p w:rsidR="0030622B" w:rsidRDefault="0030622B">
            <w:pPr>
              <w:ind w:firstLine="0"/>
              <w:jc w:val="center"/>
              <w:rPr>
                <w:sz w:val="23"/>
              </w:rPr>
            </w:pPr>
            <w:r>
              <w:rPr>
                <w:sz w:val="23"/>
              </w:rPr>
              <w:t>22</w:t>
            </w:r>
          </w:p>
          <w:p w:rsidR="0030622B" w:rsidRDefault="0030622B">
            <w:pPr>
              <w:ind w:firstLine="0"/>
              <w:jc w:val="center"/>
              <w:rPr>
                <w:sz w:val="23"/>
              </w:rPr>
            </w:pPr>
            <w:r>
              <w:rPr>
                <w:sz w:val="23"/>
              </w:rPr>
              <w:t>23</w:t>
            </w:r>
          </w:p>
          <w:p w:rsidR="0030622B" w:rsidRDefault="0030622B">
            <w:pPr>
              <w:ind w:firstLine="0"/>
              <w:jc w:val="center"/>
              <w:rPr>
                <w:sz w:val="23"/>
              </w:rPr>
            </w:pPr>
            <w:r>
              <w:rPr>
                <w:sz w:val="23"/>
              </w:rPr>
              <w:t>24</w:t>
            </w:r>
          </w:p>
          <w:p w:rsidR="0030622B" w:rsidRDefault="0030622B">
            <w:pPr>
              <w:ind w:firstLine="0"/>
              <w:jc w:val="center"/>
              <w:rPr>
                <w:sz w:val="23"/>
              </w:rPr>
            </w:pPr>
            <w:r>
              <w:rPr>
                <w:sz w:val="23"/>
              </w:rPr>
              <w:t>25</w:t>
            </w:r>
          </w:p>
          <w:p w:rsidR="0030622B" w:rsidRDefault="0030622B">
            <w:pPr>
              <w:ind w:firstLine="0"/>
              <w:jc w:val="center"/>
              <w:rPr>
                <w:sz w:val="23"/>
              </w:rPr>
            </w:pPr>
            <w:r>
              <w:rPr>
                <w:sz w:val="23"/>
              </w:rPr>
              <w:t>26</w:t>
            </w:r>
          </w:p>
          <w:p w:rsidR="0030622B" w:rsidRDefault="0030622B">
            <w:pPr>
              <w:ind w:firstLine="0"/>
              <w:jc w:val="center"/>
              <w:rPr>
                <w:sz w:val="23"/>
              </w:rPr>
            </w:pPr>
            <w:r>
              <w:rPr>
                <w:sz w:val="23"/>
              </w:rPr>
              <w:t>27</w:t>
            </w:r>
          </w:p>
          <w:p w:rsidR="0030622B" w:rsidRDefault="0030622B">
            <w:pPr>
              <w:ind w:firstLine="0"/>
              <w:jc w:val="center"/>
              <w:rPr>
                <w:sz w:val="23"/>
              </w:rPr>
            </w:pPr>
            <w:r>
              <w:rPr>
                <w:sz w:val="23"/>
              </w:rPr>
              <w:t>28</w:t>
            </w:r>
          </w:p>
          <w:p w:rsidR="0030622B" w:rsidRDefault="0030622B">
            <w:pPr>
              <w:ind w:firstLine="0"/>
              <w:jc w:val="center"/>
              <w:rPr>
                <w:sz w:val="23"/>
              </w:rPr>
            </w:pPr>
            <w:r>
              <w:rPr>
                <w:sz w:val="23"/>
              </w:rPr>
              <w:t>29</w:t>
            </w:r>
          </w:p>
          <w:p w:rsidR="0030622B" w:rsidRDefault="0030622B">
            <w:pPr>
              <w:ind w:firstLine="0"/>
              <w:jc w:val="center"/>
              <w:rPr>
                <w:sz w:val="23"/>
              </w:rPr>
            </w:pPr>
            <w:r>
              <w:rPr>
                <w:sz w:val="23"/>
              </w:rPr>
              <w:t>30</w:t>
            </w:r>
          </w:p>
          <w:p w:rsidR="0030622B" w:rsidRDefault="0030622B">
            <w:pPr>
              <w:ind w:firstLine="0"/>
              <w:jc w:val="center"/>
              <w:rPr>
                <w:sz w:val="23"/>
              </w:rPr>
            </w:pPr>
            <w:r>
              <w:rPr>
                <w:sz w:val="23"/>
              </w:rPr>
              <w:t>31</w:t>
            </w:r>
          </w:p>
          <w:p w:rsidR="0030622B" w:rsidRDefault="0030622B">
            <w:pPr>
              <w:ind w:firstLine="0"/>
              <w:jc w:val="center"/>
              <w:rPr>
                <w:sz w:val="23"/>
              </w:rPr>
            </w:pPr>
            <w:r>
              <w:rPr>
                <w:sz w:val="23"/>
              </w:rPr>
              <w:t>32</w:t>
            </w:r>
          </w:p>
          <w:p w:rsidR="0030622B" w:rsidRDefault="0030622B">
            <w:pPr>
              <w:ind w:firstLine="0"/>
              <w:jc w:val="center"/>
              <w:rPr>
                <w:sz w:val="23"/>
              </w:rPr>
            </w:pPr>
            <w:r>
              <w:rPr>
                <w:sz w:val="23"/>
              </w:rPr>
              <w:t>33</w:t>
            </w:r>
          </w:p>
          <w:p w:rsidR="0030622B" w:rsidRDefault="0030622B">
            <w:pPr>
              <w:ind w:firstLine="0"/>
              <w:jc w:val="center"/>
              <w:rPr>
                <w:sz w:val="23"/>
              </w:rPr>
            </w:pPr>
            <w:r>
              <w:rPr>
                <w:sz w:val="23"/>
              </w:rPr>
              <w:t>34</w:t>
            </w:r>
          </w:p>
          <w:p w:rsidR="0030622B" w:rsidRDefault="0030622B">
            <w:pPr>
              <w:ind w:firstLine="0"/>
              <w:jc w:val="center"/>
              <w:rPr>
                <w:sz w:val="23"/>
              </w:rPr>
            </w:pPr>
            <w:r>
              <w:rPr>
                <w:sz w:val="23"/>
              </w:rPr>
              <w:t>35</w:t>
            </w:r>
          </w:p>
          <w:p w:rsidR="0030622B" w:rsidRDefault="0030622B">
            <w:pPr>
              <w:ind w:firstLine="0"/>
              <w:jc w:val="center"/>
              <w:rPr>
                <w:sz w:val="23"/>
              </w:rPr>
            </w:pPr>
            <w:r>
              <w:rPr>
                <w:sz w:val="23"/>
              </w:rPr>
              <w:t>36</w:t>
            </w:r>
          </w:p>
          <w:p w:rsidR="0030622B" w:rsidRDefault="0030622B">
            <w:pPr>
              <w:ind w:firstLine="0"/>
              <w:jc w:val="center"/>
              <w:rPr>
                <w:sz w:val="23"/>
              </w:rPr>
            </w:pPr>
            <w:r>
              <w:rPr>
                <w:sz w:val="23"/>
              </w:rPr>
              <w:t>37</w:t>
            </w:r>
          </w:p>
          <w:p w:rsidR="0030622B" w:rsidRDefault="0030622B">
            <w:pPr>
              <w:ind w:firstLine="0"/>
              <w:jc w:val="center"/>
              <w:rPr>
                <w:sz w:val="23"/>
              </w:rPr>
            </w:pPr>
            <w:r>
              <w:rPr>
                <w:sz w:val="23"/>
              </w:rPr>
              <w:t>38</w:t>
            </w:r>
          </w:p>
          <w:p w:rsidR="0030622B" w:rsidRDefault="0030622B">
            <w:pPr>
              <w:ind w:firstLine="0"/>
              <w:jc w:val="center"/>
              <w:rPr>
                <w:sz w:val="23"/>
              </w:rPr>
            </w:pPr>
            <w:r>
              <w:rPr>
                <w:sz w:val="23"/>
              </w:rPr>
              <w:t>39</w:t>
            </w:r>
          </w:p>
          <w:p w:rsidR="0030622B" w:rsidRDefault="0030622B">
            <w:pPr>
              <w:ind w:firstLine="0"/>
              <w:jc w:val="center"/>
              <w:rPr>
                <w:sz w:val="23"/>
              </w:rPr>
            </w:pPr>
            <w:r>
              <w:rPr>
                <w:sz w:val="23"/>
              </w:rPr>
              <w:t>40</w:t>
            </w:r>
          </w:p>
        </w:tc>
        <w:tc>
          <w:tcPr>
            <w:tcW w:w="992" w:type="dxa"/>
          </w:tcPr>
          <w:p w:rsidR="0030622B" w:rsidRDefault="0030622B">
            <w:pPr>
              <w:ind w:firstLine="0"/>
              <w:jc w:val="center"/>
              <w:rPr>
                <w:sz w:val="23"/>
              </w:rPr>
            </w:pPr>
            <w:r>
              <w:rPr>
                <w:sz w:val="23"/>
                <w:szCs w:val="14"/>
              </w:rPr>
              <w:t>0,990 1,970 2,941 3,902 4,853 5,795 6,728 7,652 8,566 9,471 10,368 11,255 12,134 13,004 13,865 14,718 15,562 16,398 17,226 18,046 18,857 19,660 20,456 21,243 22,023 22,795 23,560 24,316 25,066 25,808 26,542 27,270 27,990 28,703 29,409 30,108 30,800 31,485 32,163 32,835</w:t>
            </w:r>
          </w:p>
        </w:tc>
        <w:tc>
          <w:tcPr>
            <w:tcW w:w="993" w:type="dxa"/>
          </w:tcPr>
          <w:p w:rsidR="0030622B" w:rsidRDefault="0030622B">
            <w:pPr>
              <w:ind w:firstLine="0"/>
              <w:jc w:val="center"/>
              <w:rPr>
                <w:sz w:val="23"/>
              </w:rPr>
            </w:pPr>
            <w:r>
              <w:rPr>
                <w:sz w:val="23"/>
                <w:szCs w:val="14"/>
              </w:rPr>
              <w:t>0,980 1,942 2,884 3,808 4,713 5,601 6,472 7,325 8,162 8,983 9,787 10,575 11,348 12,106 12,849 13,578 14,292 14,992 15,678 16,351 17,011 17,658 18,292 18,914 19,523 20,121 20,707 21,281 21,844 22,396 22,938 23,468 23,989 24,499 24,999 25,489 25,969 26,441 26,903 27,355</w:t>
            </w:r>
          </w:p>
        </w:tc>
        <w:tc>
          <w:tcPr>
            <w:tcW w:w="936" w:type="dxa"/>
          </w:tcPr>
          <w:p w:rsidR="0030622B" w:rsidRDefault="0030622B">
            <w:pPr>
              <w:ind w:firstLine="0"/>
              <w:jc w:val="center"/>
              <w:rPr>
                <w:sz w:val="23"/>
              </w:rPr>
            </w:pPr>
            <w:r>
              <w:rPr>
                <w:sz w:val="23"/>
                <w:szCs w:val="14"/>
              </w:rPr>
              <w:t>0,971 1,913 2,829 3,717 4,580 5,417 6,230 7,020 7,786 8,530 9,253 9,954 10,635 11,296 11,938 12,561 13,166 13,754 14,324 14,877 15,415 15,937 16,444 16,936 17,413 17,877 18,327 18,764 19,188 19,600 20,000 20,389 20,766 21,132 21,487 21,832 22,167 22,492 22,808 23,115</w:t>
            </w:r>
          </w:p>
        </w:tc>
        <w:tc>
          <w:tcPr>
            <w:tcW w:w="876" w:type="dxa"/>
          </w:tcPr>
          <w:p w:rsidR="0030622B" w:rsidRDefault="0030622B">
            <w:pPr>
              <w:ind w:firstLine="0"/>
              <w:jc w:val="center"/>
              <w:rPr>
                <w:sz w:val="23"/>
              </w:rPr>
            </w:pPr>
            <w:r>
              <w:rPr>
                <w:sz w:val="23"/>
                <w:szCs w:val="14"/>
              </w:rPr>
              <w:t>0,962 1,886 2,775 3,360 4,452 5,242 6,002 6,733 7,435 8,111 8,760 9,385 9,986 10,563 11,118 11,652 12,166 12,659 13,134 13,590 14,029 14,451 14,857 15,247 15,622 15,983 16,330 16,663 16,984 17,292 17,588 17,874 18,148 18,411 18,665 18,908 19,143 19,368 19,584 19,793</w:t>
            </w:r>
          </w:p>
        </w:tc>
        <w:tc>
          <w:tcPr>
            <w:tcW w:w="996" w:type="dxa"/>
          </w:tcPr>
          <w:p w:rsidR="0030622B" w:rsidRDefault="0030622B">
            <w:pPr>
              <w:ind w:firstLine="0"/>
              <w:jc w:val="center"/>
              <w:rPr>
                <w:sz w:val="23"/>
              </w:rPr>
            </w:pPr>
            <w:r>
              <w:rPr>
                <w:sz w:val="23"/>
                <w:szCs w:val="14"/>
              </w:rPr>
              <w:t>0,952 1,859 2,723 3,546 4,329 5,076 5,786 6,463 7,108 7,722 8,306 8,863 9,394 9,899 10,380 10,838 11,274 11,690 12,085 12,462 12,821 13,163 13,489 13,799 14,094 14,375 14,643 14,898 15,141 15,372 15,593 15,803 16,003 16,193 16,374 16,547 16,711 16,868 17,017 17,159</w:t>
            </w:r>
          </w:p>
        </w:tc>
        <w:tc>
          <w:tcPr>
            <w:tcW w:w="996" w:type="dxa"/>
          </w:tcPr>
          <w:p w:rsidR="0030622B" w:rsidRDefault="0030622B">
            <w:pPr>
              <w:ind w:firstLine="0"/>
              <w:jc w:val="center"/>
              <w:rPr>
                <w:sz w:val="23"/>
              </w:rPr>
            </w:pPr>
            <w:r>
              <w:rPr>
                <w:sz w:val="23"/>
                <w:szCs w:val="14"/>
              </w:rPr>
              <w:t>0,943 1,833 2,673 3,465 4,212 4,917 5,582 6,210 6,802 7,360 7,887 8,384 8,853 9,295 9,712 10,106 10,477 10,828 11,158 11,470 11,764 12,042 12,303 12,550 12,783 13,003 13,211 13,406 13,591 13,765 13,929 14,084 14,230 14,368 14,498 14,621 14,737 14,846 14,949 15,046</w:t>
            </w:r>
          </w:p>
        </w:tc>
        <w:tc>
          <w:tcPr>
            <w:tcW w:w="876" w:type="dxa"/>
          </w:tcPr>
          <w:p w:rsidR="0030622B" w:rsidRDefault="0030622B">
            <w:pPr>
              <w:ind w:firstLine="0"/>
              <w:jc w:val="center"/>
              <w:rPr>
                <w:sz w:val="23"/>
              </w:rPr>
            </w:pPr>
            <w:r>
              <w:rPr>
                <w:sz w:val="23"/>
                <w:szCs w:val="14"/>
              </w:rPr>
              <w:t>0,935 1,808 2,624 3,387 4,100 4,767 5,389 5,971 6,515 7,024 7,499 7,943 8,358 8,745 9,108 9,447 9,763 10,059 10,336 10,594 10,836 11,061 11,272 11,469 11,654 11,826 11,987 12,137 12,278 12,409 12,532 12,647 12,754 12,854 12,948 13,035 13,117 13,193 13,265 13,332</w:t>
            </w:r>
          </w:p>
        </w:tc>
        <w:tc>
          <w:tcPr>
            <w:tcW w:w="996" w:type="dxa"/>
          </w:tcPr>
          <w:p w:rsidR="0030622B" w:rsidRDefault="0030622B">
            <w:pPr>
              <w:ind w:firstLine="0"/>
              <w:jc w:val="center"/>
              <w:rPr>
                <w:sz w:val="23"/>
              </w:rPr>
            </w:pPr>
            <w:r>
              <w:rPr>
                <w:sz w:val="23"/>
                <w:szCs w:val="14"/>
              </w:rPr>
              <w:t>0,926 1,783 2,577 3,312 3,993 4,623 5,206 5,747 6,247 6,710 7,139 7,536 7,904 8,244 8,559 8,851 9,122 9,372 9,604 9,818 10,017 10,201 10,371 10,529 10,675 10,810 10,935 11,051 11,158 11,258 11,350 11,435 11,514 11,587 11,655 11,717 11,775 11,829 11,879 11,925</w:t>
            </w:r>
          </w:p>
        </w:tc>
        <w:tc>
          <w:tcPr>
            <w:tcW w:w="986" w:type="dxa"/>
          </w:tcPr>
          <w:p w:rsidR="0030622B" w:rsidRDefault="0030622B">
            <w:pPr>
              <w:ind w:firstLine="0"/>
              <w:jc w:val="center"/>
              <w:rPr>
                <w:sz w:val="23"/>
              </w:rPr>
            </w:pPr>
            <w:r>
              <w:rPr>
                <w:sz w:val="23"/>
                <w:szCs w:val="14"/>
              </w:rPr>
              <w:t>0,917 1,759 2,531 3,240 3,890 4,486 5,033 5,535 5,995 6,418 6,805 7,161 7,487 7,786 8,061 8,313 8,544 8,756 8,950 9,129 9,292 9,442 9,580 9,707 9,823 9,929 10,027 10,116 10,198 10,274 10,343 10,406 10,464 10,518 10,567 10,612 10,653 10,691 10,726 10,757</w:t>
            </w:r>
          </w:p>
        </w:tc>
        <w:tc>
          <w:tcPr>
            <w:tcW w:w="850" w:type="dxa"/>
          </w:tcPr>
          <w:p w:rsidR="0030622B" w:rsidRDefault="0030622B">
            <w:pPr>
              <w:ind w:firstLine="0"/>
              <w:jc w:val="center"/>
              <w:rPr>
                <w:sz w:val="23"/>
              </w:rPr>
            </w:pPr>
            <w:r>
              <w:rPr>
                <w:sz w:val="23"/>
                <w:szCs w:val="14"/>
              </w:rPr>
              <w:t>0,909 1,736 2,487 3,170 3,791 4,355 4,868 5,335 5,759 6,145 6,495 6,814 7,103 7,367 7,606 7,824 8,022 8,201 8,365 8,514 8,649 8,772 8,883 8,985 9,077 9,161 9,237 9,307 9,370 9,427 9,479 9,526 9,569 9,609 9,644 9,677 9,706 9,733 9,757 9,779</w:t>
            </w:r>
          </w:p>
        </w:tc>
      </w:tr>
    </w:tbl>
    <w:p w:rsidR="0030622B" w:rsidRDefault="0030622B">
      <w:pPr>
        <w:jc w:val="right"/>
        <w:rPr>
          <w:szCs w:val="20"/>
        </w:rPr>
      </w:pPr>
      <w:r>
        <w:rPr>
          <w:szCs w:val="20"/>
        </w:rPr>
        <w:br w:type="page"/>
      </w:r>
    </w:p>
    <w:p w:rsidR="0030622B" w:rsidRDefault="0030622B">
      <w:pPr>
        <w:jc w:val="right"/>
        <w:rPr>
          <w:szCs w:val="20"/>
        </w:rPr>
      </w:pPr>
    </w:p>
    <w:p w:rsidR="0030622B" w:rsidRDefault="0030622B">
      <w:pPr>
        <w:jc w:val="right"/>
        <w:rPr>
          <w:szCs w:val="20"/>
        </w:rPr>
      </w:pPr>
    </w:p>
    <w:p w:rsidR="0030622B" w:rsidRDefault="0030622B">
      <w:pPr>
        <w:jc w:val="right"/>
        <w:rPr>
          <w:szCs w:val="20"/>
        </w:rPr>
      </w:pPr>
    </w:p>
    <w:p w:rsidR="0030622B" w:rsidRDefault="0030622B">
      <w:pPr>
        <w:jc w:val="right"/>
        <w:rPr>
          <w:szCs w:val="20"/>
        </w:rPr>
      </w:pPr>
    </w:p>
    <w:p w:rsidR="0030622B" w:rsidRDefault="0030622B">
      <w:pPr>
        <w:spacing w:after="120"/>
        <w:jc w:val="right"/>
      </w:pPr>
      <w:r>
        <w:t>Окончание прил. 4</w:t>
      </w:r>
    </w:p>
    <w:tbl>
      <w:tblPr>
        <w:tblW w:w="10061" w:type="dxa"/>
        <w:jc w:val="center"/>
        <w:tblInd w:w="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6"/>
        <w:gridCol w:w="851"/>
        <w:gridCol w:w="853"/>
        <w:gridCol w:w="800"/>
        <w:gridCol w:w="800"/>
        <w:gridCol w:w="938"/>
        <w:gridCol w:w="884"/>
        <w:gridCol w:w="851"/>
        <w:gridCol w:w="992"/>
        <w:gridCol w:w="992"/>
        <w:gridCol w:w="1004"/>
      </w:tblGrid>
      <w:tr w:rsidR="0030622B">
        <w:tblPrEx>
          <w:tblCellMar>
            <w:top w:w="0" w:type="dxa"/>
            <w:bottom w:w="0" w:type="dxa"/>
          </w:tblCellMar>
        </w:tblPrEx>
        <w:trPr>
          <w:cantSplit/>
          <w:trHeight w:val="246"/>
          <w:jc w:val="center"/>
        </w:trPr>
        <w:tc>
          <w:tcPr>
            <w:tcW w:w="1096" w:type="dxa"/>
            <w:vMerge w:val="restart"/>
            <w:vAlign w:val="center"/>
          </w:tcPr>
          <w:p w:rsidR="0030622B" w:rsidRDefault="0030622B">
            <w:pPr>
              <w:spacing w:before="20" w:line="280" w:lineRule="auto"/>
              <w:ind w:firstLine="0"/>
              <w:jc w:val="center"/>
              <w:rPr>
                <w:sz w:val="23"/>
              </w:rPr>
            </w:pPr>
            <w:r>
              <w:rPr>
                <w:sz w:val="23"/>
              </w:rPr>
              <w:t>Число</w:t>
            </w:r>
          </w:p>
          <w:p w:rsidR="0030622B" w:rsidRDefault="0030622B">
            <w:pPr>
              <w:widowControl w:val="0"/>
              <w:autoSpaceDE w:val="0"/>
              <w:autoSpaceDN w:val="0"/>
              <w:adjustRightInd w:val="0"/>
              <w:ind w:firstLine="0"/>
              <w:jc w:val="center"/>
              <w:rPr>
                <w:sz w:val="23"/>
              </w:rPr>
            </w:pPr>
            <w:r>
              <w:rPr>
                <w:sz w:val="23"/>
              </w:rPr>
              <w:t>перио-дов, К</w:t>
            </w:r>
          </w:p>
        </w:tc>
        <w:tc>
          <w:tcPr>
            <w:tcW w:w="8965" w:type="dxa"/>
            <w:gridSpan w:val="10"/>
            <w:vAlign w:val="center"/>
          </w:tcPr>
          <w:p w:rsidR="0030622B" w:rsidRDefault="0030622B">
            <w:pPr>
              <w:ind w:firstLine="0"/>
              <w:jc w:val="center"/>
              <w:rPr>
                <w:sz w:val="23"/>
              </w:rPr>
            </w:pPr>
            <w:r>
              <w:rPr>
                <w:sz w:val="23"/>
                <w:szCs w:val="14"/>
              </w:rPr>
              <w:t>Норма дисконта, Е</w:t>
            </w:r>
          </w:p>
        </w:tc>
      </w:tr>
      <w:tr w:rsidR="0030622B">
        <w:tblPrEx>
          <w:tblCellMar>
            <w:top w:w="0" w:type="dxa"/>
            <w:bottom w:w="0" w:type="dxa"/>
          </w:tblCellMar>
        </w:tblPrEx>
        <w:trPr>
          <w:cantSplit/>
          <w:trHeight w:val="573"/>
          <w:jc w:val="center"/>
        </w:trPr>
        <w:tc>
          <w:tcPr>
            <w:tcW w:w="1096" w:type="dxa"/>
            <w:vMerge/>
            <w:vAlign w:val="center"/>
          </w:tcPr>
          <w:p w:rsidR="0030622B" w:rsidRDefault="0030622B">
            <w:pPr>
              <w:ind w:firstLine="0"/>
              <w:jc w:val="center"/>
              <w:rPr>
                <w:sz w:val="23"/>
              </w:rPr>
            </w:pPr>
          </w:p>
        </w:tc>
        <w:tc>
          <w:tcPr>
            <w:tcW w:w="851" w:type="dxa"/>
            <w:vAlign w:val="center"/>
          </w:tcPr>
          <w:p w:rsidR="0030622B" w:rsidRDefault="0030622B">
            <w:pPr>
              <w:ind w:firstLine="0"/>
              <w:jc w:val="center"/>
              <w:rPr>
                <w:sz w:val="23"/>
              </w:rPr>
            </w:pPr>
            <w:r>
              <w:rPr>
                <w:sz w:val="23"/>
              </w:rPr>
              <w:t>11</w:t>
            </w:r>
          </w:p>
        </w:tc>
        <w:tc>
          <w:tcPr>
            <w:tcW w:w="853" w:type="dxa"/>
            <w:vAlign w:val="center"/>
          </w:tcPr>
          <w:p w:rsidR="0030622B" w:rsidRDefault="0030622B">
            <w:pPr>
              <w:ind w:firstLine="0"/>
              <w:jc w:val="center"/>
              <w:rPr>
                <w:sz w:val="23"/>
              </w:rPr>
            </w:pPr>
            <w:r>
              <w:rPr>
                <w:sz w:val="23"/>
              </w:rPr>
              <w:t>12</w:t>
            </w:r>
          </w:p>
        </w:tc>
        <w:tc>
          <w:tcPr>
            <w:tcW w:w="800" w:type="dxa"/>
            <w:vAlign w:val="center"/>
          </w:tcPr>
          <w:p w:rsidR="0030622B" w:rsidRDefault="0030622B">
            <w:pPr>
              <w:ind w:firstLine="0"/>
              <w:jc w:val="center"/>
              <w:rPr>
                <w:sz w:val="23"/>
              </w:rPr>
            </w:pPr>
            <w:r>
              <w:rPr>
                <w:sz w:val="23"/>
              </w:rPr>
              <w:t>13</w:t>
            </w:r>
          </w:p>
        </w:tc>
        <w:tc>
          <w:tcPr>
            <w:tcW w:w="800" w:type="dxa"/>
            <w:vAlign w:val="center"/>
          </w:tcPr>
          <w:p w:rsidR="0030622B" w:rsidRDefault="0030622B">
            <w:pPr>
              <w:ind w:firstLine="0"/>
              <w:jc w:val="center"/>
              <w:rPr>
                <w:sz w:val="23"/>
              </w:rPr>
            </w:pPr>
            <w:r>
              <w:rPr>
                <w:sz w:val="23"/>
              </w:rPr>
              <w:t>14</w:t>
            </w:r>
          </w:p>
        </w:tc>
        <w:tc>
          <w:tcPr>
            <w:tcW w:w="938" w:type="dxa"/>
            <w:vAlign w:val="center"/>
          </w:tcPr>
          <w:p w:rsidR="0030622B" w:rsidRDefault="0030622B">
            <w:pPr>
              <w:ind w:firstLine="0"/>
              <w:jc w:val="center"/>
              <w:rPr>
                <w:sz w:val="23"/>
              </w:rPr>
            </w:pPr>
            <w:r>
              <w:rPr>
                <w:sz w:val="23"/>
              </w:rPr>
              <w:t>15</w:t>
            </w:r>
          </w:p>
        </w:tc>
        <w:tc>
          <w:tcPr>
            <w:tcW w:w="884" w:type="dxa"/>
            <w:vAlign w:val="center"/>
          </w:tcPr>
          <w:p w:rsidR="0030622B" w:rsidRDefault="0030622B">
            <w:pPr>
              <w:ind w:firstLine="0"/>
              <w:jc w:val="center"/>
              <w:rPr>
                <w:sz w:val="23"/>
              </w:rPr>
            </w:pPr>
            <w:r>
              <w:rPr>
                <w:sz w:val="23"/>
              </w:rPr>
              <w:t>16</w:t>
            </w:r>
          </w:p>
        </w:tc>
        <w:tc>
          <w:tcPr>
            <w:tcW w:w="851" w:type="dxa"/>
            <w:vAlign w:val="center"/>
          </w:tcPr>
          <w:p w:rsidR="0030622B" w:rsidRDefault="0030622B">
            <w:pPr>
              <w:ind w:firstLine="0"/>
              <w:jc w:val="center"/>
              <w:rPr>
                <w:sz w:val="23"/>
              </w:rPr>
            </w:pPr>
            <w:r>
              <w:rPr>
                <w:sz w:val="23"/>
              </w:rPr>
              <w:t>17</w:t>
            </w:r>
          </w:p>
        </w:tc>
        <w:tc>
          <w:tcPr>
            <w:tcW w:w="992" w:type="dxa"/>
            <w:vAlign w:val="center"/>
          </w:tcPr>
          <w:p w:rsidR="0030622B" w:rsidRDefault="0030622B">
            <w:pPr>
              <w:ind w:firstLine="0"/>
              <w:jc w:val="center"/>
              <w:rPr>
                <w:sz w:val="23"/>
              </w:rPr>
            </w:pPr>
            <w:r>
              <w:rPr>
                <w:sz w:val="23"/>
              </w:rPr>
              <w:t>18</w:t>
            </w:r>
          </w:p>
        </w:tc>
        <w:tc>
          <w:tcPr>
            <w:tcW w:w="992" w:type="dxa"/>
            <w:vAlign w:val="center"/>
          </w:tcPr>
          <w:p w:rsidR="0030622B" w:rsidRDefault="0030622B">
            <w:pPr>
              <w:ind w:firstLine="0"/>
              <w:jc w:val="center"/>
              <w:rPr>
                <w:sz w:val="23"/>
              </w:rPr>
            </w:pPr>
            <w:r>
              <w:rPr>
                <w:sz w:val="23"/>
              </w:rPr>
              <w:t>19</w:t>
            </w:r>
          </w:p>
        </w:tc>
        <w:tc>
          <w:tcPr>
            <w:tcW w:w="1004" w:type="dxa"/>
            <w:vAlign w:val="center"/>
          </w:tcPr>
          <w:p w:rsidR="0030622B" w:rsidRDefault="0030622B">
            <w:pPr>
              <w:ind w:firstLine="0"/>
              <w:jc w:val="center"/>
              <w:rPr>
                <w:sz w:val="23"/>
              </w:rPr>
            </w:pPr>
            <w:r>
              <w:rPr>
                <w:sz w:val="23"/>
              </w:rPr>
              <w:t>20</w:t>
            </w:r>
          </w:p>
        </w:tc>
      </w:tr>
      <w:tr w:rsidR="0030622B">
        <w:tblPrEx>
          <w:tblCellMar>
            <w:top w:w="0" w:type="dxa"/>
            <w:bottom w:w="0" w:type="dxa"/>
          </w:tblCellMar>
        </w:tblPrEx>
        <w:trPr>
          <w:jc w:val="center"/>
        </w:trPr>
        <w:tc>
          <w:tcPr>
            <w:tcW w:w="1096" w:type="dxa"/>
          </w:tcPr>
          <w:p w:rsidR="0030622B" w:rsidRDefault="0030622B">
            <w:pPr>
              <w:ind w:firstLine="0"/>
              <w:jc w:val="center"/>
              <w:rPr>
                <w:sz w:val="23"/>
              </w:rPr>
            </w:pPr>
            <w:r>
              <w:rPr>
                <w:sz w:val="23"/>
              </w:rPr>
              <w:t>1</w:t>
            </w:r>
          </w:p>
          <w:p w:rsidR="0030622B" w:rsidRDefault="0030622B">
            <w:pPr>
              <w:ind w:firstLine="0"/>
              <w:jc w:val="center"/>
              <w:rPr>
                <w:sz w:val="23"/>
              </w:rPr>
            </w:pPr>
            <w:r>
              <w:rPr>
                <w:sz w:val="23"/>
              </w:rPr>
              <w:t>2</w:t>
            </w:r>
          </w:p>
          <w:p w:rsidR="0030622B" w:rsidRDefault="0030622B">
            <w:pPr>
              <w:ind w:firstLine="0"/>
              <w:jc w:val="center"/>
              <w:rPr>
                <w:sz w:val="23"/>
              </w:rPr>
            </w:pPr>
            <w:r>
              <w:rPr>
                <w:sz w:val="23"/>
              </w:rPr>
              <w:t>3</w:t>
            </w:r>
          </w:p>
          <w:p w:rsidR="0030622B" w:rsidRDefault="0030622B">
            <w:pPr>
              <w:ind w:firstLine="0"/>
              <w:jc w:val="center"/>
              <w:rPr>
                <w:sz w:val="23"/>
              </w:rPr>
            </w:pPr>
            <w:r>
              <w:rPr>
                <w:sz w:val="23"/>
              </w:rPr>
              <w:t>4</w:t>
            </w:r>
          </w:p>
          <w:p w:rsidR="0030622B" w:rsidRDefault="0030622B">
            <w:pPr>
              <w:ind w:firstLine="0"/>
              <w:jc w:val="center"/>
              <w:rPr>
                <w:sz w:val="23"/>
              </w:rPr>
            </w:pPr>
            <w:r>
              <w:rPr>
                <w:sz w:val="23"/>
              </w:rPr>
              <w:t>5</w:t>
            </w:r>
          </w:p>
          <w:p w:rsidR="0030622B" w:rsidRDefault="0030622B">
            <w:pPr>
              <w:ind w:firstLine="0"/>
              <w:jc w:val="center"/>
              <w:rPr>
                <w:sz w:val="23"/>
              </w:rPr>
            </w:pPr>
            <w:r>
              <w:rPr>
                <w:sz w:val="23"/>
              </w:rPr>
              <w:t>6</w:t>
            </w:r>
          </w:p>
          <w:p w:rsidR="0030622B" w:rsidRDefault="0030622B">
            <w:pPr>
              <w:ind w:firstLine="0"/>
              <w:jc w:val="center"/>
              <w:rPr>
                <w:sz w:val="23"/>
              </w:rPr>
            </w:pPr>
            <w:r>
              <w:rPr>
                <w:sz w:val="23"/>
              </w:rPr>
              <w:t>7</w:t>
            </w:r>
          </w:p>
          <w:p w:rsidR="0030622B" w:rsidRDefault="0030622B">
            <w:pPr>
              <w:ind w:firstLine="0"/>
              <w:jc w:val="center"/>
              <w:rPr>
                <w:sz w:val="23"/>
              </w:rPr>
            </w:pPr>
            <w:r>
              <w:rPr>
                <w:sz w:val="23"/>
              </w:rPr>
              <w:t>8</w:t>
            </w:r>
          </w:p>
          <w:p w:rsidR="0030622B" w:rsidRDefault="0030622B">
            <w:pPr>
              <w:ind w:firstLine="0"/>
              <w:jc w:val="center"/>
              <w:rPr>
                <w:sz w:val="23"/>
              </w:rPr>
            </w:pPr>
            <w:r>
              <w:rPr>
                <w:sz w:val="23"/>
              </w:rPr>
              <w:t>9</w:t>
            </w:r>
          </w:p>
          <w:p w:rsidR="0030622B" w:rsidRDefault="0030622B">
            <w:pPr>
              <w:ind w:firstLine="0"/>
              <w:jc w:val="center"/>
              <w:rPr>
                <w:sz w:val="23"/>
              </w:rPr>
            </w:pPr>
            <w:r>
              <w:rPr>
                <w:sz w:val="23"/>
              </w:rPr>
              <w:t>10</w:t>
            </w:r>
          </w:p>
          <w:p w:rsidR="0030622B" w:rsidRDefault="0030622B">
            <w:pPr>
              <w:ind w:firstLine="0"/>
              <w:jc w:val="center"/>
              <w:rPr>
                <w:sz w:val="23"/>
              </w:rPr>
            </w:pPr>
            <w:r>
              <w:rPr>
                <w:sz w:val="23"/>
              </w:rPr>
              <w:t>11</w:t>
            </w:r>
          </w:p>
          <w:p w:rsidR="0030622B" w:rsidRDefault="0030622B">
            <w:pPr>
              <w:ind w:firstLine="0"/>
              <w:jc w:val="center"/>
              <w:rPr>
                <w:sz w:val="23"/>
              </w:rPr>
            </w:pPr>
            <w:r>
              <w:rPr>
                <w:sz w:val="23"/>
              </w:rPr>
              <w:t>12</w:t>
            </w:r>
          </w:p>
          <w:p w:rsidR="0030622B" w:rsidRDefault="0030622B">
            <w:pPr>
              <w:ind w:firstLine="0"/>
              <w:jc w:val="center"/>
              <w:rPr>
                <w:sz w:val="23"/>
              </w:rPr>
            </w:pPr>
            <w:r>
              <w:rPr>
                <w:sz w:val="23"/>
              </w:rPr>
              <w:t>13</w:t>
            </w:r>
          </w:p>
          <w:p w:rsidR="0030622B" w:rsidRDefault="0030622B">
            <w:pPr>
              <w:ind w:firstLine="0"/>
              <w:jc w:val="center"/>
              <w:rPr>
                <w:sz w:val="23"/>
              </w:rPr>
            </w:pPr>
            <w:r>
              <w:rPr>
                <w:sz w:val="23"/>
              </w:rPr>
              <w:t>14</w:t>
            </w:r>
          </w:p>
          <w:p w:rsidR="0030622B" w:rsidRDefault="0030622B">
            <w:pPr>
              <w:ind w:firstLine="0"/>
              <w:jc w:val="center"/>
              <w:rPr>
                <w:sz w:val="23"/>
              </w:rPr>
            </w:pPr>
            <w:r>
              <w:rPr>
                <w:sz w:val="23"/>
              </w:rPr>
              <w:t>15</w:t>
            </w:r>
          </w:p>
          <w:p w:rsidR="0030622B" w:rsidRDefault="0030622B">
            <w:pPr>
              <w:ind w:firstLine="0"/>
              <w:jc w:val="center"/>
              <w:rPr>
                <w:sz w:val="23"/>
              </w:rPr>
            </w:pPr>
            <w:r>
              <w:rPr>
                <w:sz w:val="23"/>
              </w:rPr>
              <w:t>16</w:t>
            </w:r>
          </w:p>
          <w:p w:rsidR="0030622B" w:rsidRDefault="0030622B">
            <w:pPr>
              <w:ind w:firstLine="0"/>
              <w:jc w:val="center"/>
              <w:rPr>
                <w:sz w:val="23"/>
              </w:rPr>
            </w:pPr>
            <w:r>
              <w:rPr>
                <w:sz w:val="23"/>
              </w:rPr>
              <w:t>17</w:t>
            </w:r>
          </w:p>
          <w:p w:rsidR="0030622B" w:rsidRDefault="0030622B">
            <w:pPr>
              <w:ind w:firstLine="0"/>
              <w:jc w:val="center"/>
              <w:rPr>
                <w:sz w:val="23"/>
              </w:rPr>
            </w:pPr>
            <w:r>
              <w:rPr>
                <w:sz w:val="23"/>
              </w:rPr>
              <w:t>18</w:t>
            </w:r>
          </w:p>
          <w:p w:rsidR="0030622B" w:rsidRDefault="0030622B">
            <w:pPr>
              <w:ind w:firstLine="0"/>
              <w:jc w:val="center"/>
              <w:rPr>
                <w:sz w:val="23"/>
              </w:rPr>
            </w:pPr>
            <w:r>
              <w:rPr>
                <w:sz w:val="23"/>
              </w:rPr>
              <w:t>19</w:t>
            </w:r>
          </w:p>
          <w:p w:rsidR="0030622B" w:rsidRDefault="0030622B">
            <w:pPr>
              <w:ind w:firstLine="0"/>
              <w:jc w:val="center"/>
              <w:rPr>
                <w:sz w:val="23"/>
              </w:rPr>
            </w:pPr>
            <w:r>
              <w:rPr>
                <w:sz w:val="23"/>
              </w:rPr>
              <w:t>20</w:t>
            </w:r>
          </w:p>
          <w:p w:rsidR="0030622B" w:rsidRDefault="0030622B">
            <w:pPr>
              <w:ind w:firstLine="0"/>
              <w:jc w:val="center"/>
              <w:rPr>
                <w:sz w:val="23"/>
              </w:rPr>
            </w:pPr>
            <w:r>
              <w:rPr>
                <w:sz w:val="23"/>
              </w:rPr>
              <w:t>21</w:t>
            </w:r>
          </w:p>
          <w:p w:rsidR="0030622B" w:rsidRDefault="0030622B">
            <w:pPr>
              <w:ind w:firstLine="0"/>
              <w:jc w:val="center"/>
              <w:rPr>
                <w:sz w:val="23"/>
              </w:rPr>
            </w:pPr>
            <w:r>
              <w:rPr>
                <w:sz w:val="23"/>
              </w:rPr>
              <w:t>22</w:t>
            </w:r>
          </w:p>
          <w:p w:rsidR="0030622B" w:rsidRDefault="0030622B">
            <w:pPr>
              <w:ind w:firstLine="0"/>
              <w:jc w:val="center"/>
              <w:rPr>
                <w:sz w:val="23"/>
              </w:rPr>
            </w:pPr>
            <w:r>
              <w:rPr>
                <w:sz w:val="23"/>
              </w:rPr>
              <w:t>23</w:t>
            </w:r>
          </w:p>
          <w:p w:rsidR="0030622B" w:rsidRDefault="0030622B">
            <w:pPr>
              <w:ind w:firstLine="0"/>
              <w:jc w:val="center"/>
              <w:rPr>
                <w:sz w:val="23"/>
              </w:rPr>
            </w:pPr>
            <w:r>
              <w:rPr>
                <w:sz w:val="23"/>
              </w:rPr>
              <w:t>24</w:t>
            </w:r>
          </w:p>
          <w:p w:rsidR="0030622B" w:rsidRDefault="0030622B">
            <w:pPr>
              <w:ind w:firstLine="0"/>
              <w:jc w:val="center"/>
              <w:rPr>
                <w:sz w:val="23"/>
              </w:rPr>
            </w:pPr>
            <w:r>
              <w:rPr>
                <w:sz w:val="23"/>
              </w:rPr>
              <w:t>25</w:t>
            </w:r>
          </w:p>
          <w:p w:rsidR="0030622B" w:rsidRDefault="0030622B">
            <w:pPr>
              <w:ind w:firstLine="0"/>
              <w:jc w:val="center"/>
              <w:rPr>
                <w:sz w:val="23"/>
              </w:rPr>
            </w:pPr>
            <w:r>
              <w:rPr>
                <w:sz w:val="23"/>
              </w:rPr>
              <w:t>26</w:t>
            </w:r>
          </w:p>
          <w:p w:rsidR="0030622B" w:rsidRDefault="0030622B">
            <w:pPr>
              <w:ind w:firstLine="0"/>
              <w:jc w:val="center"/>
              <w:rPr>
                <w:sz w:val="23"/>
              </w:rPr>
            </w:pPr>
            <w:r>
              <w:rPr>
                <w:sz w:val="23"/>
              </w:rPr>
              <w:t>27</w:t>
            </w:r>
          </w:p>
          <w:p w:rsidR="0030622B" w:rsidRDefault="0030622B">
            <w:pPr>
              <w:ind w:firstLine="0"/>
              <w:jc w:val="center"/>
              <w:rPr>
                <w:sz w:val="23"/>
              </w:rPr>
            </w:pPr>
            <w:r>
              <w:rPr>
                <w:sz w:val="23"/>
              </w:rPr>
              <w:t>28</w:t>
            </w:r>
          </w:p>
          <w:p w:rsidR="0030622B" w:rsidRDefault="0030622B">
            <w:pPr>
              <w:ind w:firstLine="0"/>
              <w:jc w:val="center"/>
              <w:rPr>
                <w:sz w:val="23"/>
              </w:rPr>
            </w:pPr>
            <w:r>
              <w:rPr>
                <w:sz w:val="23"/>
              </w:rPr>
              <w:t>29</w:t>
            </w:r>
          </w:p>
          <w:p w:rsidR="0030622B" w:rsidRDefault="0030622B">
            <w:pPr>
              <w:ind w:firstLine="0"/>
              <w:jc w:val="center"/>
              <w:rPr>
                <w:sz w:val="23"/>
              </w:rPr>
            </w:pPr>
            <w:r>
              <w:rPr>
                <w:sz w:val="23"/>
              </w:rPr>
              <w:t>30</w:t>
            </w:r>
          </w:p>
          <w:p w:rsidR="0030622B" w:rsidRDefault="0030622B">
            <w:pPr>
              <w:ind w:firstLine="0"/>
              <w:jc w:val="center"/>
              <w:rPr>
                <w:sz w:val="23"/>
              </w:rPr>
            </w:pPr>
            <w:r>
              <w:rPr>
                <w:sz w:val="23"/>
              </w:rPr>
              <w:t>31</w:t>
            </w:r>
          </w:p>
          <w:p w:rsidR="0030622B" w:rsidRDefault="0030622B">
            <w:pPr>
              <w:ind w:firstLine="0"/>
              <w:jc w:val="center"/>
              <w:rPr>
                <w:sz w:val="23"/>
              </w:rPr>
            </w:pPr>
            <w:r>
              <w:rPr>
                <w:sz w:val="23"/>
              </w:rPr>
              <w:t>32</w:t>
            </w:r>
          </w:p>
          <w:p w:rsidR="0030622B" w:rsidRDefault="0030622B">
            <w:pPr>
              <w:ind w:firstLine="0"/>
              <w:jc w:val="center"/>
              <w:rPr>
                <w:sz w:val="23"/>
              </w:rPr>
            </w:pPr>
            <w:r>
              <w:rPr>
                <w:sz w:val="23"/>
              </w:rPr>
              <w:t>33</w:t>
            </w:r>
          </w:p>
          <w:p w:rsidR="0030622B" w:rsidRDefault="0030622B">
            <w:pPr>
              <w:ind w:firstLine="0"/>
              <w:jc w:val="center"/>
              <w:rPr>
                <w:sz w:val="23"/>
              </w:rPr>
            </w:pPr>
            <w:r>
              <w:rPr>
                <w:sz w:val="23"/>
              </w:rPr>
              <w:t>34</w:t>
            </w:r>
          </w:p>
          <w:p w:rsidR="0030622B" w:rsidRDefault="0030622B">
            <w:pPr>
              <w:ind w:firstLine="0"/>
              <w:jc w:val="center"/>
              <w:rPr>
                <w:sz w:val="23"/>
              </w:rPr>
            </w:pPr>
            <w:r>
              <w:rPr>
                <w:sz w:val="23"/>
              </w:rPr>
              <w:t>35</w:t>
            </w:r>
          </w:p>
          <w:p w:rsidR="0030622B" w:rsidRDefault="0030622B">
            <w:pPr>
              <w:ind w:firstLine="0"/>
              <w:jc w:val="center"/>
              <w:rPr>
                <w:sz w:val="23"/>
              </w:rPr>
            </w:pPr>
            <w:r>
              <w:rPr>
                <w:sz w:val="23"/>
              </w:rPr>
              <w:t>36</w:t>
            </w:r>
          </w:p>
          <w:p w:rsidR="0030622B" w:rsidRDefault="0030622B">
            <w:pPr>
              <w:ind w:firstLine="0"/>
              <w:jc w:val="center"/>
              <w:rPr>
                <w:sz w:val="23"/>
              </w:rPr>
            </w:pPr>
            <w:r>
              <w:rPr>
                <w:sz w:val="23"/>
              </w:rPr>
              <w:t>37</w:t>
            </w:r>
          </w:p>
          <w:p w:rsidR="0030622B" w:rsidRDefault="0030622B">
            <w:pPr>
              <w:ind w:firstLine="0"/>
              <w:jc w:val="center"/>
              <w:rPr>
                <w:sz w:val="23"/>
              </w:rPr>
            </w:pPr>
            <w:r>
              <w:rPr>
                <w:sz w:val="23"/>
              </w:rPr>
              <w:t>38</w:t>
            </w:r>
          </w:p>
          <w:p w:rsidR="0030622B" w:rsidRDefault="0030622B">
            <w:pPr>
              <w:ind w:firstLine="0"/>
              <w:jc w:val="center"/>
              <w:rPr>
                <w:sz w:val="23"/>
              </w:rPr>
            </w:pPr>
            <w:r>
              <w:rPr>
                <w:sz w:val="23"/>
              </w:rPr>
              <w:t>39</w:t>
            </w:r>
          </w:p>
          <w:p w:rsidR="0030622B" w:rsidRDefault="0030622B">
            <w:pPr>
              <w:ind w:firstLine="0"/>
              <w:jc w:val="center"/>
              <w:rPr>
                <w:sz w:val="23"/>
              </w:rPr>
            </w:pPr>
            <w:r>
              <w:rPr>
                <w:sz w:val="23"/>
              </w:rPr>
              <w:t>40</w:t>
            </w:r>
          </w:p>
        </w:tc>
        <w:tc>
          <w:tcPr>
            <w:tcW w:w="851" w:type="dxa"/>
          </w:tcPr>
          <w:p w:rsidR="0030622B" w:rsidRDefault="0030622B">
            <w:pPr>
              <w:ind w:firstLine="0"/>
              <w:jc w:val="center"/>
              <w:rPr>
                <w:sz w:val="23"/>
              </w:rPr>
            </w:pPr>
            <w:r>
              <w:rPr>
                <w:sz w:val="23"/>
                <w:szCs w:val="14"/>
              </w:rPr>
              <w:t>0,901 1,713 2,444 3,102 3,696 4,231 4,712 5,146 5,537 5,889 6,207 6,492 6,750 6,982 7,191 7,379 7,549 7,702 7,839 7,963 8,075 8,176 8,266 8,348 8,422 8,488 8,548 8,602 8,650 8,694 8,733 8,769 8,801 8,829 8,855 8,879 8,900 8,919 8,936 8,951</w:t>
            </w:r>
          </w:p>
        </w:tc>
        <w:tc>
          <w:tcPr>
            <w:tcW w:w="853" w:type="dxa"/>
          </w:tcPr>
          <w:p w:rsidR="0030622B" w:rsidRDefault="0030622B">
            <w:pPr>
              <w:ind w:firstLine="0"/>
              <w:jc w:val="center"/>
              <w:rPr>
                <w:sz w:val="23"/>
              </w:rPr>
            </w:pPr>
            <w:r>
              <w:rPr>
                <w:sz w:val="23"/>
                <w:szCs w:val="14"/>
              </w:rPr>
              <w:t>0,893 1,690 2,402 3,037 3,605 4,111 4,564 4,968 5,328 5,650 5,938 6,194 6,424 6,628 6,811 6,974 7,120 7,250 7,366 7,469 7,562 7,645 7,718 7,784 7,843 7,896 7,943 7,984 8,022 8,055 8,085 8,112 8,135 8,157 8,176 8,192 8,208 8,221 8,233 8,244</w:t>
            </w:r>
          </w:p>
        </w:tc>
        <w:tc>
          <w:tcPr>
            <w:tcW w:w="800" w:type="dxa"/>
          </w:tcPr>
          <w:p w:rsidR="0030622B" w:rsidRDefault="0030622B">
            <w:pPr>
              <w:ind w:firstLine="0"/>
              <w:jc w:val="center"/>
              <w:rPr>
                <w:sz w:val="23"/>
              </w:rPr>
            </w:pPr>
            <w:r>
              <w:rPr>
                <w:sz w:val="23"/>
                <w:szCs w:val="14"/>
              </w:rPr>
              <w:t>0,885 1,668 2,361 2,974 3,517 3,998 4,423 4,799 5,132 5,426 5,687 5,918 6,122 6,302 6,462 6,604 6,729 6,840 6,938 7,025 7,102 7,170 7,230 7,283 7,330 7,372 7,409 7,441 7,470 7,496 7,518 7,538 7,556 7,572 7,586 7,598 7,606 7,618 7,627 7,634</w:t>
            </w:r>
          </w:p>
        </w:tc>
        <w:tc>
          <w:tcPr>
            <w:tcW w:w="800" w:type="dxa"/>
          </w:tcPr>
          <w:p w:rsidR="0030622B" w:rsidRDefault="0030622B">
            <w:pPr>
              <w:ind w:firstLine="0"/>
              <w:jc w:val="center"/>
              <w:rPr>
                <w:sz w:val="23"/>
                <w:szCs w:val="14"/>
              </w:rPr>
            </w:pPr>
            <w:r>
              <w:rPr>
                <w:sz w:val="23"/>
                <w:szCs w:val="14"/>
              </w:rPr>
              <w:t>0,877 1,647 2,322 2,914 3,433 3,889 4,288 4,639 4,946 5,216 5,453 5,660 5,842 6,002 6,142 6,265 6,373 6,467 6,550 6,623 6,687 6,743 6,792 6,835 6,873 6,906 6,935 6,961 6,983 7,003 7,020 7,035 7,048 7,060 7,070 7,079</w:t>
            </w:r>
          </w:p>
          <w:p w:rsidR="0030622B" w:rsidRDefault="0030622B">
            <w:pPr>
              <w:ind w:firstLine="0"/>
              <w:jc w:val="center"/>
              <w:rPr>
                <w:sz w:val="23"/>
                <w:szCs w:val="14"/>
              </w:rPr>
            </w:pPr>
            <w:r>
              <w:rPr>
                <w:sz w:val="23"/>
                <w:szCs w:val="14"/>
              </w:rPr>
              <w:t>7,087 7,094 7,100</w:t>
            </w:r>
          </w:p>
          <w:p w:rsidR="0030622B" w:rsidRDefault="0030622B">
            <w:pPr>
              <w:ind w:firstLine="0"/>
              <w:jc w:val="center"/>
              <w:rPr>
                <w:sz w:val="23"/>
              </w:rPr>
            </w:pPr>
            <w:r>
              <w:rPr>
                <w:sz w:val="23"/>
                <w:szCs w:val="14"/>
              </w:rPr>
              <w:t>7,105</w:t>
            </w:r>
          </w:p>
        </w:tc>
        <w:tc>
          <w:tcPr>
            <w:tcW w:w="938" w:type="dxa"/>
          </w:tcPr>
          <w:p w:rsidR="0030622B" w:rsidRDefault="0030622B">
            <w:pPr>
              <w:ind w:firstLine="0"/>
              <w:jc w:val="center"/>
              <w:rPr>
                <w:sz w:val="23"/>
                <w:szCs w:val="14"/>
              </w:rPr>
            </w:pPr>
            <w:r>
              <w:rPr>
                <w:sz w:val="23"/>
                <w:szCs w:val="14"/>
              </w:rPr>
              <w:t>0,870 1,626 2,283 2,855 3,352 3,784 4,160 4,487 4,772 5,019 5,234 5,421 5,583 5,724 5,847 5,954 6,047 6,128 6,198 6,259 6,312 6,359 6,399 6,434 6,464 6,491 6,514 6,534 6,551 6,566 6,579 6,591 6,600 6,609 6,617 6,623 6,629 6,634 6,638</w:t>
            </w:r>
          </w:p>
          <w:p w:rsidR="0030622B" w:rsidRDefault="0030622B">
            <w:pPr>
              <w:ind w:firstLine="0"/>
              <w:jc w:val="center"/>
              <w:rPr>
                <w:sz w:val="23"/>
              </w:rPr>
            </w:pPr>
            <w:r>
              <w:rPr>
                <w:sz w:val="23"/>
                <w:szCs w:val="14"/>
              </w:rPr>
              <w:t>6,642</w:t>
            </w:r>
          </w:p>
        </w:tc>
        <w:tc>
          <w:tcPr>
            <w:tcW w:w="884" w:type="dxa"/>
          </w:tcPr>
          <w:p w:rsidR="0030622B" w:rsidRDefault="0030622B">
            <w:pPr>
              <w:ind w:firstLine="0"/>
              <w:jc w:val="center"/>
              <w:rPr>
                <w:sz w:val="23"/>
                <w:szCs w:val="14"/>
              </w:rPr>
            </w:pPr>
            <w:r>
              <w:rPr>
                <w:sz w:val="23"/>
                <w:szCs w:val="14"/>
              </w:rPr>
              <w:t>0,862 1,605 2,246 2,798 3,274 3,685 4,039 4,344 4,607 4,833 5,029 5,197 5,342 5,468 5,575 5,668 5,749 5,818 5,877 5,929 5,973 6,011</w:t>
            </w:r>
          </w:p>
          <w:p w:rsidR="0030622B" w:rsidRDefault="0030622B">
            <w:pPr>
              <w:ind w:firstLine="0"/>
              <w:jc w:val="center"/>
              <w:rPr>
                <w:sz w:val="23"/>
                <w:szCs w:val="14"/>
              </w:rPr>
            </w:pPr>
            <w:r>
              <w:rPr>
                <w:sz w:val="23"/>
                <w:szCs w:val="14"/>
              </w:rPr>
              <w:t>6,044</w:t>
            </w:r>
          </w:p>
          <w:p w:rsidR="0030622B" w:rsidRDefault="0030622B">
            <w:pPr>
              <w:ind w:firstLine="0"/>
              <w:jc w:val="center"/>
              <w:rPr>
                <w:sz w:val="23"/>
                <w:szCs w:val="14"/>
              </w:rPr>
            </w:pPr>
            <w:r>
              <w:rPr>
                <w:sz w:val="23"/>
                <w:szCs w:val="14"/>
              </w:rPr>
              <w:t>6,073 6,097</w:t>
            </w:r>
          </w:p>
          <w:p w:rsidR="0030622B" w:rsidRDefault="0030622B">
            <w:pPr>
              <w:ind w:firstLine="0"/>
              <w:jc w:val="center"/>
              <w:rPr>
                <w:sz w:val="23"/>
                <w:szCs w:val="14"/>
              </w:rPr>
            </w:pPr>
            <w:r>
              <w:rPr>
                <w:sz w:val="23"/>
                <w:szCs w:val="14"/>
              </w:rPr>
              <w:t>6,118</w:t>
            </w:r>
          </w:p>
          <w:p w:rsidR="0030622B" w:rsidRDefault="0030622B">
            <w:pPr>
              <w:ind w:firstLine="0"/>
              <w:jc w:val="center"/>
              <w:rPr>
                <w:sz w:val="23"/>
              </w:rPr>
            </w:pPr>
            <w:r>
              <w:rPr>
                <w:sz w:val="23"/>
                <w:szCs w:val="14"/>
              </w:rPr>
              <w:t>6,136 6,152 6,166</w:t>
            </w:r>
          </w:p>
          <w:p w:rsidR="0030622B" w:rsidRDefault="0030622B">
            <w:pPr>
              <w:ind w:firstLine="0"/>
              <w:jc w:val="center"/>
              <w:rPr>
                <w:sz w:val="23"/>
              </w:rPr>
            </w:pPr>
            <w:r>
              <w:rPr>
                <w:sz w:val="23"/>
              </w:rPr>
              <w:t>6,177</w:t>
            </w:r>
          </w:p>
          <w:p w:rsidR="0030622B" w:rsidRDefault="0030622B">
            <w:pPr>
              <w:ind w:firstLine="0"/>
              <w:jc w:val="center"/>
              <w:rPr>
                <w:sz w:val="23"/>
                <w:szCs w:val="14"/>
              </w:rPr>
            </w:pPr>
            <w:r>
              <w:rPr>
                <w:sz w:val="23"/>
                <w:szCs w:val="14"/>
              </w:rPr>
              <w:t xml:space="preserve">6,187 6,196 6,203 6,210 </w:t>
            </w:r>
          </w:p>
          <w:p w:rsidR="0030622B" w:rsidRDefault="0030622B">
            <w:pPr>
              <w:ind w:firstLine="0"/>
              <w:jc w:val="center"/>
              <w:rPr>
                <w:sz w:val="23"/>
                <w:szCs w:val="14"/>
              </w:rPr>
            </w:pPr>
            <w:r>
              <w:rPr>
                <w:sz w:val="23"/>
                <w:szCs w:val="14"/>
              </w:rPr>
              <w:t>6,215 6,220 6,224</w:t>
            </w:r>
          </w:p>
          <w:p w:rsidR="0030622B" w:rsidRDefault="0030622B">
            <w:pPr>
              <w:ind w:firstLine="0"/>
              <w:jc w:val="center"/>
              <w:rPr>
                <w:sz w:val="23"/>
                <w:szCs w:val="14"/>
              </w:rPr>
            </w:pPr>
            <w:r>
              <w:rPr>
                <w:sz w:val="23"/>
                <w:szCs w:val="14"/>
              </w:rPr>
              <w:t>6.228 6,231</w:t>
            </w:r>
          </w:p>
          <w:p w:rsidR="0030622B" w:rsidRDefault="0030622B">
            <w:pPr>
              <w:ind w:firstLine="0"/>
              <w:jc w:val="center"/>
              <w:rPr>
                <w:sz w:val="23"/>
              </w:rPr>
            </w:pPr>
            <w:r>
              <w:rPr>
                <w:sz w:val="23"/>
                <w:szCs w:val="14"/>
              </w:rPr>
              <w:t>6,233</w:t>
            </w:r>
          </w:p>
        </w:tc>
        <w:tc>
          <w:tcPr>
            <w:tcW w:w="851" w:type="dxa"/>
          </w:tcPr>
          <w:p w:rsidR="0030622B" w:rsidRDefault="0030622B">
            <w:pPr>
              <w:ind w:firstLine="0"/>
              <w:jc w:val="center"/>
              <w:rPr>
                <w:sz w:val="23"/>
                <w:szCs w:val="14"/>
              </w:rPr>
            </w:pPr>
            <w:r>
              <w:rPr>
                <w:sz w:val="23"/>
                <w:szCs w:val="14"/>
              </w:rPr>
              <w:t>0,855 1,585 2,210 2,743 3,199 3,589 3,922 4,207 4,451 4,659 4,836 4,988 5,118 5,229 5,324 5,405 5,475 5,534 5,584 5,628 5,665 5,696 5,723 5,746 5,766 5,783 5,798 5,810 5,820 5,829 5,837 5,844 5,849 5,854 5,858 5,862 5,865</w:t>
            </w:r>
          </w:p>
          <w:p w:rsidR="0030622B" w:rsidRDefault="0030622B">
            <w:pPr>
              <w:ind w:firstLine="0"/>
              <w:jc w:val="center"/>
              <w:rPr>
                <w:sz w:val="23"/>
              </w:rPr>
            </w:pPr>
            <w:r>
              <w:rPr>
                <w:sz w:val="23"/>
                <w:szCs w:val="14"/>
              </w:rPr>
              <w:t>5,867 5,869 5,871</w:t>
            </w:r>
          </w:p>
        </w:tc>
        <w:tc>
          <w:tcPr>
            <w:tcW w:w="992" w:type="dxa"/>
          </w:tcPr>
          <w:p w:rsidR="0030622B" w:rsidRDefault="0030622B">
            <w:pPr>
              <w:ind w:firstLine="0"/>
              <w:jc w:val="center"/>
              <w:rPr>
                <w:sz w:val="23"/>
                <w:szCs w:val="14"/>
              </w:rPr>
            </w:pPr>
            <w:r>
              <w:rPr>
                <w:sz w:val="23"/>
                <w:szCs w:val="14"/>
              </w:rPr>
              <w:t>0,847 1,566 2,174 2,690 3,127 3,498 3,812 4,078 4,303 4,494 4,656 4,793 4,910 5,008 5,093 5,162 5,222 5,273 5,316 5,353 5,384</w:t>
            </w:r>
          </w:p>
          <w:p w:rsidR="0030622B" w:rsidRDefault="0030622B">
            <w:pPr>
              <w:ind w:firstLine="0"/>
              <w:jc w:val="center"/>
              <w:rPr>
                <w:sz w:val="23"/>
                <w:szCs w:val="14"/>
              </w:rPr>
            </w:pPr>
            <w:r>
              <w:rPr>
                <w:sz w:val="23"/>
                <w:szCs w:val="14"/>
              </w:rPr>
              <w:t>5,410 5,432 5,451</w:t>
            </w:r>
          </w:p>
          <w:p w:rsidR="0030622B" w:rsidRDefault="0030622B">
            <w:pPr>
              <w:ind w:firstLine="0"/>
              <w:jc w:val="center"/>
              <w:rPr>
                <w:sz w:val="23"/>
              </w:rPr>
            </w:pPr>
            <w:r>
              <w:rPr>
                <w:sz w:val="23"/>
                <w:szCs w:val="14"/>
              </w:rPr>
              <w:t>5,467 5,480 5,492 5,502 5,510 5,517 5,523 5,528 5,532 5,536 5,539 5,541 5,543 5,545 5,547 5,548</w:t>
            </w:r>
          </w:p>
        </w:tc>
        <w:tc>
          <w:tcPr>
            <w:tcW w:w="992" w:type="dxa"/>
          </w:tcPr>
          <w:p w:rsidR="0030622B" w:rsidRDefault="0030622B">
            <w:pPr>
              <w:ind w:firstLine="0"/>
              <w:jc w:val="center"/>
              <w:rPr>
                <w:sz w:val="23"/>
                <w:szCs w:val="14"/>
              </w:rPr>
            </w:pPr>
            <w:r>
              <w:rPr>
                <w:sz w:val="23"/>
                <w:szCs w:val="14"/>
              </w:rPr>
              <w:t>0,840 1,547 2,140</w:t>
            </w:r>
          </w:p>
          <w:p w:rsidR="0030622B" w:rsidRDefault="0030622B">
            <w:pPr>
              <w:ind w:firstLine="0"/>
              <w:jc w:val="center"/>
              <w:rPr>
                <w:sz w:val="23"/>
              </w:rPr>
            </w:pPr>
            <w:r>
              <w:rPr>
                <w:sz w:val="23"/>
                <w:szCs w:val="14"/>
              </w:rPr>
              <w:t>2,639 3,058 3,410</w:t>
            </w:r>
          </w:p>
          <w:p w:rsidR="0030622B" w:rsidRDefault="0030622B">
            <w:pPr>
              <w:ind w:firstLine="0"/>
              <w:jc w:val="center"/>
              <w:rPr>
                <w:sz w:val="23"/>
              </w:rPr>
            </w:pPr>
            <w:r>
              <w:rPr>
                <w:sz w:val="23"/>
              </w:rPr>
              <w:t>3,706</w:t>
            </w:r>
          </w:p>
          <w:p w:rsidR="0030622B" w:rsidRDefault="0030622B">
            <w:pPr>
              <w:ind w:firstLine="0"/>
              <w:jc w:val="center"/>
              <w:rPr>
                <w:sz w:val="23"/>
                <w:szCs w:val="14"/>
              </w:rPr>
            </w:pPr>
            <w:r>
              <w:rPr>
                <w:sz w:val="23"/>
                <w:szCs w:val="14"/>
              </w:rPr>
              <w:t>3,954</w:t>
            </w:r>
          </w:p>
          <w:p w:rsidR="0030622B" w:rsidRDefault="0030622B">
            <w:pPr>
              <w:ind w:firstLine="0"/>
              <w:jc w:val="center"/>
              <w:rPr>
                <w:sz w:val="23"/>
              </w:rPr>
            </w:pPr>
            <w:r>
              <w:rPr>
                <w:sz w:val="23"/>
                <w:szCs w:val="14"/>
              </w:rPr>
              <w:t>4,163  4,339 4,486 4,611 4,715 4,802 4,876 4,938 4,990 5,033 5,070 5,101 5,127 5,149 5,167 5,182 5,195 5,206  5,215 5,223 5,229 5,235 5,239 5,243 5,246 5,249 5,251 5,253 5,255 5,256 5,257 5,258</w:t>
            </w:r>
          </w:p>
        </w:tc>
        <w:tc>
          <w:tcPr>
            <w:tcW w:w="1004" w:type="dxa"/>
          </w:tcPr>
          <w:p w:rsidR="0030622B" w:rsidRDefault="0030622B">
            <w:pPr>
              <w:ind w:firstLine="0"/>
              <w:jc w:val="center"/>
              <w:rPr>
                <w:sz w:val="23"/>
              </w:rPr>
            </w:pPr>
            <w:r>
              <w:rPr>
                <w:sz w:val="23"/>
                <w:szCs w:val="14"/>
              </w:rPr>
              <w:t>0,833 1,528 2,106 2,589 2,991 3,326 3,605 3,837 4,031 4,192 4,327 4,439 4,533 4,611 4,675 4,730 4,775 4,812 4,843 4,870 4,891 4,909 4,925 4,937 4,948 4,956 4,964 4,970 4,975 4,979 4,982 4,985 4,988 4,990 4,992 4,993 4,994 4,995 4,996 4,997</w:t>
            </w:r>
          </w:p>
        </w:tc>
      </w:tr>
    </w:tbl>
    <w:p w:rsidR="0030622B" w:rsidRDefault="0030622B">
      <w:pPr>
        <w:jc w:val="left"/>
      </w:pPr>
    </w:p>
    <w:p w:rsidR="0030622B" w:rsidRDefault="0030622B">
      <w:pPr>
        <w:jc w:val="left"/>
        <w:rPr>
          <w:rFonts w:ascii="Arial" w:hAnsi="Arial" w:cs="Arial"/>
          <w:b/>
          <w:bCs/>
          <w:sz w:val="24"/>
          <w:szCs w:val="20"/>
        </w:rPr>
      </w:pPr>
    </w:p>
    <w:p w:rsidR="0030622B" w:rsidRDefault="0030622B">
      <w:pPr>
        <w:pStyle w:val="2"/>
        <w:ind w:firstLine="7380"/>
        <w:rPr>
          <w:caps/>
        </w:rPr>
      </w:pPr>
      <w:r>
        <w:br w:type="page"/>
      </w:r>
      <w:bookmarkStart w:id="1423" w:name="_Toc30926264"/>
      <w:bookmarkStart w:id="1424" w:name="_Toc30995001"/>
      <w:bookmarkStart w:id="1425" w:name="_Toc30996346"/>
      <w:bookmarkStart w:id="1426" w:name="_Toc34462070"/>
      <w:bookmarkStart w:id="1427" w:name="_Toc34462296"/>
      <w:bookmarkStart w:id="1428" w:name="_Toc42425283"/>
      <w:r>
        <w:lastRenderedPageBreak/>
        <w:t>Приложение 5</w:t>
      </w:r>
      <w:bookmarkStart w:id="1429" w:name="_Toc30926265"/>
      <w:bookmarkEnd w:id="1423"/>
      <w:r>
        <w:t>.</w:t>
      </w:r>
      <w:r>
        <w:br/>
        <w:t>Рекомендации по составлению разделов бизнес-плана</w:t>
      </w:r>
      <w:bookmarkEnd w:id="1424"/>
      <w:bookmarkEnd w:id="1425"/>
      <w:bookmarkEnd w:id="1426"/>
      <w:bookmarkEnd w:id="1427"/>
      <w:bookmarkEnd w:id="1428"/>
      <w:bookmarkEnd w:id="1429"/>
    </w:p>
    <w:p w:rsidR="0030622B" w:rsidRDefault="0030622B">
      <w:pPr>
        <w:pStyle w:val="6"/>
      </w:pPr>
      <w:bookmarkStart w:id="1430" w:name="_Toc30926266"/>
      <w:bookmarkStart w:id="1431" w:name="_Toc30995002"/>
      <w:bookmarkStart w:id="1432" w:name="_Toc30996347"/>
      <w:bookmarkStart w:id="1433" w:name="_Toc34462071"/>
      <w:bookmarkStart w:id="1434" w:name="_Toc34462297"/>
      <w:bookmarkStart w:id="1435" w:name="_Toc42425284"/>
      <w:r>
        <w:t>Резюме</w:t>
      </w:r>
      <w:bookmarkEnd w:id="1430"/>
      <w:bookmarkEnd w:id="1431"/>
      <w:bookmarkEnd w:id="1432"/>
      <w:bookmarkEnd w:id="1433"/>
      <w:bookmarkEnd w:id="1434"/>
      <w:bookmarkEnd w:id="1435"/>
    </w:p>
    <w:p w:rsidR="0030622B" w:rsidRDefault="0030622B">
      <w:pPr>
        <w:rPr>
          <w:i/>
          <w:snapToGrid w:val="0"/>
        </w:rPr>
      </w:pPr>
      <w:r>
        <w:rPr>
          <w:snapToGrid w:val="0"/>
        </w:rPr>
        <w:t xml:space="preserve">Резюме представляет собой краткий обзор бизнес-плана и является наиболее важным из разделов. Это связано с тем, </w:t>
      </w:r>
      <w:bookmarkStart w:id="1436" w:name="e0_202_"/>
      <w:r>
        <w:rPr>
          <w:snapToGrid w:val="0"/>
        </w:rPr>
        <w:t xml:space="preserve">что </w:t>
      </w:r>
      <w:bookmarkEnd w:id="1436"/>
      <w:r>
        <w:rPr>
          <w:snapToGrid w:val="0"/>
        </w:rPr>
        <w:t xml:space="preserve">банкиры или другие финансисты очень занятые люди </w:t>
      </w:r>
      <w:bookmarkStart w:id="1437" w:name="e0_203_"/>
      <w:r>
        <w:rPr>
          <w:snapToGrid w:val="0"/>
        </w:rPr>
        <w:t xml:space="preserve">и </w:t>
      </w:r>
      <w:bookmarkEnd w:id="1437"/>
      <w:r>
        <w:rPr>
          <w:snapToGrid w:val="0"/>
        </w:rPr>
        <w:t>предпочитают не тратить на знакомство с вашим планом боле</w:t>
      </w:r>
      <w:bookmarkStart w:id="1438" w:name="e0_204_"/>
      <w:r>
        <w:rPr>
          <w:snapToGrid w:val="0"/>
        </w:rPr>
        <w:t xml:space="preserve">е </w:t>
      </w:r>
      <w:bookmarkEnd w:id="1438"/>
      <w:r>
        <w:rPr>
          <w:snapToGrid w:val="0"/>
        </w:rPr>
        <w:t xml:space="preserve">5 или 10 минут, причем большинство из них зачастую ограничиваются прочтением только титульного листа и </w:t>
      </w:r>
      <w:bookmarkStart w:id="1439" w:name="e0_205_"/>
      <w:r>
        <w:rPr>
          <w:snapToGrid w:val="0"/>
        </w:rPr>
        <w:t xml:space="preserve">резюме. </w:t>
      </w:r>
      <w:bookmarkEnd w:id="1439"/>
      <w:r>
        <w:rPr>
          <w:snapToGrid w:val="0"/>
        </w:rPr>
        <w:t xml:space="preserve">Таким образом, резюме должно быть кратким, не более </w:t>
      </w:r>
      <w:bookmarkStart w:id="1440" w:name="e0_206_"/>
      <w:r>
        <w:rPr>
          <w:snapToGrid w:val="0"/>
        </w:rPr>
        <w:t xml:space="preserve">трех </w:t>
      </w:r>
      <w:bookmarkEnd w:id="1440"/>
      <w:r>
        <w:rPr>
          <w:snapToGrid w:val="0"/>
        </w:rPr>
        <w:t xml:space="preserve">страниц. Именно первое знакомство потенциального </w:t>
      </w:r>
      <w:bookmarkStart w:id="1441" w:name="e0_207_"/>
      <w:r>
        <w:rPr>
          <w:snapToGrid w:val="0"/>
        </w:rPr>
        <w:t xml:space="preserve">инвестора </w:t>
      </w:r>
      <w:bookmarkEnd w:id="1441"/>
      <w:r>
        <w:rPr>
          <w:snapToGrid w:val="0"/>
        </w:rPr>
        <w:t xml:space="preserve">с планом является определяющим для судьбы проекта </w:t>
      </w:r>
      <w:bookmarkStart w:id="1442" w:name="e0_208_"/>
      <w:r>
        <w:rPr>
          <w:snapToGrid w:val="0"/>
        </w:rPr>
        <w:t>и</w:t>
      </w:r>
      <w:bookmarkEnd w:id="1442"/>
      <w:r>
        <w:rPr>
          <w:snapToGrid w:val="0"/>
        </w:rPr>
        <w:t xml:space="preserve"> поэтому резюме должно быть проработано таким образом чтобы вызвать к нему ин</w:t>
      </w:r>
      <w:bookmarkStart w:id="1443" w:name="e0_209_"/>
      <w:r>
        <w:rPr>
          <w:snapToGrid w:val="0"/>
        </w:rPr>
        <w:t xml:space="preserve">терес. Пишется резюме в последнюю </w:t>
      </w:r>
      <w:bookmarkEnd w:id="1443"/>
      <w:r>
        <w:rPr>
          <w:snapToGrid w:val="0"/>
        </w:rPr>
        <w:t xml:space="preserve">очередь, причем следует подбирать наиболее </w:t>
      </w:r>
      <w:bookmarkStart w:id="1444" w:name="e0_210_"/>
      <w:r>
        <w:rPr>
          <w:snapToGrid w:val="0"/>
        </w:rPr>
        <w:t xml:space="preserve">доходчивые </w:t>
      </w:r>
      <w:bookmarkEnd w:id="1444"/>
      <w:r>
        <w:rPr>
          <w:snapToGrid w:val="0"/>
        </w:rPr>
        <w:t xml:space="preserve">выражения, сохраняя деловой стиль и не используя </w:t>
      </w:r>
      <w:bookmarkStart w:id="1445" w:name="e0_211_"/>
      <w:r>
        <w:rPr>
          <w:snapToGrid w:val="0"/>
        </w:rPr>
        <w:t xml:space="preserve">жаргонные </w:t>
      </w:r>
      <w:bookmarkEnd w:id="1445"/>
      <w:r>
        <w:rPr>
          <w:snapToGrid w:val="0"/>
        </w:rPr>
        <w:t>фразы.</w:t>
      </w:r>
      <w:bookmarkStart w:id="1446" w:name="e0_212_"/>
    </w:p>
    <w:bookmarkEnd w:id="1446"/>
    <w:p w:rsidR="0030622B" w:rsidRDefault="0030622B">
      <w:pPr>
        <w:rPr>
          <w:snapToGrid w:val="0"/>
        </w:rPr>
      </w:pPr>
      <w:r>
        <w:rPr>
          <w:snapToGrid w:val="0"/>
        </w:rPr>
        <w:t xml:space="preserve">Резюме должно включать следующую информацию: </w:t>
      </w:r>
    </w:p>
    <w:p w:rsidR="0030622B" w:rsidRDefault="0030622B">
      <w:pPr>
        <w:rPr>
          <w:snapToGrid w:val="0"/>
        </w:rPr>
      </w:pPr>
      <w:r>
        <w:rPr>
          <w:snapToGrid w:val="0"/>
        </w:rPr>
        <w:t xml:space="preserve">- описание предприятия, его специфических черт, какой путь развития прошло предприятие на сегодняшний день; </w:t>
      </w:r>
    </w:p>
    <w:p w:rsidR="0030622B" w:rsidRDefault="0030622B">
      <w:pPr>
        <w:rPr>
          <w:snapToGrid w:val="0"/>
        </w:rPr>
      </w:pPr>
      <w:r>
        <w:rPr>
          <w:snapToGrid w:val="0"/>
        </w:rPr>
        <w:t>- краткие сведения о квалификации управленческого персонал</w:t>
      </w:r>
      <w:bookmarkStart w:id="1447" w:name="e0_216_"/>
      <w:r>
        <w:rPr>
          <w:snapToGrid w:val="0"/>
        </w:rPr>
        <w:t xml:space="preserve">а, </w:t>
      </w:r>
      <w:bookmarkEnd w:id="1447"/>
      <w:r>
        <w:rPr>
          <w:snapToGrid w:val="0"/>
        </w:rPr>
        <w:t xml:space="preserve">какими способностями, применительно к настоящему проекту обладает управленческий персонал, каковы доли </w:t>
      </w:r>
      <w:bookmarkStart w:id="1448" w:name="e0_217_"/>
      <w:r>
        <w:rPr>
          <w:snapToGrid w:val="0"/>
        </w:rPr>
        <w:t>участия</w:t>
      </w:r>
      <w:bookmarkEnd w:id="1448"/>
      <w:r>
        <w:rPr>
          <w:snapToGrid w:val="0"/>
        </w:rPr>
        <w:t xml:space="preserve"> управленческого пе</w:t>
      </w:r>
      <w:bookmarkStart w:id="1449" w:name="e0_218_"/>
      <w:r>
        <w:rPr>
          <w:snapToGrid w:val="0"/>
        </w:rPr>
        <w:t>рсонала в капитале предприятия;</w:t>
      </w:r>
      <w:bookmarkEnd w:id="1449"/>
    </w:p>
    <w:p w:rsidR="0030622B" w:rsidRDefault="0030622B">
      <w:pPr>
        <w:rPr>
          <w:snapToGrid w:val="0"/>
        </w:rPr>
      </w:pPr>
      <w:r>
        <w:rPr>
          <w:snapToGrid w:val="0"/>
        </w:rPr>
        <w:t xml:space="preserve">- описание ситуации на рынке и в отрасли; </w:t>
      </w:r>
    </w:p>
    <w:p w:rsidR="0030622B" w:rsidRDefault="0030622B">
      <w:pPr>
        <w:rPr>
          <w:snapToGrid w:val="0"/>
        </w:rPr>
      </w:pPr>
      <w:r>
        <w:rPr>
          <w:snapToGrid w:val="0"/>
        </w:rPr>
        <w:t>- преимущество продукции или услуг предприятия, ресурсы компании и ее текущее финансовое состояние;</w:t>
      </w:r>
    </w:p>
    <w:p w:rsidR="0030622B" w:rsidRDefault="0030622B">
      <w:pPr>
        <w:rPr>
          <w:snapToGrid w:val="0"/>
        </w:rPr>
      </w:pPr>
      <w:r>
        <w:rPr>
          <w:snapToGrid w:val="0"/>
        </w:rPr>
        <w:t xml:space="preserve">- долгосрочные и краткосрочные цели проекта, какого роста можно ожидать, какие доходы предполагается получить, за какой период времени; </w:t>
      </w:r>
    </w:p>
    <w:p w:rsidR="0030622B" w:rsidRDefault="0030622B">
      <w:pPr>
        <w:rPr>
          <w:snapToGrid w:val="0"/>
        </w:rPr>
      </w:pPr>
      <w:r>
        <w:rPr>
          <w:snapToGrid w:val="0"/>
        </w:rPr>
        <w:t xml:space="preserve">- тактический план, краткое изложение того, как будут достигаться поставленные цели; </w:t>
      </w:r>
    </w:p>
    <w:p w:rsidR="0030622B" w:rsidRDefault="0030622B">
      <w:pPr>
        <w:rPr>
          <w:snapToGrid w:val="0"/>
        </w:rPr>
      </w:pPr>
      <w:r>
        <w:rPr>
          <w:snapToGrid w:val="0"/>
        </w:rPr>
        <w:t xml:space="preserve">- потребность в инвестициях, как они будут использованы, предполагаемые источники финансирования, как они будут возвращаться (погашаться) инвесторам; </w:t>
      </w:r>
    </w:p>
    <w:p w:rsidR="0030622B" w:rsidRDefault="0030622B">
      <w:pPr>
        <w:rPr>
          <w:snapToGrid w:val="0"/>
        </w:rPr>
      </w:pPr>
      <w:r>
        <w:rPr>
          <w:snapToGrid w:val="0"/>
        </w:rPr>
        <w:t xml:space="preserve">- ключевые экономические показатели эффективности проекта; </w:t>
      </w:r>
    </w:p>
    <w:p w:rsidR="0030622B" w:rsidRDefault="0030622B">
      <w:pPr>
        <w:rPr>
          <w:snapToGrid w:val="0"/>
        </w:rPr>
      </w:pPr>
      <w:r>
        <w:rPr>
          <w:snapToGrid w:val="0"/>
        </w:rPr>
        <w:t xml:space="preserve">- какие риски и какие вознаграждения могут ожидать инвесторов. </w:t>
      </w:r>
    </w:p>
    <w:p w:rsidR="0030622B" w:rsidRDefault="0030622B">
      <w:pPr>
        <w:pStyle w:val="6"/>
        <w:spacing w:before="0" w:after="0"/>
      </w:pPr>
      <w:bookmarkStart w:id="1450" w:name="_Toc30926267"/>
      <w:bookmarkStart w:id="1451" w:name="_Toc30995003"/>
      <w:bookmarkStart w:id="1452" w:name="_Toc30996348"/>
    </w:p>
    <w:p w:rsidR="0030622B" w:rsidRDefault="0030622B">
      <w:pPr>
        <w:pStyle w:val="6"/>
      </w:pPr>
      <w:bookmarkStart w:id="1453" w:name="_Toc34462072"/>
      <w:bookmarkStart w:id="1454" w:name="_Toc34462298"/>
      <w:bookmarkStart w:id="1455" w:name="_Toc42425285"/>
      <w:r>
        <w:t>Основные сведения о предприятии</w:t>
      </w:r>
      <w:bookmarkEnd w:id="1450"/>
      <w:bookmarkEnd w:id="1451"/>
      <w:bookmarkEnd w:id="1452"/>
      <w:bookmarkEnd w:id="1453"/>
      <w:bookmarkEnd w:id="1454"/>
      <w:bookmarkEnd w:id="1455"/>
    </w:p>
    <w:p w:rsidR="0030622B" w:rsidRDefault="0030622B">
      <w:pPr>
        <w:rPr>
          <w:snapToGrid w:val="0"/>
        </w:rPr>
      </w:pPr>
      <w:r>
        <w:rPr>
          <w:snapToGrid w:val="0"/>
        </w:rPr>
        <w:t xml:space="preserve">Охарактеризуйте Ваше предприятие, особое внимание уделив его отличиям </w:t>
      </w:r>
      <w:bookmarkStart w:id="1456" w:name="e0_220_"/>
      <w:r>
        <w:rPr>
          <w:snapToGrid w:val="0"/>
        </w:rPr>
        <w:t xml:space="preserve">от существующих. </w:t>
      </w:r>
      <w:bookmarkEnd w:id="1456"/>
      <w:r>
        <w:rPr>
          <w:snapToGrid w:val="0"/>
        </w:rPr>
        <w:t xml:space="preserve">Укажите, как давно оно работает или когда начнет работать. Расскажите о существующем рынке, чем он привлекателен для Вас и будущих инвесторов. Обратите внимание на сильные и слабые стороны предприятия, дайте понять, что Вы осведомлены о том, какие улучшения необходимы, но без излишнего акцентирования недостатков. </w:t>
      </w:r>
    </w:p>
    <w:p w:rsidR="0030622B" w:rsidRDefault="0030622B">
      <w:pPr>
        <w:rPr>
          <w:snapToGrid w:val="0"/>
        </w:rPr>
      </w:pPr>
      <w:r>
        <w:rPr>
          <w:snapToGrid w:val="0"/>
        </w:rPr>
        <w:t xml:space="preserve">1. История предприятия, сведения о развитии за прошедшее время, описание текущей ситуации: </w:t>
      </w:r>
    </w:p>
    <w:p w:rsidR="0030622B" w:rsidRDefault="0030622B">
      <w:pPr>
        <w:rPr>
          <w:snapToGrid w:val="0"/>
        </w:rPr>
      </w:pPr>
      <w:r>
        <w:rPr>
          <w:snapToGrid w:val="0"/>
        </w:rPr>
        <w:lastRenderedPageBreak/>
        <w:t>- первоначальные или настоящие цели компании;</w:t>
      </w:r>
    </w:p>
    <w:p w:rsidR="0030622B" w:rsidRDefault="0030622B">
      <w:pPr>
        <w:rPr>
          <w:snapToGrid w:val="0"/>
        </w:rPr>
      </w:pPr>
      <w:r>
        <w:rPr>
          <w:snapToGrid w:val="0"/>
        </w:rPr>
        <w:t xml:space="preserve">- перечень основных владельцев, роль каждого из них в основании и деятельности предприятия; </w:t>
      </w:r>
    </w:p>
    <w:p w:rsidR="0030622B" w:rsidRDefault="0030622B">
      <w:pPr>
        <w:rPr>
          <w:snapToGrid w:val="0"/>
        </w:rPr>
      </w:pPr>
      <w:r>
        <w:rPr>
          <w:snapToGrid w:val="0"/>
        </w:rPr>
        <w:t>- события, которые повлияли на развитие предприятия;</w:t>
      </w:r>
    </w:p>
    <w:p w:rsidR="0030622B" w:rsidRDefault="0030622B">
      <w:pPr>
        <w:rPr>
          <w:snapToGrid w:val="0"/>
        </w:rPr>
      </w:pPr>
      <w:r>
        <w:rPr>
          <w:snapToGrid w:val="0"/>
        </w:rPr>
        <w:t xml:space="preserve">- как осуществлялось и осуществляется сейчас </w:t>
      </w:r>
      <w:bookmarkStart w:id="1457" w:name="e0_222_"/>
      <w:r>
        <w:rPr>
          <w:snapToGrid w:val="0"/>
        </w:rPr>
        <w:t xml:space="preserve">финансирование </w:t>
      </w:r>
      <w:bookmarkEnd w:id="1457"/>
      <w:r>
        <w:rPr>
          <w:snapToGrid w:val="0"/>
        </w:rPr>
        <w:t>предприятия;</w:t>
      </w:r>
    </w:p>
    <w:p w:rsidR="0030622B" w:rsidRDefault="0030622B">
      <w:pPr>
        <w:rPr>
          <w:snapToGrid w:val="0"/>
        </w:rPr>
      </w:pPr>
      <w:r>
        <w:rPr>
          <w:snapToGrid w:val="0"/>
        </w:rPr>
        <w:t xml:space="preserve">- современная организационная структура и основной персонал; </w:t>
      </w:r>
    </w:p>
    <w:p w:rsidR="0030622B" w:rsidRDefault="0030622B">
      <w:pPr>
        <w:rPr>
          <w:snapToGrid w:val="0"/>
        </w:rPr>
      </w:pPr>
      <w:r>
        <w:rPr>
          <w:snapToGrid w:val="0"/>
        </w:rPr>
        <w:t>- исторические и текущие тенденции в сбыте;</w:t>
      </w:r>
    </w:p>
    <w:p w:rsidR="0030622B" w:rsidRDefault="0030622B">
      <w:pPr>
        <w:rPr>
          <w:snapToGrid w:val="0"/>
        </w:rPr>
      </w:pPr>
      <w:r>
        <w:rPr>
          <w:snapToGrid w:val="0"/>
        </w:rPr>
        <w:t>- показатели финансовой эффективности предприятия за последние три года;</w:t>
      </w:r>
    </w:p>
    <w:p w:rsidR="0030622B" w:rsidRDefault="0030622B">
      <w:pPr>
        <w:rPr>
          <w:snapToGrid w:val="0"/>
        </w:rPr>
      </w:pPr>
      <w:r>
        <w:rPr>
          <w:snapToGrid w:val="0"/>
        </w:rPr>
        <w:t xml:space="preserve">- каковы основные достижения предприятия; </w:t>
      </w:r>
    </w:p>
    <w:p w:rsidR="0030622B" w:rsidRDefault="0030622B">
      <w:pPr>
        <w:rPr>
          <w:snapToGrid w:val="0"/>
        </w:rPr>
      </w:pPr>
      <w:r>
        <w:rPr>
          <w:snapToGrid w:val="0"/>
        </w:rPr>
        <w:t xml:space="preserve">- что продает предприятие; </w:t>
      </w:r>
    </w:p>
    <w:p w:rsidR="0030622B" w:rsidRDefault="0030622B">
      <w:pPr>
        <w:rPr>
          <w:snapToGrid w:val="0"/>
        </w:rPr>
      </w:pPr>
      <w:r>
        <w:rPr>
          <w:snapToGrid w:val="0"/>
        </w:rPr>
        <w:t xml:space="preserve">- каковы преимущества предприятия; </w:t>
      </w:r>
    </w:p>
    <w:p w:rsidR="0030622B" w:rsidRDefault="0030622B">
      <w:pPr>
        <w:rPr>
          <w:snapToGrid w:val="0"/>
        </w:rPr>
      </w:pPr>
      <w:r>
        <w:rPr>
          <w:snapToGrid w:val="0"/>
        </w:rPr>
        <w:t xml:space="preserve">- какие потребности заказчиков обеспечивает предприятие; </w:t>
      </w:r>
    </w:p>
    <w:p w:rsidR="0030622B" w:rsidRDefault="0030622B">
      <w:pPr>
        <w:rPr>
          <w:snapToGrid w:val="0"/>
        </w:rPr>
      </w:pPr>
      <w:r>
        <w:rPr>
          <w:snapToGrid w:val="0"/>
        </w:rPr>
        <w:t xml:space="preserve">- что следует улучшить; </w:t>
      </w:r>
      <w:bookmarkStart w:id="1458" w:name="e0_223_"/>
      <w:bookmarkEnd w:id="1458"/>
    </w:p>
    <w:p w:rsidR="0030622B" w:rsidRDefault="0030622B">
      <w:pPr>
        <w:rPr>
          <w:snapToGrid w:val="0"/>
        </w:rPr>
      </w:pPr>
      <w:r>
        <w:rPr>
          <w:snapToGrid w:val="0"/>
        </w:rPr>
        <w:t xml:space="preserve">- объем рынка продукции или услуг, </w:t>
      </w:r>
      <w:bookmarkStart w:id="1459" w:name="e0_224_"/>
      <w:r>
        <w:rPr>
          <w:snapToGrid w:val="0"/>
        </w:rPr>
        <w:t xml:space="preserve">предоставляемых </w:t>
      </w:r>
      <w:bookmarkEnd w:id="1459"/>
      <w:r>
        <w:rPr>
          <w:snapToGrid w:val="0"/>
        </w:rPr>
        <w:t xml:space="preserve">предприятием; </w:t>
      </w:r>
    </w:p>
    <w:p w:rsidR="0030622B" w:rsidRDefault="0030622B">
      <w:pPr>
        <w:rPr>
          <w:snapToGrid w:val="0"/>
        </w:rPr>
      </w:pPr>
      <w:r>
        <w:rPr>
          <w:snapToGrid w:val="0"/>
        </w:rPr>
        <w:t>- какова доля предприятия на рынке и каковы тенденции;</w:t>
      </w:r>
    </w:p>
    <w:p w:rsidR="0030622B" w:rsidRDefault="0030622B">
      <w:pPr>
        <w:rPr>
          <w:snapToGrid w:val="0"/>
        </w:rPr>
      </w:pPr>
      <w:r>
        <w:rPr>
          <w:snapToGrid w:val="0"/>
        </w:rPr>
        <w:t xml:space="preserve">- каковы возможности рекламы; </w:t>
      </w:r>
    </w:p>
    <w:p w:rsidR="0030622B" w:rsidRDefault="0030622B">
      <w:pPr>
        <w:rPr>
          <w:snapToGrid w:val="0"/>
        </w:rPr>
      </w:pPr>
      <w:r>
        <w:rPr>
          <w:snapToGrid w:val="0"/>
        </w:rPr>
        <w:t xml:space="preserve">- сезонность; </w:t>
      </w:r>
      <w:bookmarkStart w:id="1460" w:name="e0_226_"/>
    </w:p>
    <w:p w:rsidR="0030622B" w:rsidRDefault="0030622B">
      <w:pPr>
        <w:rPr>
          <w:snapToGrid w:val="0"/>
        </w:rPr>
      </w:pPr>
      <w:r>
        <w:rPr>
          <w:snapToGrid w:val="0"/>
        </w:rPr>
        <w:t xml:space="preserve">- </w:t>
      </w:r>
      <w:bookmarkEnd w:id="1460"/>
      <w:r>
        <w:rPr>
          <w:snapToGrid w:val="0"/>
        </w:rPr>
        <w:t xml:space="preserve">что необходимо сделать для увеличения доли на рынке; </w:t>
      </w:r>
    </w:p>
    <w:p w:rsidR="0030622B" w:rsidRDefault="0030622B">
      <w:pPr>
        <w:rPr>
          <w:snapToGrid w:val="0"/>
        </w:rPr>
      </w:pPr>
      <w:r>
        <w:rPr>
          <w:snapToGrid w:val="0"/>
        </w:rPr>
        <w:t xml:space="preserve">- каковы секреты успеха; </w:t>
      </w:r>
    </w:p>
    <w:p w:rsidR="0030622B" w:rsidRDefault="0030622B">
      <w:pPr>
        <w:rPr>
          <w:snapToGrid w:val="0"/>
        </w:rPr>
      </w:pPr>
      <w:r>
        <w:rPr>
          <w:snapToGrid w:val="0"/>
        </w:rPr>
        <w:t xml:space="preserve">- когда клиенты приобретают продукцию наилучшим образом; </w:t>
      </w:r>
    </w:p>
    <w:p w:rsidR="0030622B" w:rsidRDefault="0030622B">
      <w:pPr>
        <w:rPr>
          <w:snapToGrid w:val="0"/>
        </w:rPr>
      </w:pPr>
      <w:r>
        <w:rPr>
          <w:snapToGrid w:val="0"/>
        </w:rPr>
        <w:t xml:space="preserve">- где находятся клиенты территориально; </w:t>
      </w:r>
      <w:bookmarkStart w:id="1461" w:name="e0_227_"/>
    </w:p>
    <w:bookmarkEnd w:id="1461"/>
    <w:p w:rsidR="0030622B" w:rsidRDefault="0030622B">
      <w:pPr>
        <w:rPr>
          <w:snapToGrid w:val="0"/>
        </w:rPr>
      </w:pPr>
      <w:r>
        <w:rPr>
          <w:snapToGrid w:val="0"/>
        </w:rPr>
        <w:t xml:space="preserve">- основные конкуренты и их сильные стороны; </w:t>
      </w:r>
    </w:p>
    <w:p w:rsidR="0030622B" w:rsidRDefault="0030622B">
      <w:pPr>
        <w:rPr>
          <w:snapToGrid w:val="0"/>
        </w:rPr>
      </w:pPr>
      <w:r>
        <w:rPr>
          <w:snapToGrid w:val="0"/>
        </w:rPr>
        <w:t xml:space="preserve">- уровень технологии; </w:t>
      </w:r>
      <w:bookmarkStart w:id="1462" w:name="e0_228_"/>
    </w:p>
    <w:p w:rsidR="0030622B" w:rsidRDefault="0030622B">
      <w:pPr>
        <w:rPr>
          <w:snapToGrid w:val="0"/>
        </w:rPr>
      </w:pPr>
      <w:r>
        <w:rPr>
          <w:snapToGrid w:val="0"/>
        </w:rPr>
        <w:t xml:space="preserve">- </w:t>
      </w:r>
      <w:bookmarkEnd w:id="1462"/>
      <w:r>
        <w:rPr>
          <w:snapToGrid w:val="0"/>
        </w:rPr>
        <w:t>анализ издержек;</w:t>
      </w:r>
    </w:p>
    <w:p w:rsidR="0030622B" w:rsidRDefault="0030622B">
      <w:pPr>
        <w:rPr>
          <w:snapToGrid w:val="0"/>
        </w:rPr>
      </w:pPr>
      <w:r>
        <w:rPr>
          <w:snapToGrid w:val="0"/>
        </w:rPr>
        <w:t xml:space="preserve">- с какими проблемами сталкивается предприятие; </w:t>
      </w:r>
      <w:bookmarkStart w:id="1463" w:name="e0_229_"/>
    </w:p>
    <w:p w:rsidR="0030622B" w:rsidRDefault="0030622B">
      <w:pPr>
        <w:rPr>
          <w:snapToGrid w:val="0"/>
        </w:rPr>
      </w:pPr>
      <w:r>
        <w:rPr>
          <w:snapToGrid w:val="0"/>
        </w:rPr>
        <w:t xml:space="preserve">- </w:t>
      </w:r>
      <w:bookmarkEnd w:id="1463"/>
      <w:r>
        <w:rPr>
          <w:snapToGrid w:val="0"/>
        </w:rPr>
        <w:t xml:space="preserve">анализ слабых и сильных сторон предприятия (качество продукции или услуг, возможности сбыта, уровень </w:t>
      </w:r>
      <w:bookmarkStart w:id="1464" w:name="e0_231_"/>
      <w:r>
        <w:rPr>
          <w:snapToGrid w:val="0"/>
        </w:rPr>
        <w:t xml:space="preserve">производственных </w:t>
      </w:r>
      <w:bookmarkEnd w:id="1464"/>
      <w:r>
        <w:rPr>
          <w:snapToGrid w:val="0"/>
        </w:rPr>
        <w:t>издержек, квалификация, опыт персонала</w:t>
      </w:r>
      <w:bookmarkStart w:id="1465" w:name="e0_232_"/>
      <w:r>
        <w:rPr>
          <w:snapToGrid w:val="0"/>
        </w:rPr>
        <w:t xml:space="preserve">, </w:t>
      </w:r>
      <w:bookmarkEnd w:id="1465"/>
      <w:r>
        <w:rPr>
          <w:snapToGrid w:val="0"/>
        </w:rPr>
        <w:t xml:space="preserve">уровень технологии, условия поставок материалов или комплектующих, уровень менеджмента). </w:t>
      </w:r>
      <w:bookmarkStart w:id="1466" w:name="e0_233_"/>
    </w:p>
    <w:p w:rsidR="0030622B" w:rsidRDefault="0030622B">
      <w:pPr>
        <w:pStyle w:val="6"/>
        <w:spacing w:before="0" w:after="0"/>
      </w:pPr>
      <w:bookmarkStart w:id="1467" w:name="_Toc30926268"/>
      <w:bookmarkStart w:id="1468" w:name="_Toc30995004"/>
      <w:bookmarkStart w:id="1469" w:name="_Toc30996349"/>
    </w:p>
    <w:p w:rsidR="0030622B" w:rsidRDefault="0030622B">
      <w:pPr>
        <w:pStyle w:val="6"/>
      </w:pPr>
      <w:bookmarkStart w:id="1470" w:name="_Toc34462073"/>
      <w:bookmarkStart w:id="1471" w:name="_Toc34462299"/>
      <w:bookmarkStart w:id="1472" w:name="_Toc42425286"/>
      <w:r>
        <w:t>Характеристика отрасли</w:t>
      </w:r>
      <w:bookmarkEnd w:id="1467"/>
      <w:bookmarkEnd w:id="1468"/>
      <w:bookmarkEnd w:id="1469"/>
      <w:bookmarkEnd w:id="1470"/>
      <w:bookmarkEnd w:id="1471"/>
      <w:bookmarkEnd w:id="1472"/>
    </w:p>
    <w:bookmarkEnd w:id="1466"/>
    <w:p w:rsidR="0030622B" w:rsidRDefault="0030622B">
      <w:pPr>
        <w:rPr>
          <w:snapToGrid w:val="0"/>
        </w:rPr>
      </w:pPr>
      <w:r>
        <w:rPr>
          <w:snapToGrid w:val="0"/>
        </w:rPr>
        <w:t xml:space="preserve">Характеристика отрасли </w:t>
      </w:r>
      <w:bookmarkStart w:id="1473" w:name="e0_234_"/>
      <w:r>
        <w:rPr>
          <w:snapToGrid w:val="0"/>
        </w:rPr>
        <w:t xml:space="preserve">должна </w:t>
      </w:r>
      <w:bookmarkEnd w:id="1473"/>
      <w:r>
        <w:rPr>
          <w:snapToGrid w:val="0"/>
        </w:rPr>
        <w:t>включать в себя следующую информацию:</w:t>
      </w:r>
    </w:p>
    <w:p w:rsidR="0030622B" w:rsidRDefault="0030622B">
      <w:pPr>
        <w:rPr>
          <w:snapToGrid w:val="0"/>
        </w:rPr>
      </w:pPr>
      <w:r>
        <w:rPr>
          <w:snapToGrid w:val="0"/>
        </w:rPr>
        <w:t>- определение экономического сектора отрасли (наука</w:t>
      </w:r>
      <w:bookmarkStart w:id="1474" w:name="e0_236_"/>
      <w:r>
        <w:rPr>
          <w:snapToGrid w:val="0"/>
        </w:rPr>
        <w:t xml:space="preserve">, </w:t>
      </w:r>
      <w:bookmarkEnd w:id="1474"/>
      <w:r>
        <w:rPr>
          <w:snapToGrid w:val="0"/>
        </w:rPr>
        <w:t>производство, распределение, услуги и т.п</w:t>
      </w:r>
      <w:bookmarkStart w:id="1475" w:name="e0_237_"/>
      <w:r>
        <w:rPr>
          <w:snapToGrid w:val="0"/>
        </w:rPr>
        <w:t xml:space="preserve">.); </w:t>
      </w:r>
    </w:p>
    <w:bookmarkEnd w:id="1475"/>
    <w:p w:rsidR="0030622B" w:rsidRDefault="0030622B">
      <w:pPr>
        <w:rPr>
          <w:snapToGrid w:val="0"/>
        </w:rPr>
      </w:pPr>
      <w:r>
        <w:rPr>
          <w:snapToGrid w:val="0"/>
        </w:rPr>
        <w:t xml:space="preserve">- перечень основной продукции и услуг, предлагаемых данной отраслью промышленности; </w:t>
      </w:r>
    </w:p>
    <w:p w:rsidR="0030622B" w:rsidRDefault="0030622B">
      <w:pPr>
        <w:rPr>
          <w:snapToGrid w:val="0"/>
        </w:rPr>
      </w:pPr>
      <w:r>
        <w:rPr>
          <w:snapToGrid w:val="0"/>
        </w:rPr>
        <w:t xml:space="preserve">- сезонность; </w:t>
      </w:r>
    </w:p>
    <w:p w:rsidR="0030622B" w:rsidRDefault="0030622B">
      <w:pPr>
        <w:rPr>
          <w:snapToGrid w:val="0"/>
        </w:rPr>
      </w:pPr>
      <w:r>
        <w:rPr>
          <w:snapToGrid w:val="0"/>
        </w:rPr>
        <w:t>- географическое положение отраслевого рынка (локальный</w:t>
      </w:r>
      <w:bookmarkStart w:id="1476" w:name="e0_238_"/>
      <w:r>
        <w:rPr>
          <w:snapToGrid w:val="0"/>
        </w:rPr>
        <w:t xml:space="preserve">, </w:t>
      </w:r>
      <w:bookmarkEnd w:id="1476"/>
      <w:r>
        <w:rPr>
          <w:snapToGrid w:val="0"/>
        </w:rPr>
        <w:t xml:space="preserve">региональный, национальный, международный); </w:t>
      </w:r>
    </w:p>
    <w:p w:rsidR="0030622B" w:rsidRDefault="0030622B">
      <w:pPr>
        <w:rPr>
          <w:snapToGrid w:val="0"/>
        </w:rPr>
      </w:pPr>
      <w:r>
        <w:rPr>
          <w:snapToGrid w:val="0"/>
        </w:rPr>
        <w:t>- описание сегмента рынка, на котором работает или</w:t>
      </w:r>
      <w:bookmarkStart w:id="1477" w:name="e0_239_"/>
      <w:r>
        <w:rPr>
          <w:snapToGrid w:val="0"/>
        </w:rPr>
        <w:t xml:space="preserve"> </w:t>
      </w:r>
      <w:bookmarkEnd w:id="1477"/>
      <w:r>
        <w:rPr>
          <w:snapToGrid w:val="0"/>
        </w:rPr>
        <w:t xml:space="preserve">предполагает работать предприятие; </w:t>
      </w:r>
      <w:bookmarkStart w:id="1478" w:name="e0_240_"/>
    </w:p>
    <w:p w:rsidR="0030622B" w:rsidRDefault="0030622B">
      <w:pPr>
        <w:rPr>
          <w:snapToGrid w:val="0"/>
        </w:rPr>
      </w:pPr>
      <w:r>
        <w:rPr>
          <w:snapToGrid w:val="0"/>
        </w:rPr>
        <w:lastRenderedPageBreak/>
        <w:t>-</w:t>
      </w:r>
      <w:bookmarkEnd w:id="1478"/>
      <w:r>
        <w:rPr>
          <w:snapToGrid w:val="0"/>
        </w:rPr>
        <w:t xml:space="preserve"> характеристика имеющихся основных клиентов;</w:t>
      </w:r>
    </w:p>
    <w:p w:rsidR="0030622B" w:rsidRDefault="0030622B">
      <w:pPr>
        <w:rPr>
          <w:snapToGrid w:val="0"/>
        </w:rPr>
      </w:pPr>
      <w:r>
        <w:rPr>
          <w:snapToGrid w:val="0"/>
        </w:rPr>
        <w:t>-</w:t>
      </w:r>
      <w:bookmarkStart w:id="1479" w:name="e0_241_"/>
      <w:r>
        <w:rPr>
          <w:snapToGrid w:val="0"/>
        </w:rPr>
        <w:t xml:space="preserve"> </w:t>
      </w:r>
      <w:bookmarkEnd w:id="1479"/>
      <w:r>
        <w:rPr>
          <w:snapToGrid w:val="0"/>
        </w:rPr>
        <w:t xml:space="preserve">характеристика потенциальных клиентов; </w:t>
      </w:r>
    </w:p>
    <w:p w:rsidR="0030622B" w:rsidRDefault="0030622B">
      <w:pPr>
        <w:rPr>
          <w:snapToGrid w:val="0"/>
        </w:rPr>
      </w:pPr>
      <w:bookmarkStart w:id="1480" w:name="e0_243_"/>
      <w:r>
        <w:rPr>
          <w:snapToGrid w:val="0"/>
        </w:rPr>
        <w:t xml:space="preserve">- </w:t>
      </w:r>
      <w:bookmarkEnd w:id="1480"/>
      <w:r>
        <w:rPr>
          <w:snapToGrid w:val="0"/>
        </w:rPr>
        <w:t xml:space="preserve">наиболее перспективные клиенты (указать в порядке убывания); </w:t>
      </w:r>
    </w:p>
    <w:p w:rsidR="0030622B" w:rsidRDefault="0030622B">
      <w:pPr>
        <w:rPr>
          <w:snapToGrid w:val="0"/>
        </w:rPr>
      </w:pPr>
      <w:bookmarkStart w:id="1481" w:name="e0_244_"/>
      <w:r>
        <w:rPr>
          <w:snapToGrid w:val="0"/>
        </w:rPr>
        <w:t xml:space="preserve">- общий </w:t>
      </w:r>
      <w:bookmarkEnd w:id="1481"/>
      <w:r>
        <w:rPr>
          <w:snapToGrid w:val="0"/>
        </w:rPr>
        <w:t xml:space="preserve">объем продаж по отрасли и тенденции изменения рынка; </w:t>
      </w:r>
    </w:p>
    <w:p w:rsidR="0030622B" w:rsidRDefault="0030622B">
      <w:pPr>
        <w:rPr>
          <w:snapToGrid w:val="0"/>
        </w:rPr>
      </w:pPr>
      <w:r>
        <w:rPr>
          <w:snapToGrid w:val="0"/>
        </w:rPr>
        <w:t xml:space="preserve">- перечень основных конкурентов; </w:t>
      </w:r>
    </w:p>
    <w:p w:rsidR="0030622B" w:rsidRDefault="0030622B">
      <w:pPr>
        <w:rPr>
          <w:snapToGrid w:val="0"/>
        </w:rPr>
      </w:pPr>
      <w:r>
        <w:rPr>
          <w:snapToGrid w:val="0"/>
        </w:rPr>
        <w:t xml:space="preserve">- доля рынка, принадлежащая конкурентам; </w:t>
      </w:r>
    </w:p>
    <w:p w:rsidR="0030622B" w:rsidRDefault="0030622B">
      <w:pPr>
        <w:rPr>
          <w:snapToGrid w:val="0"/>
        </w:rPr>
      </w:pPr>
      <w:r>
        <w:rPr>
          <w:snapToGrid w:val="0"/>
        </w:rPr>
        <w:t xml:space="preserve">- сильные и слабые стороны конкурентов; </w:t>
      </w:r>
    </w:p>
    <w:p w:rsidR="0030622B" w:rsidRDefault="0030622B">
      <w:pPr>
        <w:rPr>
          <w:snapToGrid w:val="0"/>
        </w:rPr>
      </w:pPr>
      <w:r>
        <w:rPr>
          <w:snapToGrid w:val="0"/>
        </w:rPr>
        <w:t xml:space="preserve">- возможности конкурентов (их тактика, продукция, цены, рекламный пакет, имидж, местонахождение, персональные продажи, связи с отдельными людьми и организациями). </w:t>
      </w:r>
    </w:p>
    <w:p w:rsidR="0030622B" w:rsidRDefault="0030622B">
      <w:pPr>
        <w:pStyle w:val="6"/>
        <w:spacing w:before="0" w:after="0"/>
        <w:rPr>
          <w:b w:val="0"/>
          <w:bCs w:val="0"/>
        </w:rPr>
      </w:pPr>
      <w:bookmarkStart w:id="1482" w:name="_Toc30926269"/>
      <w:bookmarkStart w:id="1483" w:name="_Toc30995005"/>
      <w:bookmarkStart w:id="1484" w:name="_Toc30996350"/>
    </w:p>
    <w:p w:rsidR="0030622B" w:rsidRDefault="0030622B">
      <w:pPr>
        <w:pStyle w:val="6"/>
      </w:pPr>
      <w:bookmarkStart w:id="1485" w:name="_Toc34462074"/>
      <w:bookmarkStart w:id="1486" w:name="_Toc34462300"/>
      <w:bookmarkStart w:id="1487" w:name="_Toc42425287"/>
      <w:r>
        <w:t xml:space="preserve">Описание </w:t>
      </w:r>
      <w:bookmarkStart w:id="1488" w:name="e0_245_"/>
      <w:r>
        <w:t xml:space="preserve">продукции </w:t>
      </w:r>
      <w:bookmarkEnd w:id="1488"/>
      <w:r>
        <w:t>(услуг)</w:t>
      </w:r>
      <w:bookmarkEnd w:id="1482"/>
      <w:bookmarkEnd w:id="1483"/>
      <w:bookmarkEnd w:id="1484"/>
      <w:bookmarkEnd w:id="1485"/>
      <w:bookmarkEnd w:id="1486"/>
      <w:bookmarkEnd w:id="1487"/>
      <w:r>
        <w:t xml:space="preserve"> </w:t>
      </w:r>
    </w:p>
    <w:p w:rsidR="0030622B" w:rsidRDefault="0030622B">
      <w:pPr>
        <w:rPr>
          <w:snapToGrid w:val="0"/>
        </w:rPr>
      </w:pPr>
      <w:r>
        <w:rPr>
          <w:snapToGrid w:val="0"/>
        </w:rPr>
        <w:t xml:space="preserve">В этом разделе приводится подробная характеристика производимой предприятием продукции или услуг, производится сравнение ее с продукцией конкурентов, анализируются планы развития производства. </w:t>
      </w:r>
    </w:p>
    <w:p w:rsidR="0030622B" w:rsidRDefault="0030622B">
      <w:pPr>
        <w:rPr>
          <w:snapToGrid w:val="0"/>
        </w:rPr>
      </w:pPr>
      <w:r>
        <w:rPr>
          <w:snapToGrid w:val="0"/>
        </w:rPr>
        <w:t xml:space="preserve">Характеристика продукции: </w:t>
      </w:r>
    </w:p>
    <w:p w:rsidR="0030622B" w:rsidRDefault="0030622B">
      <w:pPr>
        <w:rPr>
          <w:snapToGrid w:val="0"/>
        </w:rPr>
      </w:pPr>
      <w:r>
        <w:rPr>
          <w:snapToGrid w:val="0"/>
        </w:rPr>
        <w:t xml:space="preserve">- функциональное назначение продукции, для каких целей она предназначена; </w:t>
      </w:r>
    </w:p>
    <w:p w:rsidR="0030622B" w:rsidRDefault="0030622B">
      <w:pPr>
        <w:rPr>
          <w:snapToGrid w:val="0"/>
        </w:rPr>
      </w:pPr>
      <w:r>
        <w:rPr>
          <w:snapToGrid w:val="0"/>
        </w:rPr>
        <w:t xml:space="preserve">- характерные свойства продукции, которые делают ее единственной в своем роде; </w:t>
      </w:r>
    </w:p>
    <w:p w:rsidR="0030622B" w:rsidRDefault="0030622B">
      <w:pPr>
        <w:rPr>
          <w:snapToGrid w:val="0"/>
        </w:rPr>
      </w:pPr>
      <w:r>
        <w:rPr>
          <w:snapToGrid w:val="0"/>
        </w:rPr>
        <w:t xml:space="preserve">- стоимость; </w:t>
      </w:r>
    </w:p>
    <w:p w:rsidR="0030622B" w:rsidRDefault="0030622B">
      <w:pPr>
        <w:rPr>
          <w:snapToGrid w:val="0"/>
        </w:rPr>
      </w:pPr>
      <w:r>
        <w:rPr>
          <w:snapToGrid w:val="0"/>
        </w:rPr>
        <w:t xml:space="preserve">- технологичность; </w:t>
      </w:r>
    </w:p>
    <w:p w:rsidR="0030622B" w:rsidRDefault="0030622B">
      <w:pPr>
        <w:rPr>
          <w:snapToGrid w:val="0"/>
        </w:rPr>
      </w:pPr>
      <w:r>
        <w:rPr>
          <w:snapToGrid w:val="0"/>
        </w:rPr>
        <w:t xml:space="preserve">- универсальность; </w:t>
      </w:r>
    </w:p>
    <w:p w:rsidR="0030622B" w:rsidRDefault="0030622B">
      <w:pPr>
        <w:rPr>
          <w:snapToGrid w:val="0"/>
        </w:rPr>
      </w:pPr>
      <w:r>
        <w:rPr>
          <w:snapToGrid w:val="0"/>
        </w:rPr>
        <w:t xml:space="preserve">- соответствие наиболее общепринятым стандартам; </w:t>
      </w:r>
    </w:p>
    <w:p w:rsidR="0030622B" w:rsidRDefault="0030622B">
      <w:pPr>
        <w:rPr>
          <w:snapToGrid w:val="0"/>
        </w:rPr>
      </w:pPr>
      <w:r>
        <w:rPr>
          <w:snapToGrid w:val="0"/>
        </w:rPr>
        <w:t xml:space="preserve">- доля продукта в общем производстве отрасли; </w:t>
      </w:r>
    </w:p>
    <w:p w:rsidR="0030622B" w:rsidRDefault="0030622B">
      <w:pPr>
        <w:rPr>
          <w:snapToGrid w:val="0"/>
        </w:rPr>
      </w:pPr>
      <w:r>
        <w:rPr>
          <w:snapToGrid w:val="0"/>
        </w:rPr>
        <w:t xml:space="preserve">- стадия развития продукта (идея, эскизный проект, рабочий проект, прототип, опытная партия, действующее серийное производство); </w:t>
      </w:r>
    </w:p>
    <w:p w:rsidR="0030622B" w:rsidRDefault="0030622B">
      <w:pPr>
        <w:rPr>
          <w:snapToGrid w:val="0"/>
        </w:rPr>
      </w:pPr>
      <w:r>
        <w:rPr>
          <w:snapToGrid w:val="0"/>
        </w:rPr>
        <w:t xml:space="preserve">- требования к контролю качества; </w:t>
      </w:r>
    </w:p>
    <w:p w:rsidR="0030622B" w:rsidRDefault="0030622B">
      <w:pPr>
        <w:rPr>
          <w:snapToGrid w:val="0"/>
        </w:rPr>
      </w:pPr>
      <w:r>
        <w:rPr>
          <w:snapToGrid w:val="0"/>
        </w:rPr>
        <w:t xml:space="preserve">- требования к подготовке пользователей; </w:t>
      </w:r>
    </w:p>
    <w:p w:rsidR="0030622B" w:rsidRDefault="0030622B">
      <w:pPr>
        <w:rPr>
          <w:snapToGrid w:val="0"/>
        </w:rPr>
      </w:pPr>
      <w:r>
        <w:rPr>
          <w:snapToGrid w:val="0"/>
        </w:rPr>
        <w:t xml:space="preserve">- требования к гарантийному и послегарантийному обслуживанию; </w:t>
      </w:r>
    </w:p>
    <w:p w:rsidR="0030622B" w:rsidRDefault="0030622B">
      <w:pPr>
        <w:rPr>
          <w:snapToGrid w:val="0"/>
        </w:rPr>
      </w:pPr>
      <w:r>
        <w:rPr>
          <w:snapToGrid w:val="0"/>
        </w:rPr>
        <w:t xml:space="preserve">- имеются ли возможности для дальнейшего развития продукта; </w:t>
      </w:r>
    </w:p>
    <w:p w:rsidR="0030622B" w:rsidRDefault="0030622B">
      <w:pPr>
        <w:rPr>
          <w:snapToGrid w:val="0"/>
        </w:rPr>
      </w:pPr>
      <w:r>
        <w:rPr>
          <w:snapToGrid w:val="0"/>
        </w:rPr>
        <w:t>- патентно-лицензионная защита.</w:t>
      </w:r>
    </w:p>
    <w:p w:rsidR="0030622B" w:rsidRDefault="0030622B">
      <w:pPr>
        <w:rPr>
          <w:snapToGrid w:val="0"/>
        </w:rPr>
      </w:pPr>
      <w:r>
        <w:rPr>
          <w:snapToGrid w:val="0"/>
        </w:rPr>
        <w:t xml:space="preserve">Анализ продукции конкурентов, имеющейся на рынке: </w:t>
      </w:r>
    </w:p>
    <w:p w:rsidR="0030622B" w:rsidRDefault="0030622B">
      <w:pPr>
        <w:rPr>
          <w:snapToGrid w:val="0"/>
        </w:rPr>
      </w:pPr>
      <w:r>
        <w:rPr>
          <w:snapToGrid w:val="0"/>
        </w:rPr>
        <w:t xml:space="preserve">- описание функциональных и потребительских свойств конкурирующих продуктов; </w:t>
      </w:r>
    </w:p>
    <w:p w:rsidR="0030622B" w:rsidRDefault="0030622B">
      <w:pPr>
        <w:rPr>
          <w:snapToGrid w:val="0"/>
        </w:rPr>
      </w:pPr>
      <w:r>
        <w:rPr>
          <w:snapToGrid w:val="0"/>
        </w:rPr>
        <w:t>- почему продукты конкурентов пользуются определен</w:t>
      </w:r>
      <w:bookmarkStart w:id="1489" w:name="e0_248_"/>
      <w:r>
        <w:rPr>
          <w:snapToGrid w:val="0"/>
        </w:rPr>
        <w:t xml:space="preserve">ным </w:t>
      </w:r>
      <w:bookmarkEnd w:id="1489"/>
      <w:r>
        <w:rPr>
          <w:snapToGrid w:val="0"/>
        </w:rPr>
        <w:t xml:space="preserve">спросом; </w:t>
      </w:r>
      <w:bookmarkStart w:id="1490" w:name="e0_249_"/>
    </w:p>
    <w:p w:rsidR="0030622B" w:rsidRDefault="0030622B">
      <w:pPr>
        <w:rPr>
          <w:snapToGrid w:val="0"/>
        </w:rPr>
      </w:pPr>
      <w:r>
        <w:rPr>
          <w:snapToGrid w:val="0"/>
        </w:rPr>
        <w:t xml:space="preserve">- </w:t>
      </w:r>
      <w:bookmarkEnd w:id="1490"/>
      <w:r>
        <w:rPr>
          <w:snapToGrid w:val="0"/>
        </w:rPr>
        <w:t>принципы ценообразования конкурентов;</w:t>
      </w:r>
    </w:p>
    <w:p w:rsidR="0030622B" w:rsidRDefault="0030622B">
      <w:pPr>
        <w:rPr>
          <w:snapToGrid w:val="0"/>
        </w:rPr>
      </w:pPr>
      <w:r>
        <w:rPr>
          <w:snapToGrid w:val="0"/>
        </w:rPr>
        <w:t xml:space="preserve">- способы стимулирования сбыта, </w:t>
      </w:r>
      <w:bookmarkStart w:id="1491" w:name="e0_251_"/>
      <w:r>
        <w:rPr>
          <w:snapToGrid w:val="0"/>
        </w:rPr>
        <w:t xml:space="preserve">используемые </w:t>
      </w:r>
      <w:bookmarkEnd w:id="1491"/>
      <w:r>
        <w:rPr>
          <w:snapToGrid w:val="0"/>
        </w:rPr>
        <w:t xml:space="preserve">конкурентами; </w:t>
      </w:r>
    </w:p>
    <w:p w:rsidR="0030622B" w:rsidRDefault="0030622B">
      <w:pPr>
        <w:rPr>
          <w:snapToGrid w:val="0"/>
        </w:rPr>
      </w:pPr>
      <w:r>
        <w:rPr>
          <w:snapToGrid w:val="0"/>
        </w:rPr>
        <w:t xml:space="preserve">Исследования и </w:t>
      </w:r>
      <w:bookmarkStart w:id="1492" w:name="e0_253_"/>
      <w:r>
        <w:rPr>
          <w:snapToGrid w:val="0"/>
        </w:rPr>
        <w:t xml:space="preserve">разработки: </w:t>
      </w:r>
    </w:p>
    <w:bookmarkEnd w:id="1492"/>
    <w:p w:rsidR="0030622B" w:rsidRDefault="0030622B">
      <w:pPr>
        <w:rPr>
          <w:snapToGrid w:val="0"/>
        </w:rPr>
      </w:pPr>
      <w:r>
        <w:rPr>
          <w:snapToGrid w:val="0"/>
        </w:rPr>
        <w:t xml:space="preserve">- описание планируемых НИОКР, и для каких целей они </w:t>
      </w:r>
      <w:bookmarkStart w:id="1493" w:name="e0_254_"/>
      <w:r>
        <w:rPr>
          <w:snapToGrid w:val="0"/>
        </w:rPr>
        <w:t xml:space="preserve">будут </w:t>
      </w:r>
      <w:bookmarkEnd w:id="1493"/>
      <w:r>
        <w:rPr>
          <w:snapToGrid w:val="0"/>
        </w:rPr>
        <w:t xml:space="preserve">проводиться; </w:t>
      </w:r>
      <w:bookmarkStart w:id="1494" w:name="e0_255_"/>
    </w:p>
    <w:bookmarkEnd w:id="1494"/>
    <w:p w:rsidR="0030622B" w:rsidRDefault="0030622B">
      <w:pPr>
        <w:rPr>
          <w:snapToGrid w:val="0"/>
        </w:rPr>
      </w:pPr>
      <w:r>
        <w:rPr>
          <w:snapToGrid w:val="0"/>
        </w:rPr>
        <w:t>- существующие технологические риски;</w:t>
      </w:r>
    </w:p>
    <w:p w:rsidR="0030622B" w:rsidRDefault="0030622B">
      <w:pPr>
        <w:rPr>
          <w:snapToGrid w:val="0"/>
        </w:rPr>
      </w:pPr>
      <w:r>
        <w:rPr>
          <w:snapToGrid w:val="0"/>
        </w:rPr>
        <w:lastRenderedPageBreak/>
        <w:t xml:space="preserve">- технологическое состояние конкурирующих фирм, как </w:t>
      </w:r>
      <w:bookmarkStart w:id="1495" w:name="e0_257_"/>
      <w:r>
        <w:rPr>
          <w:snapToGrid w:val="0"/>
        </w:rPr>
        <w:t>их</w:t>
      </w:r>
      <w:r>
        <w:rPr>
          <w:i/>
          <w:snapToGrid w:val="0"/>
        </w:rPr>
        <w:t xml:space="preserve"> </w:t>
      </w:r>
      <w:bookmarkEnd w:id="1495"/>
      <w:r>
        <w:rPr>
          <w:snapToGrid w:val="0"/>
        </w:rPr>
        <w:t xml:space="preserve">технологические достижения влияют или повлияют в </w:t>
      </w:r>
      <w:bookmarkStart w:id="1496" w:name="e0_258_"/>
      <w:r>
        <w:rPr>
          <w:snapToGrid w:val="0"/>
        </w:rPr>
        <w:t xml:space="preserve">будущем </w:t>
      </w:r>
      <w:bookmarkEnd w:id="1496"/>
      <w:r>
        <w:rPr>
          <w:snapToGrid w:val="0"/>
        </w:rPr>
        <w:t>на деятельность предприятия;</w:t>
      </w:r>
      <w:bookmarkStart w:id="1497" w:name="e0_259_"/>
    </w:p>
    <w:bookmarkEnd w:id="1497"/>
    <w:p w:rsidR="0030622B" w:rsidRDefault="0030622B">
      <w:pPr>
        <w:rPr>
          <w:snapToGrid w:val="0"/>
        </w:rPr>
      </w:pPr>
      <w:r>
        <w:rPr>
          <w:snapToGrid w:val="0"/>
        </w:rPr>
        <w:t xml:space="preserve">- описание концепции развития продукта следующих </w:t>
      </w:r>
      <w:bookmarkStart w:id="1498" w:name="e0_260_"/>
      <w:r>
        <w:rPr>
          <w:snapToGrid w:val="0"/>
        </w:rPr>
        <w:t xml:space="preserve">поколений. </w:t>
      </w:r>
    </w:p>
    <w:bookmarkEnd w:id="1498"/>
    <w:p w:rsidR="0030622B" w:rsidRDefault="0030622B">
      <w:pPr>
        <w:rPr>
          <w:snapToGrid w:val="0"/>
        </w:rPr>
      </w:pPr>
      <w:r>
        <w:rPr>
          <w:snapToGrid w:val="0"/>
        </w:rPr>
        <w:t xml:space="preserve">Финансирование: </w:t>
      </w:r>
      <w:bookmarkStart w:id="1499" w:name="e0_261_"/>
    </w:p>
    <w:bookmarkEnd w:id="1499"/>
    <w:p w:rsidR="0030622B" w:rsidRDefault="0030622B">
      <w:pPr>
        <w:rPr>
          <w:snapToGrid w:val="0"/>
        </w:rPr>
      </w:pPr>
      <w:r>
        <w:rPr>
          <w:snapToGrid w:val="0"/>
        </w:rPr>
        <w:t xml:space="preserve">- опишите концепцию ценообразования Вашего предприятия; </w:t>
      </w:r>
      <w:bookmarkStart w:id="1500" w:name="e0_262_"/>
    </w:p>
    <w:bookmarkEnd w:id="1500"/>
    <w:p w:rsidR="0030622B" w:rsidRDefault="0030622B">
      <w:pPr>
        <w:rPr>
          <w:snapToGrid w:val="0"/>
        </w:rPr>
      </w:pPr>
      <w:r>
        <w:rPr>
          <w:snapToGrid w:val="0"/>
        </w:rPr>
        <w:t xml:space="preserve">- оптимальные размеры заказов и формы оплаты; </w:t>
      </w:r>
      <w:bookmarkStart w:id="1501" w:name="e0_263_"/>
    </w:p>
    <w:p w:rsidR="0030622B" w:rsidRDefault="0030622B">
      <w:pPr>
        <w:rPr>
          <w:snapToGrid w:val="0"/>
        </w:rPr>
      </w:pPr>
      <w:r>
        <w:rPr>
          <w:snapToGrid w:val="0"/>
        </w:rPr>
        <w:t xml:space="preserve">- </w:t>
      </w:r>
      <w:bookmarkEnd w:id="1501"/>
      <w:r>
        <w:rPr>
          <w:snapToGrid w:val="0"/>
        </w:rPr>
        <w:t xml:space="preserve">эффективность системы распределения; </w:t>
      </w:r>
      <w:bookmarkStart w:id="1502" w:name="e0_264_"/>
    </w:p>
    <w:bookmarkEnd w:id="1502"/>
    <w:p w:rsidR="0030622B" w:rsidRDefault="0030622B">
      <w:pPr>
        <w:rPr>
          <w:snapToGrid w:val="0"/>
        </w:rPr>
      </w:pPr>
      <w:r>
        <w:rPr>
          <w:snapToGrid w:val="0"/>
        </w:rPr>
        <w:t>- условия приобретения и запасы сырья, материалов</w:t>
      </w:r>
      <w:bookmarkStart w:id="1503" w:name="e0_265_"/>
      <w:r>
        <w:rPr>
          <w:snapToGrid w:val="0"/>
        </w:rPr>
        <w:t xml:space="preserve"> </w:t>
      </w:r>
      <w:bookmarkEnd w:id="1503"/>
      <w:r>
        <w:rPr>
          <w:snapToGrid w:val="0"/>
        </w:rPr>
        <w:t xml:space="preserve">комплектующих. </w:t>
      </w:r>
      <w:bookmarkStart w:id="1504" w:name="e0_266_"/>
    </w:p>
    <w:p w:rsidR="0030622B" w:rsidRDefault="0030622B">
      <w:pPr>
        <w:pStyle w:val="6"/>
        <w:spacing w:before="0" w:after="0"/>
      </w:pPr>
      <w:bookmarkStart w:id="1505" w:name="_Toc30926270"/>
      <w:bookmarkStart w:id="1506" w:name="_Toc30995006"/>
      <w:bookmarkStart w:id="1507" w:name="_Toc30996351"/>
      <w:bookmarkEnd w:id="1504"/>
    </w:p>
    <w:p w:rsidR="0030622B" w:rsidRDefault="0030622B">
      <w:pPr>
        <w:pStyle w:val="6"/>
      </w:pPr>
      <w:bookmarkStart w:id="1508" w:name="_Toc34462075"/>
      <w:bookmarkStart w:id="1509" w:name="_Toc34462301"/>
      <w:bookmarkStart w:id="1510" w:name="_Toc42425288"/>
      <w:r>
        <w:t>План маркетинга</w:t>
      </w:r>
      <w:bookmarkEnd w:id="1505"/>
      <w:bookmarkEnd w:id="1506"/>
      <w:bookmarkEnd w:id="1507"/>
      <w:bookmarkEnd w:id="1508"/>
      <w:bookmarkEnd w:id="1509"/>
      <w:bookmarkEnd w:id="1510"/>
      <w:r>
        <w:t xml:space="preserve"> </w:t>
      </w:r>
    </w:p>
    <w:p w:rsidR="0030622B" w:rsidRDefault="0030622B">
      <w:pPr>
        <w:rPr>
          <w:snapToGrid w:val="0"/>
        </w:rPr>
      </w:pPr>
      <w:bookmarkStart w:id="1511" w:name="e0_267_"/>
      <w:r>
        <w:rPr>
          <w:snapToGrid w:val="0"/>
        </w:rPr>
        <w:t xml:space="preserve">В </w:t>
      </w:r>
      <w:bookmarkEnd w:id="1511"/>
      <w:r>
        <w:rPr>
          <w:snapToGrid w:val="0"/>
        </w:rPr>
        <w:t>условиях рыночной экономики наиболее важным и сложным, с точки зрения прогнозирования, показателем является объем сбыта продукции или услуг</w:t>
      </w:r>
      <w:bookmarkStart w:id="1512" w:name="e0_269_"/>
      <w:r>
        <w:rPr>
          <w:snapToGrid w:val="0"/>
        </w:rPr>
        <w:t xml:space="preserve">. </w:t>
      </w:r>
      <w:bookmarkEnd w:id="1512"/>
      <w:r>
        <w:rPr>
          <w:snapToGrid w:val="0"/>
        </w:rPr>
        <w:t xml:space="preserve">В основе плана продаж должны лежать данные, полученные в </w:t>
      </w:r>
      <w:bookmarkStart w:id="1513" w:name="e0_270_"/>
      <w:r>
        <w:rPr>
          <w:snapToGrid w:val="0"/>
        </w:rPr>
        <w:t xml:space="preserve">результате проведенных </w:t>
      </w:r>
      <w:bookmarkEnd w:id="1513"/>
      <w:r>
        <w:rPr>
          <w:snapToGrid w:val="0"/>
        </w:rPr>
        <w:t xml:space="preserve">исследований рынка (маркетинговых исследований). </w:t>
      </w:r>
    </w:p>
    <w:p w:rsidR="0030622B" w:rsidRDefault="0030622B">
      <w:pPr>
        <w:rPr>
          <w:snapToGrid w:val="0"/>
        </w:rPr>
      </w:pPr>
      <w:r>
        <w:rPr>
          <w:snapToGrid w:val="0"/>
        </w:rPr>
        <w:t xml:space="preserve">В первую очередь необходимо определить перечень продуктов или услуг, которые будут представлены на рынок компанией, реализующей проект. Процесс определения перечня продуктов и единиц их измерения для промышленных предприятий обычно не вызывает затруднений. Проблемы, как правило, возникают с проектами, ориентированными на оказание услуг, для которых бывает сложно подобрать единицы измерений. При этом продукты должны отвечать следующим общим требованиям: </w:t>
      </w:r>
    </w:p>
    <w:p w:rsidR="0030622B" w:rsidRDefault="0030622B">
      <w:pPr>
        <w:rPr>
          <w:snapToGrid w:val="0"/>
        </w:rPr>
      </w:pPr>
      <w:r>
        <w:rPr>
          <w:snapToGrid w:val="0"/>
        </w:rPr>
        <w:t xml:space="preserve">- должна существовать возможность их измерения для обеспечения планирования физических объемов сбыта продукции (единиц в определенный период времени); </w:t>
      </w:r>
    </w:p>
    <w:p w:rsidR="0030622B" w:rsidRDefault="0030622B">
      <w:pPr>
        <w:rPr>
          <w:snapToGrid w:val="0"/>
        </w:rPr>
      </w:pPr>
      <w:r>
        <w:rPr>
          <w:snapToGrid w:val="0"/>
        </w:rPr>
        <w:t xml:space="preserve">- должна существовать возможность распределения прямых (переменных) производственных затрат на единицу продукции при наличии таковых: </w:t>
      </w:r>
    </w:p>
    <w:p w:rsidR="0030622B" w:rsidRDefault="0030622B">
      <w:pPr>
        <w:rPr>
          <w:snapToGrid w:val="0"/>
        </w:rPr>
      </w:pPr>
      <w:r>
        <w:rPr>
          <w:snapToGrid w:val="0"/>
        </w:rPr>
        <w:t xml:space="preserve">- должна существовать возможность измерения единицы продукции денежным эквивалентом; </w:t>
      </w:r>
    </w:p>
    <w:p w:rsidR="0030622B" w:rsidRDefault="0030622B">
      <w:pPr>
        <w:rPr>
          <w:snapToGrid w:val="0"/>
        </w:rPr>
      </w:pPr>
      <w:r>
        <w:rPr>
          <w:snapToGrid w:val="0"/>
        </w:rPr>
        <w:t xml:space="preserve">- количество различных продуктов должно быть таким, чтобы совокупный объем их продаж полностью соответствовал планируемому обороту компании. </w:t>
      </w:r>
    </w:p>
    <w:p w:rsidR="0030622B" w:rsidRDefault="0030622B">
      <w:pPr>
        <w:rPr>
          <w:snapToGrid w:val="0"/>
        </w:rPr>
      </w:pPr>
      <w:r>
        <w:rPr>
          <w:snapToGrid w:val="0"/>
        </w:rPr>
        <w:t xml:space="preserve">Например, продуктами для коммерческого банка могут быть предоставляемые займы (в </w:t>
      </w:r>
      <w:bookmarkStart w:id="1514" w:name="e0_272_"/>
      <w:r>
        <w:rPr>
          <w:snapToGrid w:val="0"/>
        </w:rPr>
        <w:t xml:space="preserve">млн. руб. </w:t>
      </w:r>
      <w:bookmarkEnd w:id="1514"/>
      <w:r>
        <w:rPr>
          <w:snapToGrid w:val="0"/>
        </w:rPr>
        <w:t xml:space="preserve">или долларах), консультационные услуги клиентам (в часах), расчетно-кассовое обслуживание (в млн. рублей, переведенных по счетам клиентов); продуктами газетного издательства - газета, реализуемая подписчикам (в штуках), и рекламные объявления (измеряемые количеством газетных полос). </w:t>
      </w:r>
    </w:p>
    <w:p w:rsidR="0030622B" w:rsidRDefault="0030622B">
      <w:pPr>
        <w:rPr>
          <w:snapToGrid w:val="0"/>
        </w:rPr>
      </w:pPr>
      <w:r>
        <w:rPr>
          <w:snapToGrid w:val="0"/>
        </w:rPr>
        <w:t xml:space="preserve">Следует отчетливо осознавать, что на основе данных, полученных в результате маркетинговых исследований, мы </w:t>
      </w:r>
      <w:bookmarkStart w:id="1515" w:name="e0_274_"/>
      <w:r>
        <w:rPr>
          <w:snapToGrid w:val="0"/>
        </w:rPr>
        <w:t xml:space="preserve"> не </w:t>
      </w:r>
      <w:bookmarkEnd w:id="1515"/>
      <w:r>
        <w:rPr>
          <w:snapToGrid w:val="0"/>
        </w:rPr>
        <w:t>только прогнозируем доходы от реализации продукции, но и</w:t>
      </w:r>
      <w:bookmarkStart w:id="1516" w:name="e0_275_"/>
      <w:r>
        <w:rPr>
          <w:snapToGrid w:val="0"/>
        </w:rPr>
        <w:t xml:space="preserve"> </w:t>
      </w:r>
      <w:bookmarkEnd w:id="1516"/>
      <w:r>
        <w:rPr>
          <w:snapToGrid w:val="0"/>
        </w:rPr>
        <w:t>вырабатываем стратегию ее продвижения на рынок, в том</w:t>
      </w:r>
      <w:bookmarkStart w:id="1517" w:name="e0_276_"/>
      <w:r>
        <w:rPr>
          <w:snapToGrid w:val="0"/>
        </w:rPr>
        <w:t xml:space="preserve"> </w:t>
      </w:r>
      <w:bookmarkEnd w:id="1517"/>
      <w:r>
        <w:rPr>
          <w:snapToGrid w:val="0"/>
        </w:rPr>
        <w:t xml:space="preserve">числе, планируем расходы, которые в условиях </w:t>
      </w:r>
      <w:bookmarkStart w:id="1518" w:name="e0_277_"/>
      <w:r>
        <w:rPr>
          <w:snapToGrid w:val="0"/>
        </w:rPr>
        <w:t xml:space="preserve">свободного </w:t>
      </w:r>
      <w:bookmarkEnd w:id="1518"/>
      <w:r>
        <w:rPr>
          <w:snapToGrid w:val="0"/>
        </w:rPr>
        <w:t xml:space="preserve">рынка в некоторых случаях значительно </w:t>
      </w:r>
      <w:bookmarkStart w:id="1519" w:name="e0_278_"/>
      <w:r>
        <w:rPr>
          <w:snapToGrid w:val="0"/>
        </w:rPr>
        <w:t xml:space="preserve">превосходят </w:t>
      </w:r>
      <w:bookmarkEnd w:id="1519"/>
      <w:r>
        <w:rPr>
          <w:snapToGrid w:val="0"/>
        </w:rPr>
        <w:t xml:space="preserve">производственные затраты. К </w:t>
      </w:r>
      <w:r>
        <w:rPr>
          <w:snapToGrid w:val="0"/>
        </w:rPr>
        <w:lastRenderedPageBreak/>
        <w:t xml:space="preserve">примеру, стимулирование </w:t>
      </w:r>
      <w:bookmarkStart w:id="1520" w:name="e0_279_"/>
      <w:r>
        <w:rPr>
          <w:snapToGrid w:val="0"/>
        </w:rPr>
        <w:t xml:space="preserve">продаж </w:t>
      </w:r>
      <w:bookmarkEnd w:id="1520"/>
      <w:r>
        <w:rPr>
          <w:snapToGrid w:val="0"/>
        </w:rPr>
        <w:t xml:space="preserve">всегда сопряжено с дополнительными затратами на </w:t>
      </w:r>
      <w:bookmarkStart w:id="1521" w:name="e0_280_"/>
      <w:r>
        <w:rPr>
          <w:snapToGrid w:val="0"/>
        </w:rPr>
        <w:t xml:space="preserve">скидки </w:t>
      </w:r>
      <w:bookmarkEnd w:id="1521"/>
      <w:r>
        <w:rPr>
          <w:snapToGrid w:val="0"/>
        </w:rPr>
        <w:t>дилерам, льготные условия продаж</w:t>
      </w:r>
      <w:bookmarkStart w:id="1522" w:name="e0_281_"/>
      <w:r>
        <w:rPr>
          <w:snapToGrid w:val="0"/>
        </w:rPr>
        <w:t xml:space="preserve"> </w:t>
      </w:r>
      <w:bookmarkEnd w:id="1522"/>
      <w:r>
        <w:rPr>
          <w:snapToGrid w:val="0"/>
        </w:rPr>
        <w:t xml:space="preserve">(кредит, </w:t>
      </w:r>
      <w:bookmarkStart w:id="1523" w:name="e0_282_"/>
      <w:r>
        <w:rPr>
          <w:snapToGrid w:val="0"/>
        </w:rPr>
        <w:t xml:space="preserve">лизинг), рекламу, </w:t>
      </w:r>
      <w:bookmarkEnd w:id="1523"/>
      <w:r>
        <w:rPr>
          <w:snapToGrid w:val="0"/>
        </w:rPr>
        <w:t xml:space="preserve">создание </w:t>
      </w:r>
      <w:bookmarkStart w:id="1524" w:name="e0_283_"/>
      <w:r>
        <w:rPr>
          <w:snapToGrid w:val="0"/>
        </w:rPr>
        <w:t xml:space="preserve">дистрибьюторской </w:t>
      </w:r>
      <w:bookmarkEnd w:id="1524"/>
      <w:r>
        <w:rPr>
          <w:snapToGrid w:val="0"/>
        </w:rPr>
        <w:t xml:space="preserve">и сервисной сети и т.п. </w:t>
      </w:r>
      <w:bookmarkStart w:id="1525" w:name="e0_284_"/>
    </w:p>
    <w:bookmarkEnd w:id="1525"/>
    <w:p w:rsidR="0030622B" w:rsidRDefault="0030622B">
      <w:pPr>
        <w:rPr>
          <w:i/>
          <w:snapToGrid w:val="0"/>
        </w:rPr>
      </w:pPr>
      <w:r>
        <w:rPr>
          <w:snapToGrid w:val="0"/>
        </w:rPr>
        <w:t xml:space="preserve">Ниже приведен типичный перечень вопросов, на </w:t>
      </w:r>
      <w:bookmarkStart w:id="1526" w:name="e0_285_"/>
      <w:r>
        <w:rPr>
          <w:snapToGrid w:val="0"/>
        </w:rPr>
        <w:t xml:space="preserve">которые </w:t>
      </w:r>
      <w:bookmarkEnd w:id="1526"/>
      <w:r>
        <w:rPr>
          <w:snapToGrid w:val="0"/>
        </w:rPr>
        <w:t>необходимо ответить в процессе проведения маркетингов</w:t>
      </w:r>
      <w:bookmarkStart w:id="1527" w:name="e0_286_"/>
      <w:r>
        <w:rPr>
          <w:snapToGrid w:val="0"/>
        </w:rPr>
        <w:t xml:space="preserve">ых </w:t>
      </w:r>
      <w:bookmarkEnd w:id="1527"/>
      <w:r>
        <w:rPr>
          <w:snapToGrid w:val="0"/>
        </w:rPr>
        <w:t xml:space="preserve">исследований. Следствием ответов на эти или </w:t>
      </w:r>
      <w:bookmarkStart w:id="1528" w:name="e0_287_"/>
      <w:r>
        <w:rPr>
          <w:snapToGrid w:val="0"/>
        </w:rPr>
        <w:t xml:space="preserve">подобные </w:t>
      </w:r>
      <w:bookmarkEnd w:id="1528"/>
      <w:r>
        <w:rPr>
          <w:snapToGrid w:val="0"/>
        </w:rPr>
        <w:t>вопросы должны стать данные для Плана денежных поток</w:t>
      </w:r>
      <w:bookmarkStart w:id="1529" w:name="e0_288_"/>
      <w:r>
        <w:rPr>
          <w:snapToGrid w:val="0"/>
        </w:rPr>
        <w:t xml:space="preserve">ов </w:t>
      </w:r>
      <w:bookmarkEnd w:id="1529"/>
      <w:r>
        <w:rPr>
          <w:snapToGrid w:val="0"/>
        </w:rPr>
        <w:t xml:space="preserve">проекта </w:t>
      </w:r>
      <w:r>
        <w:rPr>
          <w:snapToGrid w:val="0"/>
        </w:rPr>
        <w:sym w:font="Symbol" w:char="F02D"/>
      </w:r>
      <w:r>
        <w:rPr>
          <w:snapToGrid w:val="0"/>
        </w:rPr>
        <w:t xml:space="preserve"> перечень продуктов (услуг), объемы их реализации</w:t>
      </w:r>
      <w:bookmarkStart w:id="1530" w:name="e0_289_"/>
      <w:r>
        <w:rPr>
          <w:snapToGrid w:val="0"/>
        </w:rPr>
        <w:t xml:space="preserve"> в </w:t>
      </w:r>
      <w:bookmarkEnd w:id="1530"/>
      <w:r>
        <w:rPr>
          <w:snapToGrid w:val="0"/>
        </w:rPr>
        <w:t xml:space="preserve">физическом и денежном выражениях, а также </w:t>
      </w:r>
      <w:bookmarkStart w:id="1531" w:name="e0_290_"/>
      <w:r>
        <w:rPr>
          <w:snapToGrid w:val="0"/>
        </w:rPr>
        <w:t xml:space="preserve">план </w:t>
      </w:r>
      <w:bookmarkEnd w:id="1531"/>
      <w:r>
        <w:rPr>
          <w:snapToGrid w:val="0"/>
        </w:rPr>
        <w:t xml:space="preserve">мероприятий по продвижению продукции (услуг) на </w:t>
      </w:r>
      <w:bookmarkStart w:id="1532" w:name="e0_291_"/>
      <w:r>
        <w:rPr>
          <w:snapToGrid w:val="0"/>
        </w:rPr>
        <w:t xml:space="preserve">рынок, </w:t>
      </w:r>
      <w:bookmarkEnd w:id="1532"/>
      <w:r>
        <w:rPr>
          <w:snapToGrid w:val="0"/>
        </w:rPr>
        <w:t xml:space="preserve">включающий сроки и затраты на их выполнение. </w:t>
      </w:r>
      <w:bookmarkStart w:id="1533" w:name="e0_292_"/>
    </w:p>
    <w:p w:rsidR="0030622B" w:rsidRDefault="0030622B">
      <w:pPr>
        <w:pStyle w:val="6"/>
        <w:spacing w:before="0" w:after="0"/>
      </w:pPr>
      <w:bookmarkStart w:id="1534" w:name="_Toc30926271"/>
      <w:bookmarkStart w:id="1535" w:name="_Toc30995007"/>
      <w:bookmarkStart w:id="1536" w:name="_Toc30996352"/>
      <w:bookmarkEnd w:id="1533"/>
    </w:p>
    <w:p w:rsidR="0030622B" w:rsidRDefault="0030622B">
      <w:pPr>
        <w:pStyle w:val="6"/>
      </w:pPr>
      <w:bookmarkStart w:id="1537" w:name="_Toc34462076"/>
      <w:bookmarkStart w:id="1538" w:name="_Toc34462302"/>
      <w:bookmarkStart w:id="1539" w:name="_Toc42425289"/>
      <w:r>
        <w:t>Вопросы для разработки плана маркетинга</w:t>
      </w:r>
      <w:bookmarkEnd w:id="1534"/>
      <w:bookmarkEnd w:id="1535"/>
      <w:bookmarkEnd w:id="1536"/>
      <w:bookmarkEnd w:id="1537"/>
      <w:bookmarkEnd w:id="1538"/>
      <w:bookmarkEnd w:id="1539"/>
      <w:r>
        <w:t xml:space="preserve"> </w:t>
      </w:r>
    </w:p>
    <w:p w:rsidR="0030622B" w:rsidRDefault="0030622B">
      <w:pPr>
        <w:rPr>
          <w:snapToGrid w:val="0"/>
        </w:rPr>
      </w:pPr>
      <w:r>
        <w:rPr>
          <w:snapToGrid w:val="0"/>
        </w:rPr>
        <w:t xml:space="preserve">1. Что мы хотим продавать? Как долго? </w:t>
      </w:r>
      <w:bookmarkStart w:id="1540" w:name="e0_293_"/>
    </w:p>
    <w:bookmarkEnd w:id="1540"/>
    <w:p w:rsidR="0030622B" w:rsidRDefault="0030622B">
      <w:pPr>
        <w:rPr>
          <w:snapToGrid w:val="0"/>
        </w:rPr>
      </w:pPr>
      <w:r>
        <w:rPr>
          <w:snapToGrid w:val="0"/>
        </w:rPr>
        <w:t xml:space="preserve">- наименование; </w:t>
      </w:r>
    </w:p>
    <w:p w:rsidR="0030622B" w:rsidRDefault="0030622B">
      <w:pPr>
        <w:rPr>
          <w:snapToGrid w:val="0"/>
        </w:rPr>
      </w:pPr>
      <w:r>
        <w:rPr>
          <w:snapToGrid w:val="0"/>
        </w:rPr>
        <w:t xml:space="preserve">- назначение; </w:t>
      </w:r>
      <w:bookmarkStart w:id="1541" w:name="e0_295_"/>
    </w:p>
    <w:p w:rsidR="0030622B" w:rsidRDefault="0030622B">
      <w:pPr>
        <w:rPr>
          <w:snapToGrid w:val="0"/>
        </w:rPr>
      </w:pPr>
      <w:r>
        <w:rPr>
          <w:snapToGrid w:val="0"/>
        </w:rPr>
        <w:t xml:space="preserve">- </w:t>
      </w:r>
      <w:bookmarkEnd w:id="1541"/>
      <w:r>
        <w:rPr>
          <w:snapToGrid w:val="0"/>
        </w:rPr>
        <w:t xml:space="preserve">область применения; </w:t>
      </w:r>
      <w:bookmarkStart w:id="1542" w:name="e0_296_"/>
    </w:p>
    <w:p w:rsidR="0030622B" w:rsidRDefault="0030622B">
      <w:pPr>
        <w:rPr>
          <w:snapToGrid w:val="0"/>
        </w:rPr>
      </w:pPr>
      <w:r>
        <w:rPr>
          <w:snapToGrid w:val="0"/>
        </w:rPr>
        <w:t>-</w:t>
      </w:r>
      <w:bookmarkEnd w:id="1542"/>
      <w:r>
        <w:rPr>
          <w:snapToGrid w:val="0"/>
        </w:rPr>
        <w:t xml:space="preserve"> ожидаемый "срок жизни"; </w:t>
      </w:r>
      <w:bookmarkStart w:id="1543" w:name="e0_297_"/>
    </w:p>
    <w:p w:rsidR="0030622B" w:rsidRDefault="0030622B">
      <w:pPr>
        <w:rPr>
          <w:snapToGrid w:val="0"/>
        </w:rPr>
      </w:pPr>
      <w:r>
        <w:rPr>
          <w:snapToGrid w:val="0"/>
        </w:rPr>
        <w:t xml:space="preserve">- </w:t>
      </w:r>
      <w:bookmarkEnd w:id="1543"/>
      <w:r>
        <w:rPr>
          <w:snapToGrid w:val="0"/>
        </w:rPr>
        <w:t xml:space="preserve">отличительные черты от прямо или косвенно конкурентных продуктов, находящихся на рынке. </w:t>
      </w:r>
    </w:p>
    <w:p w:rsidR="0030622B" w:rsidRDefault="0030622B">
      <w:pPr>
        <w:rPr>
          <w:snapToGrid w:val="0"/>
        </w:rPr>
      </w:pPr>
      <w:r>
        <w:rPr>
          <w:snapToGrid w:val="0"/>
        </w:rPr>
        <w:t xml:space="preserve">2. Кому мы будем это продавать? </w:t>
      </w:r>
      <w:bookmarkStart w:id="1544" w:name="e0_298_"/>
    </w:p>
    <w:p w:rsidR="0030622B" w:rsidRDefault="0030622B">
      <w:pPr>
        <w:rPr>
          <w:snapToGrid w:val="0"/>
        </w:rPr>
      </w:pPr>
      <w:r>
        <w:rPr>
          <w:snapToGrid w:val="0"/>
        </w:rPr>
        <w:t xml:space="preserve">- </w:t>
      </w:r>
      <w:bookmarkEnd w:id="1544"/>
      <w:r>
        <w:rPr>
          <w:snapToGrid w:val="0"/>
        </w:rPr>
        <w:t xml:space="preserve">состав потенциальных покупателей; </w:t>
      </w:r>
    </w:p>
    <w:p w:rsidR="0030622B" w:rsidRDefault="0030622B">
      <w:pPr>
        <w:rPr>
          <w:snapToGrid w:val="0"/>
        </w:rPr>
      </w:pPr>
      <w:r>
        <w:rPr>
          <w:snapToGrid w:val="0"/>
        </w:rPr>
        <w:t xml:space="preserve">- величина потребительского рынка; </w:t>
      </w:r>
      <w:bookmarkStart w:id="1545" w:name="e0_299_"/>
    </w:p>
    <w:p w:rsidR="0030622B" w:rsidRDefault="0030622B">
      <w:pPr>
        <w:rPr>
          <w:snapToGrid w:val="0"/>
        </w:rPr>
      </w:pPr>
      <w:r>
        <w:rPr>
          <w:snapToGrid w:val="0"/>
        </w:rPr>
        <w:t xml:space="preserve">- </w:t>
      </w:r>
      <w:bookmarkEnd w:id="1545"/>
      <w:r>
        <w:rPr>
          <w:snapToGrid w:val="0"/>
        </w:rPr>
        <w:t xml:space="preserve">его географическое положение; </w:t>
      </w:r>
      <w:bookmarkStart w:id="1546" w:name="e0_300_"/>
    </w:p>
    <w:bookmarkEnd w:id="1546"/>
    <w:p w:rsidR="0030622B" w:rsidRDefault="0030622B">
      <w:pPr>
        <w:rPr>
          <w:snapToGrid w:val="0"/>
        </w:rPr>
      </w:pPr>
      <w:r>
        <w:rPr>
          <w:snapToGrid w:val="0"/>
        </w:rPr>
        <w:t xml:space="preserve">- имена отдельных людей или компаний, если это возможно. </w:t>
      </w:r>
    </w:p>
    <w:p w:rsidR="0030622B" w:rsidRDefault="0030622B">
      <w:pPr>
        <w:rPr>
          <w:snapToGrid w:val="0"/>
        </w:rPr>
      </w:pPr>
      <w:r>
        <w:rPr>
          <w:snapToGrid w:val="0"/>
        </w:rPr>
        <w:t xml:space="preserve">3. Кто наши конкуренты: </w:t>
      </w:r>
    </w:p>
    <w:p w:rsidR="0030622B" w:rsidRDefault="0030622B">
      <w:pPr>
        <w:rPr>
          <w:snapToGrid w:val="0"/>
        </w:rPr>
      </w:pPr>
      <w:r>
        <w:rPr>
          <w:snapToGrid w:val="0"/>
        </w:rPr>
        <w:t>-</w:t>
      </w:r>
      <w:bookmarkStart w:id="1547" w:name="e0_301_"/>
      <w:r>
        <w:rPr>
          <w:snapToGrid w:val="0"/>
        </w:rPr>
        <w:t xml:space="preserve"> перечень, </w:t>
      </w:r>
      <w:bookmarkEnd w:id="1547"/>
      <w:r>
        <w:rPr>
          <w:snapToGrid w:val="0"/>
        </w:rPr>
        <w:t xml:space="preserve">в котором наименования фирм-конкурентов расположены в порядке убывания их значимости; </w:t>
      </w:r>
    </w:p>
    <w:p w:rsidR="0030622B" w:rsidRDefault="0030622B">
      <w:pPr>
        <w:rPr>
          <w:snapToGrid w:val="0"/>
        </w:rPr>
      </w:pPr>
      <w:r>
        <w:rPr>
          <w:snapToGrid w:val="0"/>
        </w:rPr>
        <w:t xml:space="preserve">- </w:t>
      </w:r>
      <w:bookmarkStart w:id="1548" w:name="e0_302_"/>
      <w:r>
        <w:rPr>
          <w:snapToGrid w:val="0"/>
        </w:rPr>
        <w:t xml:space="preserve">сравнительные </w:t>
      </w:r>
      <w:bookmarkEnd w:id="1548"/>
      <w:r>
        <w:rPr>
          <w:snapToGrid w:val="0"/>
        </w:rPr>
        <w:t>характеристики товаров;</w:t>
      </w:r>
    </w:p>
    <w:p w:rsidR="0030622B" w:rsidRDefault="0030622B">
      <w:pPr>
        <w:tabs>
          <w:tab w:val="left" w:pos="2949"/>
        </w:tabs>
        <w:rPr>
          <w:snapToGrid w:val="0"/>
        </w:rPr>
      </w:pPr>
      <w:r>
        <w:rPr>
          <w:snapToGrid w:val="0"/>
        </w:rPr>
        <w:t xml:space="preserve">- </w:t>
      </w:r>
      <w:bookmarkStart w:id="1549" w:name="e0_303_"/>
      <w:r>
        <w:rPr>
          <w:snapToGrid w:val="0"/>
        </w:rPr>
        <w:t xml:space="preserve">сопоставление </w:t>
      </w:r>
      <w:bookmarkEnd w:id="1549"/>
      <w:r>
        <w:rPr>
          <w:snapToGrid w:val="0"/>
        </w:rPr>
        <w:t xml:space="preserve">цен; </w:t>
      </w:r>
    </w:p>
    <w:p w:rsidR="0030622B" w:rsidRDefault="0030622B">
      <w:pPr>
        <w:rPr>
          <w:snapToGrid w:val="0"/>
        </w:rPr>
      </w:pPr>
      <w:r>
        <w:rPr>
          <w:snapToGrid w:val="0"/>
        </w:rPr>
        <w:t xml:space="preserve">- </w:t>
      </w:r>
      <w:bookmarkStart w:id="1550" w:name="e0_304_"/>
      <w:r>
        <w:rPr>
          <w:snapToGrid w:val="0"/>
        </w:rPr>
        <w:t xml:space="preserve">сравнение </w:t>
      </w:r>
      <w:bookmarkEnd w:id="1550"/>
      <w:r>
        <w:rPr>
          <w:snapToGrid w:val="0"/>
        </w:rPr>
        <w:t>способов продвижения товаров на рынок;</w:t>
      </w:r>
    </w:p>
    <w:p w:rsidR="0030622B" w:rsidRDefault="0030622B">
      <w:pPr>
        <w:rPr>
          <w:snapToGrid w:val="0"/>
        </w:rPr>
      </w:pPr>
      <w:r>
        <w:rPr>
          <w:snapToGrid w:val="0"/>
        </w:rPr>
        <w:t xml:space="preserve">-  сильные и слабые стороны </w:t>
      </w:r>
      <w:bookmarkStart w:id="1551" w:name="e0_305_"/>
      <w:r>
        <w:rPr>
          <w:snapToGrid w:val="0"/>
        </w:rPr>
        <w:t xml:space="preserve">конкурентов. </w:t>
      </w:r>
    </w:p>
    <w:bookmarkEnd w:id="1551"/>
    <w:p w:rsidR="0030622B" w:rsidRDefault="0030622B">
      <w:pPr>
        <w:rPr>
          <w:snapToGrid w:val="0"/>
        </w:rPr>
      </w:pPr>
      <w:r>
        <w:rPr>
          <w:snapToGrid w:val="0"/>
        </w:rPr>
        <w:t xml:space="preserve">4. Чего мы </w:t>
      </w:r>
      <w:bookmarkStart w:id="1552" w:name="e0_306_"/>
      <w:r>
        <w:rPr>
          <w:snapToGrid w:val="0"/>
        </w:rPr>
        <w:t xml:space="preserve">хотим достичь? </w:t>
      </w:r>
      <w:bookmarkEnd w:id="1552"/>
      <w:r>
        <w:rPr>
          <w:snapToGrid w:val="0"/>
        </w:rPr>
        <w:t>Перечень целей.</w:t>
      </w:r>
    </w:p>
    <w:p w:rsidR="0030622B" w:rsidRDefault="0030622B">
      <w:pPr>
        <w:rPr>
          <w:snapToGrid w:val="0"/>
        </w:rPr>
      </w:pPr>
      <w:r>
        <w:rPr>
          <w:snapToGrid w:val="0"/>
        </w:rPr>
        <w:t xml:space="preserve">- объем </w:t>
      </w:r>
      <w:bookmarkStart w:id="1553" w:name="e0_308_"/>
      <w:r>
        <w:rPr>
          <w:snapToGrid w:val="0"/>
        </w:rPr>
        <w:t xml:space="preserve">продаж </w:t>
      </w:r>
      <w:bookmarkEnd w:id="1553"/>
      <w:r>
        <w:rPr>
          <w:snapToGrid w:val="0"/>
        </w:rPr>
        <w:t xml:space="preserve">по периодам времени (в единицах продукции и </w:t>
      </w:r>
      <w:bookmarkStart w:id="1554" w:name="e0_309_"/>
      <w:r>
        <w:rPr>
          <w:snapToGrid w:val="0"/>
        </w:rPr>
        <w:t xml:space="preserve">в </w:t>
      </w:r>
      <w:bookmarkEnd w:id="1554"/>
      <w:r>
        <w:rPr>
          <w:snapToGrid w:val="0"/>
        </w:rPr>
        <w:t xml:space="preserve">рублях </w:t>
      </w:r>
      <w:bookmarkStart w:id="1555" w:name="e0_310_"/>
      <w:r>
        <w:rPr>
          <w:snapToGrid w:val="0"/>
        </w:rPr>
        <w:t xml:space="preserve">для </w:t>
      </w:r>
      <w:bookmarkEnd w:id="1555"/>
      <w:r>
        <w:rPr>
          <w:snapToGrid w:val="0"/>
        </w:rPr>
        <w:t xml:space="preserve">внутреннего рынка или в долларах для </w:t>
      </w:r>
      <w:bookmarkStart w:id="1556" w:name="e0_311_"/>
      <w:r>
        <w:rPr>
          <w:snapToGrid w:val="0"/>
        </w:rPr>
        <w:t xml:space="preserve">экспорта); </w:t>
      </w:r>
    </w:p>
    <w:bookmarkEnd w:id="1556"/>
    <w:p w:rsidR="0030622B" w:rsidRDefault="0030622B">
      <w:pPr>
        <w:rPr>
          <w:snapToGrid w:val="0"/>
        </w:rPr>
      </w:pPr>
      <w:r>
        <w:rPr>
          <w:snapToGrid w:val="0"/>
        </w:rPr>
        <w:t xml:space="preserve">- прогнозируемая доля рынка для различных периодов времени и регионов. </w:t>
      </w:r>
    </w:p>
    <w:p w:rsidR="0030622B" w:rsidRDefault="0030622B">
      <w:pPr>
        <w:rPr>
          <w:snapToGrid w:val="0"/>
        </w:rPr>
      </w:pPr>
      <w:r>
        <w:rPr>
          <w:snapToGrid w:val="0"/>
        </w:rPr>
        <w:t xml:space="preserve">5. Какие способы стимулирования продаж мы предполагаем использовать? </w:t>
      </w:r>
    </w:p>
    <w:p w:rsidR="0030622B" w:rsidRDefault="0030622B">
      <w:pPr>
        <w:rPr>
          <w:snapToGrid w:val="0"/>
        </w:rPr>
      </w:pPr>
      <w:r>
        <w:rPr>
          <w:snapToGrid w:val="0"/>
        </w:rPr>
        <w:t>- политика цен;</w:t>
      </w:r>
    </w:p>
    <w:p w:rsidR="0030622B" w:rsidRDefault="0030622B">
      <w:pPr>
        <w:rPr>
          <w:snapToGrid w:val="0"/>
        </w:rPr>
      </w:pPr>
      <w:r>
        <w:rPr>
          <w:snapToGrid w:val="0"/>
        </w:rPr>
        <w:t xml:space="preserve">- распределение по географическим регионам; </w:t>
      </w:r>
    </w:p>
    <w:p w:rsidR="0030622B" w:rsidRDefault="0030622B">
      <w:pPr>
        <w:rPr>
          <w:snapToGrid w:val="0"/>
        </w:rPr>
      </w:pPr>
      <w:r>
        <w:rPr>
          <w:snapToGrid w:val="0"/>
        </w:rPr>
        <w:t>- форм</w:t>
      </w:r>
      <w:bookmarkStart w:id="1557" w:name="e0_312_"/>
      <w:r>
        <w:rPr>
          <w:snapToGrid w:val="0"/>
        </w:rPr>
        <w:t xml:space="preserve">а </w:t>
      </w:r>
      <w:bookmarkEnd w:id="1557"/>
      <w:r>
        <w:rPr>
          <w:snapToGrid w:val="0"/>
        </w:rPr>
        <w:t xml:space="preserve">представления товара потребителю с учетом дизайна и модификаций; </w:t>
      </w:r>
    </w:p>
    <w:p w:rsidR="0030622B" w:rsidRDefault="0030622B">
      <w:pPr>
        <w:rPr>
          <w:snapToGrid w:val="0"/>
        </w:rPr>
      </w:pPr>
      <w:r>
        <w:rPr>
          <w:snapToGrid w:val="0"/>
        </w:rPr>
        <w:t xml:space="preserve">- график (четкость) поставок; </w:t>
      </w:r>
    </w:p>
    <w:p w:rsidR="0030622B" w:rsidRDefault="0030622B">
      <w:pPr>
        <w:rPr>
          <w:snapToGrid w:val="0"/>
        </w:rPr>
      </w:pPr>
      <w:r>
        <w:rPr>
          <w:snapToGrid w:val="0"/>
        </w:rPr>
        <w:t xml:space="preserve">- условия оплаты товара </w:t>
      </w:r>
      <w:bookmarkStart w:id="1558" w:name="e0_314_"/>
      <w:r>
        <w:rPr>
          <w:snapToGrid w:val="0"/>
        </w:rPr>
        <w:t xml:space="preserve">потребителем; </w:t>
      </w:r>
    </w:p>
    <w:bookmarkEnd w:id="1558"/>
    <w:p w:rsidR="0030622B" w:rsidRDefault="0030622B">
      <w:pPr>
        <w:rPr>
          <w:snapToGrid w:val="0"/>
        </w:rPr>
      </w:pPr>
      <w:r>
        <w:rPr>
          <w:snapToGrid w:val="0"/>
        </w:rPr>
        <w:lastRenderedPageBreak/>
        <w:t xml:space="preserve">- гарантии для потребителя (гарантийное обслуживание); </w:t>
      </w:r>
    </w:p>
    <w:p w:rsidR="0030622B" w:rsidRDefault="0030622B">
      <w:pPr>
        <w:rPr>
          <w:snapToGrid w:val="0"/>
        </w:rPr>
      </w:pPr>
      <w:r>
        <w:rPr>
          <w:snapToGrid w:val="0"/>
        </w:rPr>
        <w:t xml:space="preserve">- продажа по принудительному </w:t>
      </w:r>
      <w:bookmarkStart w:id="1559" w:name="e0_315_"/>
      <w:r>
        <w:rPr>
          <w:snapToGrid w:val="0"/>
        </w:rPr>
        <w:t xml:space="preserve">(спорному) </w:t>
      </w:r>
      <w:bookmarkEnd w:id="1559"/>
      <w:r>
        <w:rPr>
          <w:snapToGrid w:val="0"/>
        </w:rPr>
        <w:t>ассортименту</w:t>
      </w:r>
      <w:bookmarkStart w:id="1560" w:name="e0_316_"/>
      <w:r>
        <w:rPr>
          <w:snapToGrid w:val="0"/>
        </w:rPr>
        <w:t>.</w:t>
      </w:r>
    </w:p>
    <w:bookmarkEnd w:id="1560"/>
    <w:p w:rsidR="0030622B" w:rsidRDefault="0030622B">
      <w:pPr>
        <w:rPr>
          <w:snapToGrid w:val="0"/>
        </w:rPr>
      </w:pPr>
      <w:r>
        <w:rPr>
          <w:snapToGrid w:val="0"/>
        </w:rPr>
        <w:t xml:space="preserve">6. Как мы представим продукт? Программа запуска: </w:t>
      </w:r>
    </w:p>
    <w:p w:rsidR="0030622B" w:rsidRDefault="0030622B">
      <w:pPr>
        <w:rPr>
          <w:snapToGrid w:val="0"/>
        </w:rPr>
      </w:pPr>
      <w:r>
        <w:rPr>
          <w:snapToGrid w:val="0"/>
        </w:rPr>
        <w:t>- привлечение торговых агентов, непосредственно в</w:t>
      </w:r>
      <w:bookmarkStart w:id="1561" w:name="e0_318_"/>
      <w:r>
        <w:rPr>
          <w:snapToGrid w:val="0"/>
        </w:rPr>
        <w:t xml:space="preserve">заимодействующих с потребителем; </w:t>
      </w:r>
    </w:p>
    <w:p w:rsidR="0030622B" w:rsidRDefault="0030622B">
      <w:pPr>
        <w:rPr>
          <w:snapToGrid w:val="0"/>
        </w:rPr>
      </w:pPr>
      <w:r>
        <w:rPr>
          <w:snapToGrid w:val="0"/>
        </w:rPr>
        <w:t xml:space="preserve">- выставки </w:t>
      </w:r>
      <w:bookmarkEnd w:id="1561"/>
      <w:r>
        <w:rPr>
          <w:snapToGrid w:val="0"/>
        </w:rPr>
        <w:t xml:space="preserve">- продажи; </w:t>
      </w:r>
    </w:p>
    <w:p w:rsidR="0030622B" w:rsidRDefault="0030622B">
      <w:pPr>
        <w:rPr>
          <w:snapToGrid w:val="0"/>
        </w:rPr>
      </w:pPr>
      <w:r>
        <w:rPr>
          <w:snapToGrid w:val="0"/>
        </w:rPr>
        <w:t>- средств</w:t>
      </w:r>
      <w:bookmarkStart w:id="1562" w:name="e0_319_"/>
      <w:r>
        <w:rPr>
          <w:snapToGrid w:val="0"/>
        </w:rPr>
        <w:t xml:space="preserve">а </w:t>
      </w:r>
      <w:bookmarkEnd w:id="1562"/>
      <w:r>
        <w:rPr>
          <w:snapToGrid w:val="0"/>
        </w:rPr>
        <w:t xml:space="preserve">массовой информации, </w:t>
      </w:r>
    </w:p>
    <w:p w:rsidR="0030622B" w:rsidRDefault="0030622B">
      <w:pPr>
        <w:rPr>
          <w:snapToGrid w:val="0"/>
        </w:rPr>
      </w:pPr>
      <w:r>
        <w:rPr>
          <w:snapToGrid w:val="0"/>
        </w:rPr>
        <w:t xml:space="preserve">7. </w:t>
      </w:r>
      <w:bookmarkStart w:id="1563" w:name="e0_321_"/>
      <w:r>
        <w:rPr>
          <w:snapToGrid w:val="0"/>
        </w:rPr>
        <w:t xml:space="preserve">Мотивация торговых </w:t>
      </w:r>
      <w:bookmarkEnd w:id="1563"/>
      <w:r>
        <w:rPr>
          <w:snapToGrid w:val="0"/>
        </w:rPr>
        <w:t xml:space="preserve">агентов. Программа стимулирования продаж: </w:t>
      </w:r>
      <w:bookmarkStart w:id="1564" w:name="e0_322_"/>
    </w:p>
    <w:p w:rsidR="0030622B" w:rsidRDefault="0030622B">
      <w:pPr>
        <w:rPr>
          <w:snapToGrid w:val="0"/>
        </w:rPr>
      </w:pPr>
      <w:r>
        <w:rPr>
          <w:snapToGrid w:val="0"/>
        </w:rPr>
        <w:t xml:space="preserve">- региональные </w:t>
      </w:r>
      <w:bookmarkEnd w:id="1564"/>
      <w:r>
        <w:rPr>
          <w:snapToGrid w:val="0"/>
        </w:rPr>
        <w:t xml:space="preserve">и </w:t>
      </w:r>
      <w:bookmarkStart w:id="1565" w:name="e0_323_"/>
      <w:r>
        <w:rPr>
          <w:snapToGrid w:val="0"/>
        </w:rPr>
        <w:t xml:space="preserve">индивидуальные </w:t>
      </w:r>
      <w:bookmarkEnd w:id="1565"/>
      <w:r>
        <w:rPr>
          <w:snapToGrid w:val="0"/>
        </w:rPr>
        <w:t xml:space="preserve">квоты; </w:t>
      </w:r>
    </w:p>
    <w:p w:rsidR="0030622B" w:rsidRDefault="0030622B">
      <w:pPr>
        <w:rPr>
          <w:snapToGrid w:val="0"/>
        </w:rPr>
      </w:pPr>
      <w:r>
        <w:rPr>
          <w:snapToGrid w:val="0"/>
        </w:rPr>
        <w:t xml:space="preserve">- комиссионное </w:t>
      </w:r>
      <w:bookmarkStart w:id="1566" w:name="e0_324_"/>
      <w:r>
        <w:rPr>
          <w:snapToGrid w:val="0"/>
        </w:rPr>
        <w:t xml:space="preserve">вознаграждение; </w:t>
      </w:r>
    </w:p>
    <w:p w:rsidR="0030622B" w:rsidRDefault="0030622B">
      <w:pPr>
        <w:rPr>
          <w:snapToGrid w:val="0"/>
        </w:rPr>
      </w:pPr>
      <w:r>
        <w:rPr>
          <w:snapToGrid w:val="0"/>
        </w:rPr>
        <w:t xml:space="preserve">- соперничество, конкуренция; </w:t>
      </w:r>
    </w:p>
    <w:p w:rsidR="0030622B" w:rsidRDefault="0030622B">
      <w:pPr>
        <w:rPr>
          <w:snapToGrid w:val="0"/>
        </w:rPr>
      </w:pPr>
      <w:r>
        <w:rPr>
          <w:snapToGrid w:val="0"/>
        </w:rPr>
        <w:t xml:space="preserve">- специальные поощрительные </w:t>
      </w:r>
      <w:bookmarkEnd w:id="1566"/>
      <w:r>
        <w:rPr>
          <w:snapToGrid w:val="0"/>
        </w:rPr>
        <w:t>меры.</w:t>
      </w:r>
    </w:p>
    <w:p w:rsidR="0030622B" w:rsidRDefault="0030622B">
      <w:pPr>
        <w:rPr>
          <w:snapToGrid w:val="0"/>
        </w:rPr>
      </w:pPr>
      <w:r>
        <w:rPr>
          <w:snapToGrid w:val="0"/>
        </w:rPr>
        <w:t xml:space="preserve">8. Как выпуск этого товара скажется на других наших </w:t>
      </w:r>
      <w:bookmarkStart w:id="1567" w:name="e0_325_"/>
      <w:r>
        <w:rPr>
          <w:snapToGrid w:val="0"/>
        </w:rPr>
        <w:t>товарах?</w:t>
      </w:r>
    </w:p>
    <w:p w:rsidR="0030622B" w:rsidRDefault="0030622B">
      <w:pPr>
        <w:rPr>
          <w:snapToGrid w:val="0"/>
        </w:rPr>
      </w:pPr>
      <w:bookmarkStart w:id="1568" w:name="e0_326_"/>
      <w:bookmarkEnd w:id="1567"/>
      <w:r>
        <w:rPr>
          <w:snapToGrid w:val="0"/>
        </w:rPr>
        <w:t>- объем выпуска;</w:t>
      </w:r>
    </w:p>
    <w:bookmarkEnd w:id="1568"/>
    <w:p w:rsidR="0030622B" w:rsidRDefault="0030622B">
      <w:pPr>
        <w:rPr>
          <w:snapToGrid w:val="0"/>
        </w:rPr>
      </w:pPr>
      <w:r>
        <w:rPr>
          <w:snapToGrid w:val="0"/>
        </w:rPr>
        <w:t xml:space="preserve">- доработка других продуктов; </w:t>
      </w:r>
      <w:bookmarkStart w:id="1569" w:name="e0_327_"/>
    </w:p>
    <w:p w:rsidR="0030622B" w:rsidRDefault="0030622B">
      <w:pPr>
        <w:rPr>
          <w:snapToGrid w:val="0"/>
        </w:rPr>
      </w:pPr>
      <w:r>
        <w:rPr>
          <w:snapToGrid w:val="0"/>
        </w:rPr>
        <w:t xml:space="preserve">- </w:t>
      </w:r>
      <w:bookmarkEnd w:id="1569"/>
      <w:r>
        <w:rPr>
          <w:snapToGrid w:val="0"/>
        </w:rPr>
        <w:t xml:space="preserve">условия сбыта. </w:t>
      </w:r>
    </w:p>
    <w:p w:rsidR="0030622B" w:rsidRDefault="0030622B">
      <w:pPr>
        <w:rPr>
          <w:snapToGrid w:val="0"/>
        </w:rPr>
      </w:pPr>
      <w:r>
        <w:rPr>
          <w:snapToGrid w:val="0"/>
        </w:rPr>
        <w:t xml:space="preserve">9. Почему и когда мы начнем рекламную кампанию? </w:t>
      </w:r>
      <w:bookmarkStart w:id="1570" w:name="e0_329_"/>
    </w:p>
    <w:p w:rsidR="0030622B" w:rsidRDefault="0030622B">
      <w:pPr>
        <w:rPr>
          <w:snapToGrid w:val="0"/>
        </w:rPr>
      </w:pPr>
      <w:r>
        <w:rPr>
          <w:snapToGrid w:val="0"/>
        </w:rPr>
        <w:t xml:space="preserve">- </w:t>
      </w:r>
      <w:bookmarkEnd w:id="1570"/>
      <w:r>
        <w:rPr>
          <w:snapToGrid w:val="0"/>
        </w:rPr>
        <w:t xml:space="preserve">цели; </w:t>
      </w:r>
      <w:bookmarkStart w:id="1571" w:name="e0_330_"/>
    </w:p>
    <w:bookmarkEnd w:id="1571"/>
    <w:p w:rsidR="0030622B" w:rsidRDefault="0030622B">
      <w:pPr>
        <w:rPr>
          <w:snapToGrid w:val="0"/>
        </w:rPr>
      </w:pPr>
      <w:r>
        <w:rPr>
          <w:snapToGrid w:val="0"/>
        </w:rPr>
        <w:t xml:space="preserve">- положительные и отрицательные стороны; </w:t>
      </w:r>
      <w:bookmarkStart w:id="1572" w:name="e0_331_"/>
    </w:p>
    <w:p w:rsidR="0030622B" w:rsidRDefault="0030622B">
      <w:pPr>
        <w:rPr>
          <w:snapToGrid w:val="0"/>
        </w:rPr>
      </w:pPr>
      <w:r>
        <w:rPr>
          <w:snapToGrid w:val="0"/>
        </w:rPr>
        <w:t xml:space="preserve">- рекламный план; </w:t>
      </w:r>
    </w:p>
    <w:bookmarkEnd w:id="1572"/>
    <w:p w:rsidR="0030622B" w:rsidRDefault="0030622B">
      <w:pPr>
        <w:rPr>
          <w:snapToGrid w:val="0"/>
        </w:rPr>
      </w:pPr>
      <w:r>
        <w:rPr>
          <w:snapToGrid w:val="0"/>
        </w:rPr>
        <w:t xml:space="preserve">- стратегия и </w:t>
      </w:r>
      <w:bookmarkStart w:id="1573" w:name="e0_332_"/>
      <w:r>
        <w:rPr>
          <w:snapToGrid w:val="0"/>
        </w:rPr>
        <w:t xml:space="preserve">увязка </w:t>
      </w:r>
      <w:bookmarkEnd w:id="1573"/>
      <w:r>
        <w:rPr>
          <w:snapToGrid w:val="0"/>
        </w:rPr>
        <w:t xml:space="preserve">рекламного плана и плана продаж; </w:t>
      </w:r>
      <w:bookmarkStart w:id="1574" w:name="e0_333_"/>
    </w:p>
    <w:p w:rsidR="0030622B" w:rsidRDefault="0030622B">
      <w:pPr>
        <w:rPr>
          <w:snapToGrid w:val="0"/>
        </w:rPr>
      </w:pPr>
      <w:r>
        <w:rPr>
          <w:snapToGrid w:val="0"/>
        </w:rPr>
        <w:t xml:space="preserve">- </w:t>
      </w:r>
      <w:bookmarkEnd w:id="1574"/>
      <w:r>
        <w:rPr>
          <w:snapToGrid w:val="0"/>
        </w:rPr>
        <w:t>финансирование.</w:t>
      </w:r>
    </w:p>
    <w:p w:rsidR="0030622B" w:rsidRDefault="0030622B">
      <w:pPr>
        <w:rPr>
          <w:snapToGrid w:val="0"/>
        </w:rPr>
      </w:pPr>
      <w:r>
        <w:rPr>
          <w:snapToGrid w:val="0"/>
        </w:rPr>
        <w:t xml:space="preserve">10. Использование почты: </w:t>
      </w:r>
    </w:p>
    <w:p w:rsidR="0030622B" w:rsidRDefault="0030622B">
      <w:pPr>
        <w:rPr>
          <w:snapToGrid w:val="0"/>
        </w:rPr>
      </w:pPr>
      <w:r>
        <w:rPr>
          <w:snapToGrid w:val="0"/>
        </w:rPr>
        <w:t xml:space="preserve">- цели; </w:t>
      </w:r>
      <w:bookmarkStart w:id="1575" w:name="e0_336_"/>
    </w:p>
    <w:p w:rsidR="0030622B" w:rsidRDefault="0030622B">
      <w:pPr>
        <w:rPr>
          <w:snapToGrid w:val="0"/>
        </w:rPr>
      </w:pPr>
      <w:r>
        <w:rPr>
          <w:snapToGrid w:val="0"/>
        </w:rPr>
        <w:t xml:space="preserve">- </w:t>
      </w:r>
      <w:bookmarkEnd w:id="1575"/>
      <w:r>
        <w:rPr>
          <w:snapToGrid w:val="0"/>
        </w:rPr>
        <w:t>список адресатов;</w:t>
      </w:r>
    </w:p>
    <w:p w:rsidR="0030622B" w:rsidRDefault="0030622B">
      <w:pPr>
        <w:rPr>
          <w:snapToGrid w:val="0"/>
        </w:rPr>
      </w:pPr>
      <w:r>
        <w:rPr>
          <w:snapToGrid w:val="0"/>
        </w:rPr>
        <w:t xml:space="preserve">- стратегия и план увязки торговли по почте с планом </w:t>
      </w:r>
      <w:bookmarkStart w:id="1576" w:name="e0_338_"/>
      <w:r>
        <w:rPr>
          <w:snapToGrid w:val="0"/>
        </w:rPr>
        <w:t>продаж;</w:t>
      </w:r>
    </w:p>
    <w:p w:rsidR="0030622B" w:rsidRDefault="0030622B">
      <w:pPr>
        <w:rPr>
          <w:snapToGrid w:val="0"/>
        </w:rPr>
      </w:pPr>
      <w:r>
        <w:rPr>
          <w:snapToGrid w:val="0"/>
        </w:rPr>
        <w:t xml:space="preserve">- </w:t>
      </w:r>
      <w:bookmarkEnd w:id="1576"/>
      <w:r>
        <w:rPr>
          <w:snapToGrid w:val="0"/>
        </w:rPr>
        <w:t>финансирование.</w:t>
      </w:r>
    </w:p>
    <w:p w:rsidR="0030622B" w:rsidRDefault="0030622B">
      <w:pPr>
        <w:rPr>
          <w:snapToGrid w:val="0"/>
        </w:rPr>
      </w:pPr>
      <w:r>
        <w:rPr>
          <w:snapToGrid w:val="0"/>
        </w:rPr>
        <w:t xml:space="preserve">11. Семинары, презентации: </w:t>
      </w:r>
    </w:p>
    <w:p w:rsidR="0030622B" w:rsidRDefault="0030622B">
      <w:pPr>
        <w:rPr>
          <w:snapToGrid w:val="0"/>
        </w:rPr>
      </w:pPr>
      <w:r>
        <w:rPr>
          <w:snapToGrid w:val="0"/>
        </w:rPr>
        <w:t xml:space="preserve">- цели; </w:t>
      </w:r>
      <w:bookmarkStart w:id="1577" w:name="e0_340_"/>
    </w:p>
    <w:p w:rsidR="0030622B" w:rsidRDefault="0030622B">
      <w:pPr>
        <w:rPr>
          <w:snapToGrid w:val="0"/>
        </w:rPr>
      </w:pPr>
      <w:r>
        <w:rPr>
          <w:snapToGrid w:val="0"/>
        </w:rPr>
        <w:t xml:space="preserve">- </w:t>
      </w:r>
      <w:bookmarkEnd w:id="1577"/>
      <w:r>
        <w:rPr>
          <w:snapToGrid w:val="0"/>
        </w:rPr>
        <w:t>план событий и дат;</w:t>
      </w:r>
    </w:p>
    <w:p w:rsidR="0030622B" w:rsidRDefault="0030622B">
      <w:pPr>
        <w:rPr>
          <w:snapToGrid w:val="0"/>
        </w:rPr>
      </w:pPr>
      <w:r>
        <w:rPr>
          <w:snapToGrid w:val="0"/>
        </w:rPr>
        <w:t>- темы;</w:t>
      </w:r>
    </w:p>
    <w:p w:rsidR="0030622B" w:rsidRDefault="0030622B">
      <w:pPr>
        <w:rPr>
          <w:snapToGrid w:val="0"/>
        </w:rPr>
      </w:pPr>
      <w:r>
        <w:rPr>
          <w:snapToGrid w:val="0"/>
        </w:rPr>
        <w:t>- лист приглашений;</w:t>
      </w:r>
    </w:p>
    <w:p w:rsidR="0030622B" w:rsidRDefault="0030622B">
      <w:pPr>
        <w:rPr>
          <w:snapToGrid w:val="0"/>
        </w:rPr>
      </w:pPr>
      <w:r>
        <w:rPr>
          <w:snapToGrid w:val="0"/>
        </w:rPr>
        <w:t xml:space="preserve">- стратегия и план использования результатов мероприятий; </w:t>
      </w:r>
    </w:p>
    <w:p w:rsidR="0030622B" w:rsidRDefault="0030622B">
      <w:pPr>
        <w:rPr>
          <w:snapToGrid w:val="0"/>
        </w:rPr>
      </w:pPr>
      <w:r>
        <w:rPr>
          <w:snapToGrid w:val="0"/>
        </w:rPr>
        <w:t xml:space="preserve">- </w:t>
      </w:r>
      <w:bookmarkStart w:id="1578" w:name="e0_344_"/>
      <w:r>
        <w:rPr>
          <w:snapToGrid w:val="0"/>
        </w:rPr>
        <w:t>финансирование.</w:t>
      </w:r>
    </w:p>
    <w:bookmarkEnd w:id="1578"/>
    <w:p w:rsidR="0030622B" w:rsidRDefault="0030622B">
      <w:pPr>
        <w:rPr>
          <w:snapToGrid w:val="0"/>
        </w:rPr>
      </w:pPr>
      <w:r>
        <w:rPr>
          <w:snapToGrid w:val="0"/>
        </w:rPr>
        <w:t xml:space="preserve">12. Выставки: </w:t>
      </w:r>
      <w:bookmarkStart w:id="1579" w:name="e0_345_"/>
    </w:p>
    <w:bookmarkEnd w:id="1579"/>
    <w:p w:rsidR="0030622B" w:rsidRDefault="0030622B">
      <w:pPr>
        <w:rPr>
          <w:snapToGrid w:val="0"/>
        </w:rPr>
      </w:pPr>
      <w:r>
        <w:rPr>
          <w:snapToGrid w:val="0"/>
        </w:rPr>
        <w:t xml:space="preserve">- цели; </w:t>
      </w:r>
      <w:bookmarkStart w:id="1580" w:name="e0_346_"/>
    </w:p>
    <w:bookmarkEnd w:id="1580"/>
    <w:p w:rsidR="0030622B" w:rsidRDefault="0030622B">
      <w:pPr>
        <w:rPr>
          <w:snapToGrid w:val="0"/>
        </w:rPr>
      </w:pPr>
      <w:r>
        <w:rPr>
          <w:snapToGrid w:val="0"/>
        </w:rPr>
        <w:t>- темы выставок;</w:t>
      </w:r>
    </w:p>
    <w:p w:rsidR="0030622B" w:rsidRDefault="0030622B">
      <w:pPr>
        <w:rPr>
          <w:snapToGrid w:val="0"/>
        </w:rPr>
      </w:pPr>
      <w:r>
        <w:rPr>
          <w:snapToGrid w:val="0"/>
        </w:rPr>
        <w:t>- методы и приемы (п</w:t>
      </w:r>
      <w:bookmarkStart w:id="1581" w:name="e0_348_"/>
      <w:r>
        <w:rPr>
          <w:snapToGrid w:val="0"/>
        </w:rPr>
        <w:t>ресс-релизы, внешние посредники</w:t>
      </w:r>
      <w:r>
        <w:rPr>
          <w:i/>
          <w:snapToGrid w:val="0"/>
        </w:rPr>
        <w:t xml:space="preserve">, </w:t>
      </w:r>
      <w:bookmarkEnd w:id="1581"/>
      <w:r>
        <w:rPr>
          <w:snapToGrid w:val="0"/>
        </w:rPr>
        <w:t>агентства и т.д</w:t>
      </w:r>
      <w:bookmarkStart w:id="1582" w:name="e0_349_"/>
      <w:r>
        <w:rPr>
          <w:snapToGrid w:val="0"/>
        </w:rPr>
        <w:t xml:space="preserve">.); </w:t>
      </w:r>
    </w:p>
    <w:bookmarkEnd w:id="1582"/>
    <w:p w:rsidR="0030622B" w:rsidRDefault="0030622B">
      <w:pPr>
        <w:rPr>
          <w:snapToGrid w:val="0"/>
        </w:rPr>
      </w:pPr>
      <w:r>
        <w:rPr>
          <w:snapToGrid w:val="0"/>
        </w:rPr>
        <w:t xml:space="preserve">- план выставок и его увязка с планом продаж; </w:t>
      </w:r>
      <w:bookmarkStart w:id="1583" w:name="e0_350_"/>
    </w:p>
    <w:p w:rsidR="0030622B" w:rsidRDefault="0030622B">
      <w:pPr>
        <w:rPr>
          <w:snapToGrid w:val="0"/>
        </w:rPr>
      </w:pPr>
      <w:r>
        <w:rPr>
          <w:snapToGrid w:val="0"/>
        </w:rPr>
        <w:t xml:space="preserve">- </w:t>
      </w:r>
      <w:bookmarkEnd w:id="1583"/>
      <w:r>
        <w:rPr>
          <w:snapToGrid w:val="0"/>
        </w:rPr>
        <w:t xml:space="preserve">финансирование. </w:t>
      </w:r>
    </w:p>
    <w:p w:rsidR="0030622B" w:rsidRDefault="0030622B">
      <w:pPr>
        <w:rPr>
          <w:snapToGrid w:val="0"/>
        </w:rPr>
      </w:pPr>
      <w:r>
        <w:rPr>
          <w:snapToGrid w:val="0"/>
        </w:rPr>
        <w:t xml:space="preserve">13. Подготовка персонала для организации сбыта: </w:t>
      </w:r>
      <w:bookmarkStart w:id="1584" w:name="e0_351_"/>
    </w:p>
    <w:bookmarkEnd w:id="1584"/>
    <w:p w:rsidR="0030622B" w:rsidRDefault="0030622B">
      <w:pPr>
        <w:rPr>
          <w:snapToGrid w:val="0"/>
        </w:rPr>
      </w:pPr>
      <w:r>
        <w:rPr>
          <w:snapToGrid w:val="0"/>
        </w:rPr>
        <w:t xml:space="preserve">- цели; </w:t>
      </w:r>
      <w:bookmarkStart w:id="1585" w:name="e0_352_"/>
    </w:p>
    <w:p w:rsidR="0030622B" w:rsidRDefault="0030622B">
      <w:pPr>
        <w:rPr>
          <w:snapToGrid w:val="0"/>
        </w:rPr>
      </w:pPr>
      <w:r>
        <w:rPr>
          <w:snapToGrid w:val="0"/>
        </w:rPr>
        <w:t xml:space="preserve">- </w:t>
      </w:r>
      <w:bookmarkEnd w:id="1585"/>
      <w:r>
        <w:rPr>
          <w:snapToGrid w:val="0"/>
        </w:rPr>
        <w:t xml:space="preserve">приемы и методы; </w:t>
      </w:r>
      <w:bookmarkStart w:id="1586" w:name="e0_353_"/>
    </w:p>
    <w:p w:rsidR="0030622B" w:rsidRDefault="0030622B">
      <w:pPr>
        <w:rPr>
          <w:snapToGrid w:val="0"/>
        </w:rPr>
      </w:pPr>
      <w:r>
        <w:rPr>
          <w:snapToGrid w:val="0"/>
        </w:rPr>
        <w:t xml:space="preserve">- </w:t>
      </w:r>
      <w:bookmarkEnd w:id="1586"/>
      <w:r>
        <w:rPr>
          <w:snapToGrid w:val="0"/>
        </w:rPr>
        <w:t xml:space="preserve">план подготовки; </w:t>
      </w:r>
      <w:bookmarkStart w:id="1587" w:name="e0_354_"/>
    </w:p>
    <w:p w:rsidR="0030622B" w:rsidRDefault="0030622B">
      <w:pPr>
        <w:rPr>
          <w:snapToGrid w:val="0"/>
        </w:rPr>
      </w:pPr>
      <w:r>
        <w:rPr>
          <w:snapToGrid w:val="0"/>
        </w:rPr>
        <w:t xml:space="preserve">- </w:t>
      </w:r>
      <w:bookmarkEnd w:id="1587"/>
      <w:r>
        <w:rPr>
          <w:snapToGrid w:val="0"/>
        </w:rPr>
        <w:t>финансирование.</w:t>
      </w:r>
    </w:p>
    <w:p w:rsidR="0030622B" w:rsidRDefault="0030622B">
      <w:pPr>
        <w:rPr>
          <w:snapToGrid w:val="0"/>
        </w:rPr>
      </w:pPr>
      <w:r>
        <w:rPr>
          <w:snapToGrid w:val="0"/>
        </w:rPr>
        <w:lastRenderedPageBreak/>
        <w:t>14. Как мы будем учить потребителей использовать достоинства товара?</w:t>
      </w:r>
    </w:p>
    <w:p w:rsidR="0030622B" w:rsidRDefault="0030622B">
      <w:pPr>
        <w:rPr>
          <w:snapToGrid w:val="0"/>
        </w:rPr>
      </w:pPr>
      <w:r>
        <w:rPr>
          <w:snapToGrid w:val="0"/>
        </w:rPr>
        <w:t xml:space="preserve">- цели; </w:t>
      </w:r>
    </w:p>
    <w:p w:rsidR="0030622B" w:rsidRDefault="0030622B">
      <w:pPr>
        <w:rPr>
          <w:snapToGrid w:val="0"/>
        </w:rPr>
      </w:pPr>
      <w:r>
        <w:rPr>
          <w:snapToGrid w:val="0"/>
        </w:rPr>
        <w:t>- методы и приемы;</w:t>
      </w:r>
    </w:p>
    <w:p w:rsidR="0030622B" w:rsidRDefault="0030622B">
      <w:pPr>
        <w:rPr>
          <w:snapToGrid w:val="0"/>
        </w:rPr>
      </w:pPr>
      <w:r>
        <w:rPr>
          <w:snapToGrid w:val="0"/>
        </w:rPr>
        <w:t>- план;</w:t>
      </w:r>
    </w:p>
    <w:p w:rsidR="0030622B" w:rsidRDefault="0030622B">
      <w:pPr>
        <w:rPr>
          <w:snapToGrid w:val="0"/>
        </w:rPr>
      </w:pPr>
      <w:r>
        <w:rPr>
          <w:snapToGrid w:val="0"/>
        </w:rPr>
        <w:t xml:space="preserve">- финансирование. </w:t>
      </w:r>
    </w:p>
    <w:p w:rsidR="0030622B" w:rsidRDefault="0030622B">
      <w:pPr>
        <w:rPr>
          <w:snapToGrid w:val="0"/>
        </w:rPr>
      </w:pPr>
      <w:bookmarkStart w:id="1588" w:name="e0_355_"/>
      <w:r>
        <w:rPr>
          <w:snapToGrid w:val="0"/>
        </w:rPr>
        <w:t xml:space="preserve">15. Как </w:t>
      </w:r>
      <w:bookmarkEnd w:id="1588"/>
      <w:r>
        <w:rPr>
          <w:snapToGrid w:val="0"/>
        </w:rPr>
        <w:t xml:space="preserve">мы предполагаем организовать гарантийное обслуживание товаров? </w:t>
      </w:r>
    </w:p>
    <w:p w:rsidR="0030622B" w:rsidRDefault="0030622B">
      <w:pPr>
        <w:rPr>
          <w:snapToGrid w:val="0"/>
        </w:rPr>
      </w:pPr>
      <w:r>
        <w:rPr>
          <w:snapToGrid w:val="0"/>
        </w:rPr>
        <w:t>- политика;</w:t>
      </w:r>
    </w:p>
    <w:p w:rsidR="0030622B" w:rsidRDefault="0030622B">
      <w:pPr>
        <w:rPr>
          <w:snapToGrid w:val="0"/>
        </w:rPr>
      </w:pPr>
      <w:r>
        <w:rPr>
          <w:snapToGrid w:val="0"/>
        </w:rPr>
        <w:t>- использование гарантийного обслуживания как инструмента продажи;</w:t>
      </w:r>
    </w:p>
    <w:p w:rsidR="0030622B" w:rsidRDefault="0030622B">
      <w:pPr>
        <w:rPr>
          <w:snapToGrid w:val="0"/>
        </w:rPr>
      </w:pPr>
      <w:r>
        <w:rPr>
          <w:snapToGrid w:val="0"/>
        </w:rPr>
        <w:t>- методы и приемы;</w:t>
      </w:r>
    </w:p>
    <w:p w:rsidR="0030622B" w:rsidRDefault="0030622B">
      <w:pPr>
        <w:rPr>
          <w:snapToGrid w:val="0"/>
        </w:rPr>
      </w:pPr>
      <w:r>
        <w:rPr>
          <w:snapToGrid w:val="0"/>
        </w:rPr>
        <w:t xml:space="preserve">- план; </w:t>
      </w:r>
    </w:p>
    <w:p w:rsidR="0030622B" w:rsidRDefault="0030622B">
      <w:pPr>
        <w:rPr>
          <w:snapToGrid w:val="0"/>
        </w:rPr>
      </w:pPr>
      <w:r>
        <w:rPr>
          <w:snapToGrid w:val="0"/>
        </w:rPr>
        <w:t xml:space="preserve">- финансирование. </w:t>
      </w:r>
    </w:p>
    <w:p w:rsidR="0030622B" w:rsidRDefault="0030622B">
      <w:pPr>
        <w:rPr>
          <w:snapToGrid w:val="0"/>
        </w:rPr>
      </w:pPr>
      <w:bookmarkStart w:id="1589" w:name="e0_356_"/>
      <w:r>
        <w:rPr>
          <w:snapToGrid w:val="0"/>
        </w:rPr>
        <w:t xml:space="preserve">16. Что </w:t>
      </w:r>
      <w:bookmarkEnd w:id="1589"/>
      <w:r>
        <w:rPr>
          <w:snapToGrid w:val="0"/>
        </w:rPr>
        <w:t xml:space="preserve">мы предпримем после окончания гарантийного срока? </w:t>
      </w:r>
    </w:p>
    <w:p w:rsidR="0030622B" w:rsidRDefault="0030622B">
      <w:pPr>
        <w:rPr>
          <w:snapToGrid w:val="0"/>
        </w:rPr>
      </w:pPr>
      <w:r>
        <w:rPr>
          <w:snapToGrid w:val="0"/>
        </w:rPr>
        <w:t xml:space="preserve">- политика; </w:t>
      </w:r>
    </w:p>
    <w:p w:rsidR="0030622B" w:rsidRDefault="0030622B">
      <w:pPr>
        <w:rPr>
          <w:snapToGrid w:val="0"/>
        </w:rPr>
      </w:pPr>
      <w:r>
        <w:rPr>
          <w:snapToGrid w:val="0"/>
        </w:rPr>
        <w:t xml:space="preserve">- стратегия использования товара как инструмента продаж, например приобретение товара фирмой обратно от потребителя с предоставлением права купить новый продукт на льготных условиях; </w:t>
      </w:r>
    </w:p>
    <w:p w:rsidR="0030622B" w:rsidRDefault="0030622B">
      <w:pPr>
        <w:rPr>
          <w:snapToGrid w:val="0"/>
        </w:rPr>
      </w:pPr>
      <w:r>
        <w:rPr>
          <w:snapToGrid w:val="0"/>
        </w:rPr>
        <w:t xml:space="preserve">- затраты. </w:t>
      </w:r>
    </w:p>
    <w:p w:rsidR="0030622B" w:rsidRDefault="0030622B">
      <w:pPr>
        <w:pStyle w:val="21"/>
        <w:rPr>
          <w:snapToGrid w:val="0"/>
        </w:rPr>
      </w:pPr>
      <w:r>
        <w:rPr>
          <w:snapToGrid w:val="0"/>
        </w:rPr>
        <w:t xml:space="preserve">17. Как мы учитываем стоимость запасных частей в продажах и прибылях? </w:t>
      </w:r>
    </w:p>
    <w:p w:rsidR="0030622B" w:rsidRDefault="0030622B">
      <w:pPr>
        <w:rPr>
          <w:snapToGrid w:val="0"/>
        </w:rPr>
      </w:pPr>
      <w:r>
        <w:rPr>
          <w:snapToGrid w:val="0"/>
        </w:rPr>
        <w:t>- распределительная политика;</w:t>
      </w:r>
    </w:p>
    <w:p w:rsidR="0030622B" w:rsidRDefault="0030622B">
      <w:pPr>
        <w:rPr>
          <w:snapToGrid w:val="0"/>
        </w:rPr>
      </w:pPr>
      <w:r>
        <w:rPr>
          <w:snapToGrid w:val="0"/>
        </w:rPr>
        <w:t xml:space="preserve">- ценовая стратегия; </w:t>
      </w:r>
    </w:p>
    <w:p w:rsidR="0030622B" w:rsidRDefault="0030622B">
      <w:pPr>
        <w:rPr>
          <w:snapToGrid w:val="0"/>
        </w:rPr>
      </w:pPr>
      <w:r>
        <w:rPr>
          <w:snapToGrid w:val="0"/>
        </w:rPr>
        <w:t xml:space="preserve">- калькуляция затрат и доходов. </w:t>
      </w:r>
    </w:p>
    <w:p w:rsidR="0030622B" w:rsidRDefault="0030622B">
      <w:pPr>
        <w:rPr>
          <w:snapToGrid w:val="0"/>
        </w:rPr>
      </w:pPr>
      <w:r>
        <w:rPr>
          <w:snapToGrid w:val="0"/>
        </w:rPr>
        <w:t xml:space="preserve">18. Как мы информируем предполагаемых клиентов о нас? </w:t>
      </w:r>
    </w:p>
    <w:p w:rsidR="0030622B" w:rsidRDefault="0030622B">
      <w:pPr>
        <w:rPr>
          <w:snapToGrid w:val="0"/>
        </w:rPr>
      </w:pPr>
      <w:r>
        <w:rPr>
          <w:snapToGrid w:val="0"/>
        </w:rPr>
        <w:t>- каталоги;</w:t>
      </w:r>
    </w:p>
    <w:p w:rsidR="0030622B" w:rsidRDefault="0030622B">
      <w:pPr>
        <w:rPr>
          <w:snapToGrid w:val="0"/>
        </w:rPr>
      </w:pPr>
      <w:r>
        <w:rPr>
          <w:snapToGrid w:val="0"/>
        </w:rPr>
        <w:t>- технические описания и другая информация;</w:t>
      </w:r>
    </w:p>
    <w:p w:rsidR="0030622B" w:rsidRDefault="0030622B">
      <w:pPr>
        <w:rPr>
          <w:snapToGrid w:val="0"/>
        </w:rPr>
      </w:pPr>
      <w:r>
        <w:rPr>
          <w:snapToGrid w:val="0"/>
        </w:rPr>
        <w:t xml:space="preserve">- требуемое количество информации по периодам времени; </w:t>
      </w:r>
    </w:p>
    <w:p w:rsidR="0030622B" w:rsidRDefault="0030622B">
      <w:pPr>
        <w:rPr>
          <w:snapToGrid w:val="0"/>
        </w:rPr>
      </w:pPr>
      <w:r>
        <w:rPr>
          <w:snapToGrid w:val="0"/>
        </w:rPr>
        <w:t xml:space="preserve">- распределение; </w:t>
      </w:r>
    </w:p>
    <w:p w:rsidR="0030622B" w:rsidRDefault="0030622B">
      <w:pPr>
        <w:rPr>
          <w:snapToGrid w:val="0"/>
        </w:rPr>
      </w:pPr>
      <w:r>
        <w:rPr>
          <w:snapToGrid w:val="0"/>
        </w:rPr>
        <w:t xml:space="preserve">- план-график; </w:t>
      </w:r>
    </w:p>
    <w:p w:rsidR="0030622B" w:rsidRDefault="0030622B">
      <w:pPr>
        <w:rPr>
          <w:snapToGrid w:val="0"/>
        </w:rPr>
      </w:pPr>
      <w:r>
        <w:rPr>
          <w:snapToGrid w:val="0"/>
        </w:rPr>
        <w:t xml:space="preserve">- финансирование. </w:t>
      </w:r>
    </w:p>
    <w:p w:rsidR="0030622B" w:rsidRDefault="0030622B">
      <w:pPr>
        <w:rPr>
          <w:snapToGrid w:val="0"/>
        </w:rPr>
      </w:pPr>
      <w:r>
        <w:rPr>
          <w:snapToGrid w:val="0"/>
        </w:rPr>
        <w:t xml:space="preserve">19. Связи с общественностью, государственными и общественными организациями: </w:t>
      </w:r>
    </w:p>
    <w:p w:rsidR="0030622B" w:rsidRDefault="0030622B">
      <w:pPr>
        <w:rPr>
          <w:snapToGrid w:val="0"/>
        </w:rPr>
      </w:pPr>
      <w:r>
        <w:rPr>
          <w:snapToGrid w:val="0"/>
        </w:rPr>
        <w:t xml:space="preserve">- цели; </w:t>
      </w:r>
    </w:p>
    <w:p w:rsidR="0030622B" w:rsidRDefault="0030622B">
      <w:pPr>
        <w:rPr>
          <w:snapToGrid w:val="0"/>
        </w:rPr>
      </w:pPr>
      <w:r>
        <w:rPr>
          <w:snapToGrid w:val="0"/>
        </w:rPr>
        <w:t>- политика.</w:t>
      </w:r>
    </w:p>
    <w:p w:rsidR="0030622B" w:rsidRDefault="0030622B">
      <w:pPr>
        <w:pStyle w:val="6"/>
        <w:spacing w:before="0" w:after="0"/>
      </w:pPr>
      <w:bookmarkStart w:id="1590" w:name="e0_357_"/>
      <w:bookmarkStart w:id="1591" w:name="_Toc30926272"/>
      <w:bookmarkStart w:id="1592" w:name="_Toc30995008"/>
      <w:bookmarkStart w:id="1593" w:name="_Toc30996353"/>
    </w:p>
    <w:p w:rsidR="0030622B" w:rsidRDefault="0030622B">
      <w:pPr>
        <w:pStyle w:val="6"/>
      </w:pPr>
      <w:bookmarkStart w:id="1594" w:name="_Toc34462077"/>
      <w:bookmarkStart w:id="1595" w:name="_Toc34462303"/>
      <w:bookmarkStart w:id="1596" w:name="_Toc42425290"/>
      <w:r>
        <w:t>Производственная деятельность</w:t>
      </w:r>
      <w:bookmarkEnd w:id="1591"/>
      <w:bookmarkEnd w:id="1592"/>
      <w:bookmarkEnd w:id="1593"/>
      <w:bookmarkEnd w:id="1594"/>
      <w:bookmarkEnd w:id="1595"/>
      <w:bookmarkEnd w:id="1596"/>
      <w:r>
        <w:t xml:space="preserve"> </w:t>
      </w:r>
      <w:bookmarkEnd w:id="1590"/>
    </w:p>
    <w:p w:rsidR="0030622B" w:rsidRDefault="0030622B">
      <w:pPr>
        <w:rPr>
          <w:snapToGrid w:val="0"/>
        </w:rPr>
      </w:pPr>
      <w:r>
        <w:rPr>
          <w:snapToGrid w:val="0"/>
        </w:rPr>
        <w:t>Этот раздел должен подробным образом описывать пут</w:t>
      </w:r>
      <w:bookmarkStart w:id="1597" w:name="e0_358_"/>
      <w:r>
        <w:rPr>
          <w:snapToGrid w:val="0"/>
        </w:rPr>
        <w:t xml:space="preserve">ь, </w:t>
      </w:r>
      <w:bookmarkEnd w:id="1597"/>
      <w:r>
        <w:rPr>
          <w:snapToGrid w:val="0"/>
        </w:rPr>
        <w:t xml:space="preserve">посредством которого Ваше предприятие планирует </w:t>
      </w:r>
      <w:bookmarkStart w:id="1598" w:name="e0_359_"/>
      <w:r>
        <w:rPr>
          <w:snapToGrid w:val="0"/>
        </w:rPr>
        <w:t xml:space="preserve">производить </w:t>
      </w:r>
      <w:bookmarkEnd w:id="1598"/>
      <w:r>
        <w:rPr>
          <w:snapToGrid w:val="0"/>
        </w:rPr>
        <w:t>продукцию или услуги и поставлять их потребителю. Следу</w:t>
      </w:r>
      <w:bookmarkStart w:id="1599" w:name="e0_360_"/>
      <w:r>
        <w:rPr>
          <w:snapToGrid w:val="0"/>
        </w:rPr>
        <w:t xml:space="preserve">ет </w:t>
      </w:r>
      <w:bookmarkEnd w:id="1599"/>
      <w:r>
        <w:rPr>
          <w:snapToGrid w:val="0"/>
        </w:rPr>
        <w:t>представить как можно более подробное описан</w:t>
      </w:r>
      <w:bookmarkStart w:id="1600" w:name="e0_361_"/>
      <w:r>
        <w:rPr>
          <w:snapToGrid w:val="0"/>
        </w:rPr>
        <w:t xml:space="preserve">ие </w:t>
      </w:r>
      <w:bookmarkEnd w:id="1600"/>
      <w:r>
        <w:rPr>
          <w:snapToGrid w:val="0"/>
        </w:rPr>
        <w:t>производственного процесса с указанием узких мест с технологической и организационной точек зрения и пут</w:t>
      </w:r>
      <w:bookmarkStart w:id="1601" w:name="e0_363_"/>
      <w:r>
        <w:rPr>
          <w:snapToGrid w:val="0"/>
        </w:rPr>
        <w:t xml:space="preserve">и </w:t>
      </w:r>
      <w:bookmarkEnd w:id="1601"/>
      <w:r>
        <w:rPr>
          <w:snapToGrid w:val="0"/>
        </w:rPr>
        <w:t xml:space="preserve">их преодоления. Имеет смысл отметить преимущества Вашего предприятия, которые способствуют повышению </w:t>
      </w:r>
      <w:bookmarkStart w:id="1602" w:name="e0_364_"/>
      <w:r>
        <w:rPr>
          <w:snapToGrid w:val="0"/>
        </w:rPr>
        <w:t xml:space="preserve">его </w:t>
      </w:r>
      <w:bookmarkEnd w:id="1602"/>
      <w:r>
        <w:rPr>
          <w:snapToGrid w:val="0"/>
        </w:rPr>
        <w:t xml:space="preserve">конкурентоспособности. </w:t>
      </w:r>
      <w:bookmarkStart w:id="1603" w:name="e0_365_"/>
    </w:p>
    <w:bookmarkEnd w:id="1603"/>
    <w:p w:rsidR="0030622B" w:rsidRDefault="0030622B">
      <w:pPr>
        <w:rPr>
          <w:snapToGrid w:val="0"/>
        </w:rPr>
      </w:pPr>
      <w:r>
        <w:rPr>
          <w:snapToGrid w:val="0"/>
        </w:rPr>
        <w:t>Описание технологического процесса:</w:t>
      </w:r>
    </w:p>
    <w:p w:rsidR="0030622B" w:rsidRDefault="0030622B">
      <w:pPr>
        <w:rPr>
          <w:snapToGrid w:val="0"/>
        </w:rPr>
      </w:pPr>
      <w:r>
        <w:rPr>
          <w:snapToGrid w:val="0"/>
        </w:rPr>
        <w:lastRenderedPageBreak/>
        <w:t xml:space="preserve">- требуемая производственная мощность; </w:t>
      </w:r>
      <w:bookmarkStart w:id="1604" w:name="e0_367_"/>
    </w:p>
    <w:p w:rsidR="0030622B" w:rsidRDefault="0030622B">
      <w:pPr>
        <w:rPr>
          <w:snapToGrid w:val="0"/>
        </w:rPr>
      </w:pPr>
      <w:r>
        <w:rPr>
          <w:snapToGrid w:val="0"/>
        </w:rPr>
        <w:t xml:space="preserve">- потребность </w:t>
      </w:r>
      <w:bookmarkStart w:id="1605" w:name="e0_368_"/>
      <w:bookmarkEnd w:id="1604"/>
      <w:r>
        <w:rPr>
          <w:snapToGrid w:val="0"/>
        </w:rPr>
        <w:t xml:space="preserve">и условия приобретения технологического и </w:t>
      </w:r>
      <w:bookmarkEnd w:id="1605"/>
      <w:r>
        <w:rPr>
          <w:snapToGrid w:val="0"/>
        </w:rPr>
        <w:t xml:space="preserve">прочего оборудования; </w:t>
      </w:r>
      <w:bookmarkStart w:id="1606" w:name="e0_369_"/>
    </w:p>
    <w:bookmarkEnd w:id="1606"/>
    <w:p w:rsidR="0030622B" w:rsidRDefault="0030622B">
      <w:pPr>
        <w:rPr>
          <w:snapToGrid w:val="0"/>
        </w:rPr>
      </w:pPr>
      <w:r>
        <w:rPr>
          <w:snapToGrid w:val="0"/>
        </w:rPr>
        <w:t>- потребность в участках земли, коммуникациях, зданиях и сооружениях;</w:t>
      </w:r>
    </w:p>
    <w:p w:rsidR="0030622B" w:rsidRDefault="0030622B">
      <w:pPr>
        <w:rPr>
          <w:snapToGrid w:val="0"/>
        </w:rPr>
      </w:pPr>
      <w:r>
        <w:rPr>
          <w:snapToGrid w:val="0"/>
        </w:rPr>
        <w:t xml:space="preserve">- потребность и условия поставок сырья, материалов и комплектующих, контроль качества и дисциплины поставок; </w:t>
      </w:r>
      <w:bookmarkStart w:id="1607" w:name="e0_371_"/>
    </w:p>
    <w:p w:rsidR="0030622B" w:rsidRDefault="0030622B">
      <w:pPr>
        <w:rPr>
          <w:snapToGrid w:val="0"/>
        </w:rPr>
      </w:pPr>
      <w:r>
        <w:rPr>
          <w:snapToGrid w:val="0"/>
        </w:rPr>
        <w:t xml:space="preserve">- </w:t>
      </w:r>
      <w:bookmarkEnd w:id="1607"/>
      <w:r>
        <w:rPr>
          <w:snapToGrid w:val="0"/>
        </w:rPr>
        <w:t>требования к источникам энергии и их доступность;</w:t>
      </w:r>
    </w:p>
    <w:p w:rsidR="0030622B" w:rsidRDefault="0030622B">
      <w:pPr>
        <w:rPr>
          <w:snapToGrid w:val="0"/>
        </w:rPr>
      </w:pPr>
      <w:r>
        <w:rPr>
          <w:snapToGrid w:val="0"/>
        </w:rPr>
        <w:t xml:space="preserve">- подготовка производства; </w:t>
      </w:r>
    </w:p>
    <w:p w:rsidR="0030622B" w:rsidRDefault="0030622B">
      <w:pPr>
        <w:rPr>
          <w:snapToGrid w:val="0"/>
        </w:rPr>
      </w:pPr>
      <w:r>
        <w:rPr>
          <w:snapToGrid w:val="0"/>
        </w:rPr>
        <w:t>- контроль качества продукции.</w:t>
      </w:r>
    </w:p>
    <w:p w:rsidR="0030622B" w:rsidRDefault="0030622B">
      <w:pPr>
        <w:rPr>
          <w:snapToGrid w:val="0"/>
        </w:rPr>
      </w:pPr>
      <w:r>
        <w:rPr>
          <w:snapToGrid w:val="0"/>
        </w:rPr>
        <w:t>Требования к квалификации и наличие необходимого персонала:</w:t>
      </w:r>
    </w:p>
    <w:p w:rsidR="0030622B" w:rsidRDefault="0030622B">
      <w:pPr>
        <w:rPr>
          <w:snapToGrid w:val="0"/>
        </w:rPr>
      </w:pPr>
      <w:r>
        <w:rPr>
          <w:snapToGrid w:val="0"/>
        </w:rPr>
        <w:t>- производственный персонал;</w:t>
      </w:r>
    </w:p>
    <w:p w:rsidR="0030622B" w:rsidRDefault="0030622B">
      <w:pPr>
        <w:rPr>
          <w:snapToGrid w:val="0"/>
        </w:rPr>
      </w:pPr>
      <w:r>
        <w:rPr>
          <w:snapToGrid w:val="0"/>
        </w:rPr>
        <w:t>-</w:t>
      </w:r>
      <w:bookmarkStart w:id="1608" w:name="e0_373_"/>
      <w:r>
        <w:rPr>
          <w:snapToGrid w:val="0"/>
        </w:rPr>
        <w:t xml:space="preserve"> </w:t>
      </w:r>
      <w:bookmarkEnd w:id="1608"/>
      <w:r>
        <w:rPr>
          <w:snapToGrid w:val="0"/>
        </w:rPr>
        <w:t xml:space="preserve">инженерно-технический персонал; </w:t>
      </w:r>
    </w:p>
    <w:p w:rsidR="0030622B" w:rsidRDefault="0030622B">
      <w:pPr>
        <w:rPr>
          <w:snapToGrid w:val="0"/>
        </w:rPr>
      </w:pPr>
      <w:r>
        <w:rPr>
          <w:snapToGrid w:val="0"/>
        </w:rPr>
        <w:t>- административный персонал;</w:t>
      </w:r>
    </w:p>
    <w:p w:rsidR="0030622B" w:rsidRDefault="0030622B">
      <w:pPr>
        <w:rPr>
          <w:snapToGrid w:val="0"/>
        </w:rPr>
      </w:pPr>
      <w:r>
        <w:rPr>
          <w:snapToGrid w:val="0"/>
        </w:rPr>
        <w:t xml:space="preserve">- условия оплаты и стимулирования; </w:t>
      </w:r>
      <w:bookmarkStart w:id="1609" w:name="e0_375_"/>
    </w:p>
    <w:p w:rsidR="0030622B" w:rsidRDefault="0030622B">
      <w:pPr>
        <w:rPr>
          <w:snapToGrid w:val="0"/>
        </w:rPr>
      </w:pPr>
      <w:r>
        <w:rPr>
          <w:snapToGrid w:val="0"/>
        </w:rPr>
        <w:t xml:space="preserve">- </w:t>
      </w:r>
      <w:bookmarkEnd w:id="1609"/>
      <w:r>
        <w:rPr>
          <w:snapToGrid w:val="0"/>
        </w:rPr>
        <w:t xml:space="preserve">условия труда; </w:t>
      </w:r>
    </w:p>
    <w:p w:rsidR="0030622B" w:rsidRDefault="0030622B">
      <w:pPr>
        <w:rPr>
          <w:snapToGrid w:val="0"/>
        </w:rPr>
      </w:pPr>
      <w:r>
        <w:rPr>
          <w:snapToGrid w:val="0"/>
        </w:rPr>
        <w:t xml:space="preserve">- структура и состав подразделений; </w:t>
      </w:r>
      <w:bookmarkStart w:id="1610" w:name="e0_376_"/>
    </w:p>
    <w:p w:rsidR="0030622B" w:rsidRDefault="0030622B">
      <w:pPr>
        <w:rPr>
          <w:snapToGrid w:val="0"/>
        </w:rPr>
      </w:pPr>
      <w:r>
        <w:rPr>
          <w:snapToGrid w:val="0"/>
        </w:rPr>
        <w:t xml:space="preserve">- </w:t>
      </w:r>
      <w:bookmarkEnd w:id="1610"/>
      <w:r>
        <w:rPr>
          <w:snapToGrid w:val="0"/>
        </w:rPr>
        <w:t xml:space="preserve">обучение персонала; </w:t>
      </w:r>
    </w:p>
    <w:p w:rsidR="0030622B" w:rsidRDefault="0030622B">
      <w:pPr>
        <w:rPr>
          <w:snapToGrid w:val="0"/>
        </w:rPr>
      </w:pPr>
      <w:r>
        <w:rPr>
          <w:snapToGrid w:val="0"/>
        </w:rPr>
        <w:t>- предполагаемые изменения в структуре персонала по мер</w:t>
      </w:r>
      <w:bookmarkStart w:id="1611" w:name="e0_377_"/>
      <w:r>
        <w:rPr>
          <w:snapToGrid w:val="0"/>
        </w:rPr>
        <w:t xml:space="preserve">е </w:t>
      </w:r>
      <w:bookmarkEnd w:id="1611"/>
      <w:r>
        <w:rPr>
          <w:snapToGrid w:val="0"/>
        </w:rPr>
        <w:t xml:space="preserve">развития предприятия. </w:t>
      </w:r>
    </w:p>
    <w:p w:rsidR="0030622B" w:rsidRDefault="0030622B">
      <w:pPr>
        <w:pStyle w:val="6"/>
        <w:spacing w:before="0" w:after="0"/>
      </w:pPr>
      <w:bookmarkStart w:id="1612" w:name="_Toc30926273"/>
      <w:bookmarkStart w:id="1613" w:name="_Toc30995009"/>
      <w:bookmarkStart w:id="1614" w:name="_Toc30996354"/>
    </w:p>
    <w:p w:rsidR="0030622B" w:rsidRDefault="0030622B">
      <w:pPr>
        <w:pStyle w:val="6"/>
      </w:pPr>
      <w:bookmarkStart w:id="1615" w:name="_Toc34462078"/>
      <w:bookmarkStart w:id="1616" w:name="_Toc34462304"/>
      <w:bookmarkStart w:id="1617" w:name="_Toc42425291"/>
      <w:r>
        <w:t xml:space="preserve">График выполнения работ </w:t>
      </w:r>
      <w:bookmarkStart w:id="1618" w:name="e0_379_"/>
      <w:r>
        <w:t xml:space="preserve">(календарный </w:t>
      </w:r>
      <w:bookmarkEnd w:id="1618"/>
      <w:r>
        <w:t>план)</w:t>
      </w:r>
      <w:bookmarkEnd w:id="1612"/>
      <w:bookmarkEnd w:id="1613"/>
      <w:bookmarkEnd w:id="1614"/>
      <w:bookmarkEnd w:id="1615"/>
      <w:bookmarkEnd w:id="1616"/>
      <w:bookmarkEnd w:id="1617"/>
      <w:r>
        <w:t xml:space="preserve"> </w:t>
      </w:r>
    </w:p>
    <w:p w:rsidR="0030622B" w:rsidRDefault="0030622B">
      <w:pPr>
        <w:rPr>
          <w:snapToGrid w:val="0"/>
        </w:rPr>
      </w:pPr>
      <w:r>
        <w:rPr>
          <w:snapToGrid w:val="0"/>
        </w:rPr>
        <w:t xml:space="preserve">Календарный план выполнения работ в рамках проекта должен включать прогноз сроков действий (мероприятий) и потребности в финансовых ресурсах для его реализации. </w:t>
      </w:r>
    </w:p>
    <w:p w:rsidR="0030622B" w:rsidRDefault="0030622B">
      <w:pPr>
        <w:rPr>
          <w:snapToGrid w:val="0"/>
        </w:rPr>
      </w:pPr>
      <w:r>
        <w:rPr>
          <w:snapToGrid w:val="0"/>
        </w:rPr>
        <w:t xml:space="preserve">При составлении плана следует учесть затраты времени на реализацию следующих стадий проекта: </w:t>
      </w:r>
    </w:p>
    <w:p w:rsidR="0030622B" w:rsidRDefault="0030622B">
      <w:pPr>
        <w:rPr>
          <w:snapToGrid w:val="0"/>
        </w:rPr>
      </w:pPr>
      <w:r>
        <w:rPr>
          <w:snapToGrid w:val="0"/>
        </w:rPr>
        <w:t xml:space="preserve">- юридическая регистрация предприятия; </w:t>
      </w:r>
    </w:p>
    <w:p w:rsidR="0030622B" w:rsidRDefault="0030622B">
      <w:pPr>
        <w:rPr>
          <w:snapToGrid w:val="0"/>
        </w:rPr>
      </w:pPr>
      <w:r>
        <w:rPr>
          <w:snapToGrid w:val="0"/>
        </w:rPr>
        <w:t xml:space="preserve">- получение денежных средств; </w:t>
      </w:r>
    </w:p>
    <w:p w:rsidR="0030622B" w:rsidRDefault="0030622B">
      <w:pPr>
        <w:rPr>
          <w:snapToGrid w:val="0"/>
        </w:rPr>
      </w:pPr>
      <w:r>
        <w:rPr>
          <w:snapToGrid w:val="0"/>
        </w:rPr>
        <w:t xml:space="preserve">- осуществление программы капиталовложений; </w:t>
      </w:r>
    </w:p>
    <w:p w:rsidR="0030622B" w:rsidRDefault="0030622B">
      <w:pPr>
        <w:rPr>
          <w:snapToGrid w:val="0"/>
        </w:rPr>
      </w:pPr>
      <w:r>
        <w:rPr>
          <w:snapToGrid w:val="0"/>
        </w:rPr>
        <w:t xml:space="preserve">- наем рабочей силы; </w:t>
      </w:r>
    </w:p>
    <w:p w:rsidR="0030622B" w:rsidRDefault="0030622B">
      <w:pPr>
        <w:rPr>
          <w:snapToGrid w:val="0"/>
        </w:rPr>
      </w:pPr>
      <w:r>
        <w:rPr>
          <w:snapToGrid w:val="0"/>
        </w:rPr>
        <w:t xml:space="preserve">- изготовление опытной партии продукции; </w:t>
      </w:r>
    </w:p>
    <w:p w:rsidR="0030622B" w:rsidRDefault="0030622B">
      <w:pPr>
        <w:rPr>
          <w:snapToGrid w:val="0"/>
        </w:rPr>
      </w:pPr>
      <w:r>
        <w:rPr>
          <w:snapToGrid w:val="0"/>
        </w:rPr>
        <w:t xml:space="preserve">- оценка и тестирование выпускаемой продукции; </w:t>
      </w:r>
    </w:p>
    <w:p w:rsidR="0030622B" w:rsidRDefault="0030622B">
      <w:pPr>
        <w:rPr>
          <w:snapToGrid w:val="0"/>
        </w:rPr>
      </w:pPr>
      <w:r>
        <w:rPr>
          <w:snapToGrid w:val="0"/>
        </w:rPr>
        <w:t xml:space="preserve">- создание </w:t>
      </w:r>
      <w:bookmarkStart w:id="1619" w:name="e0_383_"/>
      <w:r>
        <w:rPr>
          <w:snapToGrid w:val="0"/>
        </w:rPr>
        <w:t xml:space="preserve">дистрибьюторской </w:t>
      </w:r>
      <w:bookmarkEnd w:id="1619"/>
      <w:r>
        <w:rPr>
          <w:snapToGrid w:val="0"/>
        </w:rPr>
        <w:t xml:space="preserve">сети; </w:t>
      </w:r>
    </w:p>
    <w:p w:rsidR="0030622B" w:rsidRDefault="0030622B">
      <w:pPr>
        <w:rPr>
          <w:snapToGrid w:val="0"/>
        </w:rPr>
      </w:pPr>
      <w:r>
        <w:rPr>
          <w:snapToGrid w:val="0"/>
        </w:rPr>
        <w:t xml:space="preserve">- получение заказов. </w:t>
      </w:r>
    </w:p>
    <w:p w:rsidR="0030622B" w:rsidRDefault="0030622B">
      <w:pPr>
        <w:pStyle w:val="6"/>
        <w:spacing w:before="0" w:after="0"/>
      </w:pPr>
      <w:bookmarkStart w:id="1620" w:name="e0_384_"/>
      <w:bookmarkStart w:id="1621" w:name="_Toc30926274"/>
      <w:bookmarkStart w:id="1622" w:name="_Toc30995010"/>
      <w:bookmarkStart w:id="1623" w:name="_Toc30996355"/>
    </w:p>
    <w:p w:rsidR="0030622B" w:rsidRDefault="0030622B">
      <w:pPr>
        <w:pStyle w:val="6"/>
      </w:pPr>
      <w:bookmarkStart w:id="1624" w:name="_Toc34462079"/>
      <w:bookmarkStart w:id="1625" w:name="_Toc34462305"/>
      <w:bookmarkStart w:id="1626" w:name="_Toc42425292"/>
      <w:r>
        <w:t>Финансы</w:t>
      </w:r>
      <w:bookmarkEnd w:id="1621"/>
      <w:bookmarkEnd w:id="1622"/>
      <w:bookmarkEnd w:id="1623"/>
      <w:bookmarkEnd w:id="1624"/>
      <w:bookmarkEnd w:id="1625"/>
      <w:bookmarkEnd w:id="1626"/>
    </w:p>
    <w:bookmarkEnd w:id="1620"/>
    <w:p w:rsidR="0030622B" w:rsidRDefault="0030622B">
      <w:pPr>
        <w:rPr>
          <w:snapToGrid w:val="0"/>
        </w:rPr>
      </w:pPr>
      <w:r>
        <w:rPr>
          <w:snapToGrid w:val="0"/>
        </w:rPr>
        <w:t xml:space="preserve">В разделе «Финансы» наряду с прогнозируемым движением денежных потоков (поступлениями и выплатами) должно быть подробно описано текущее финансовое состояние предприятия (при условии, что проект реализуется на действующем предприятии). </w:t>
      </w:r>
    </w:p>
    <w:p w:rsidR="0030622B" w:rsidRDefault="0030622B">
      <w:pPr>
        <w:rPr>
          <w:snapToGrid w:val="0"/>
        </w:rPr>
      </w:pPr>
      <w:r>
        <w:rPr>
          <w:snapToGrid w:val="0"/>
        </w:rPr>
        <w:t xml:space="preserve">Обычно финансовый раздел представлен тремя основными документами: </w:t>
      </w:r>
    </w:p>
    <w:p w:rsidR="0030622B" w:rsidRDefault="0030622B">
      <w:pPr>
        <w:rPr>
          <w:snapToGrid w:val="0"/>
        </w:rPr>
      </w:pPr>
      <w:r>
        <w:rPr>
          <w:snapToGrid w:val="0"/>
        </w:rPr>
        <w:t xml:space="preserve">- отчетом о прибылях и убытках; </w:t>
      </w:r>
    </w:p>
    <w:p w:rsidR="0030622B" w:rsidRDefault="0030622B">
      <w:pPr>
        <w:rPr>
          <w:snapToGrid w:val="0"/>
        </w:rPr>
      </w:pPr>
      <w:r>
        <w:rPr>
          <w:snapToGrid w:val="0"/>
        </w:rPr>
        <w:t xml:space="preserve">- балансовой ведомостью; </w:t>
      </w:r>
    </w:p>
    <w:p w:rsidR="0030622B" w:rsidRDefault="0030622B">
      <w:pPr>
        <w:rPr>
          <w:snapToGrid w:val="0"/>
        </w:rPr>
      </w:pPr>
      <w:r>
        <w:rPr>
          <w:snapToGrid w:val="0"/>
        </w:rPr>
        <w:lastRenderedPageBreak/>
        <w:t>- Планом движения денежных средств (Кэш-</w:t>
      </w:r>
      <w:bookmarkStart w:id="1627" w:name="e0_385_"/>
      <w:r>
        <w:rPr>
          <w:snapToGrid w:val="0"/>
        </w:rPr>
        <w:t xml:space="preserve">Фло). </w:t>
      </w:r>
    </w:p>
    <w:bookmarkEnd w:id="1627"/>
    <w:p w:rsidR="0030622B" w:rsidRDefault="0030622B">
      <w:pPr>
        <w:rPr>
          <w:snapToGrid w:val="0"/>
        </w:rPr>
      </w:pPr>
      <w:r>
        <w:rPr>
          <w:snapToGrid w:val="0"/>
        </w:rPr>
        <w:t>В дополнение к этому прилагаются расчеты основных показателей платежеспособности и ликвидности, а также прогнозируемые показатели эффективности проекта. Инвесторов будет также интересовать способность предприятия погашать ссуду (обеспечение активами, их реальная стоимость). Желательно, чтобы представленные финансовые документы были заверены авторитетной аудиторской компанией. Следует подробным образом описать потребность в финансовых ресурсах, предполагаемые источники и схемы финансирования, ответственность авторов проекта и систему гарантии. Особое значение следует уделить описанию текущего и</w:t>
      </w:r>
      <w:r>
        <w:rPr>
          <w:i/>
          <w:snapToGrid w:val="0"/>
        </w:rPr>
        <w:t xml:space="preserve"> </w:t>
      </w:r>
      <w:r>
        <w:rPr>
          <w:snapToGrid w:val="0"/>
        </w:rPr>
        <w:t xml:space="preserve">прогнозируемого состояний окружающей </w:t>
      </w:r>
      <w:bookmarkStart w:id="1628" w:name="e0_386_"/>
      <w:r>
        <w:rPr>
          <w:snapToGrid w:val="0"/>
        </w:rPr>
        <w:t xml:space="preserve">экономическое </w:t>
      </w:r>
      <w:bookmarkEnd w:id="1628"/>
      <w:r>
        <w:rPr>
          <w:snapToGrid w:val="0"/>
        </w:rPr>
        <w:t>сред</w:t>
      </w:r>
      <w:bookmarkStart w:id="1629" w:name="e0_387_"/>
      <w:r>
        <w:rPr>
          <w:snapToGrid w:val="0"/>
        </w:rPr>
        <w:t xml:space="preserve">ы </w:t>
      </w:r>
      <w:bookmarkEnd w:id="1629"/>
      <w:r>
        <w:rPr>
          <w:snapToGrid w:val="0"/>
        </w:rPr>
        <w:t>(инфляции, условий пров</w:t>
      </w:r>
      <w:bookmarkStart w:id="1630" w:name="e0_388_"/>
      <w:r>
        <w:rPr>
          <w:snapToGrid w:val="0"/>
        </w:rPr>
        <w:t xml:space="preserve">едения платежей, налогового климата </w:t>
      </w:r>
      <w:bookmarkEnd w:id="1630"/>
      <w:r>
        <w:rPr>
          <w:snapToGrid w:val="0"/>
        </w:rPr>
        <w:t>и т.п</w:t>
      </w:r>
      <w:bookmarkStart w:id="1631" w:name="e0_389_"/>
      <w:r>
        <w:rPr>
          <w:snapToGrid w:val="0"/>
        </w:rPr>
        <w:t>.).</w:t>
      </w:r>
    </w:p>
    <w:bookmarkEnd w:id="1631"/>
    <w:p w:rsidR="0030622B" w:rsidRDefault="0030622B">
      <w:pPr>
        <w:rPr>
          <w:snapToGrid w:val="0"/>
        </w:rPr>
      </w:pPr>
      <w:r>
        <w:rPr>
          <w:snapToGrid w:val="0"/>
        </w:rPr>
        <w:t>В этом разделе необходимо убедительно показать, что авто</w:t>
      </w:r>
      <w:bookmarkStart w:id="1632" w:name="e0_391_"/>
      <w:r>
        <w:rPr>
          <w:snapToGrid w:val="0"/>
        </w:rPr>
        <w:t>ры</w:t>
      </w:r>
      <w:bookmarkEnd w:id="1632"/>
      <w:r>
        <w:rPr>
          <w:snapToGrid w:val="0"/>
        </w:rPr>
        <w:t xml:space="preserve"> проекта </w:t>
      </w:r>
      <w:bookmarkStart w:id="1633" w:name="e0_392_"/>
      <w:r>
        <w:rPr>
          <w:snapToGrid w:val="0"/>
        </w:rPr>
        <w:t xml:space="preserve">проделали </w:t>
      </w:r>
      <w:bookmarkEnd w:id="1633"/>
      <w:r>
        <w:rPr>
          <w:snapToGrid w:val="0"/>
        </w:rPr>
        <w:t xml:space="preserve">большую аналитическую работу </w:t>
      </w:r>
      <w:bookmarkStart w:id="1634" w:name="e0_393_"/>
      <w:r>
        <w:rPr>
          <w:snapToGrid w:val="0"/>
        </w:rPr>
        <w:t xml:space="preserve">для </w:t>
      </w:r>
      <w:bookmarkEnd w:id="1634"/>
      <w:r>
        <w:rPr>
          <w:snapToGrid w:val="0"/>
        </w:rPr>
        <w:t xml:space="preserve">формирования финансовых прогнозов и анализа </w:t>
      </w:r>
      <w:bookmarkStart w:id="1635" w:name="e0_394_"/>
      <w:r>
        <w:rPr>
          <w:snapToGrid w:val="0"/>
        </w:rPr>
        <w:t xml:space="preserve">финансовых </w:t>
      </w:r>
      <w:bookmarkEnd w:id="1635"/>
      <w:r>
        <w:rPr>
          <w:snapToGrid w:val="0"/>
        </w:rPr>
        <w:t xml:space="preserve">результатов. Должны быть отражены </w:t>
      </w:r>
      <w:bookmarkStart w:id="1636" w:name="e0_395_"/>
      <w:r>
        <w:rPr>
          <w:snapToGrid w:val="0"/>
        </w:rPr>
        <w:t xml:space="preserve">труднопрогнозируемые </w:t>
      </w:r>
      <w:bookmarkEnd w:id="1636"/>
      <w:r>
        <w:rPr>
          <w:snapToGrid w:val="0"/>
        </w:rPr>
        <w:t>факторы, их альтернативные значения для различных вариантов</w:t>
      </w:r>
      <w:bookmarkStart w:id="1637" w:name="e0_396_"/>
      <w:r>
        <w:rPr>
          <w:snapToGrid w:val="0"/>
        </w:rPr>
        <w:t xml:space="preserve"> </w:t>
      </w:r>
      <w:bookmarkEnd w:id="1637"/>
      <w:r>
        <w:rPr>
          <w:snapToGrid w:val="0"/>
        </w:rPr>
        <w:t>развития событий. Предпочтительно представить результаты</w:t>
      </w:r>
      <w:bookmarkStart w:id="1638" w:name="e0_397_"/>
      <w:r>
        <w:rPr>
          <w:snapToGrid w:val="0"/>
        </w:rPr>
        <w:t xml:space="preserve"> </w:t>
      </w:r>
      <w:bookmarkEnd w:id="1638"/>
      <w:r>
        <w:rPr>
          <w:snapToGrid w:val="0"/>
        </w:rPr>
        <w:t>анализа чувствительности проекта, проведенного с использованием компьютера. Это является очень сильны</w:t>
      </w:r>
      <w:bookmarkStart w:id="1639" w:name="e0_399_"/>
      <w:r>
        <w:rPr>
          <w:snapToGrid w:val="0"/>
        </w:rPr>
        <w:t xml:space="preserve">м </w:t>
      </w:r>
      <w:bookmarkEnd w:id="1639"/>
      <w:r>
        <w:rPr>
          <w:snapToGrid w:val="0"/>
        </w:rPr>
        <w:t xml:space="preserve">средством убеждения. </w:t>
      </w:r>
    </w:p>
    <w:p w:rsidR="0030622B" w:rsidRDefault="0030622B">
      <w:pPr>
        <w:pStyle w:val="6"/>
        <w:spacing w:before="0" w:after="0"/>
        <w:rPr>
          <w:b w:val="0"/>
          <w:bCs w:val="0"/>
        </w:rPr>
      </w:pPr>
      <w:bookmarkStart w:id="1640" w:name="e0_401_"/>
      <w:bookmarkStart w:id="1641" w:name="_Toc30926275"/>
      <w:bookmarkStart w:id="1642" w:name="_Toc30995011"/>
      <w:bookmarkStart w:id="1643" w:name="_Toc30996356"/>
    </w:p>
    <w:p w:rsidR="0030622B" w:rsidRDefault="0030622B">
      <w:pPr>
        <w:pStyle w:val="6"/>
      </w:pPr>
      <w:bookmarkStart w:id="1644" w:name="_Toc34462080"/>
      <w:bookmarkStart w:id="1645" w:name="_Toc34462306"/>
      <w:bookmarkStart w:id="1646" w:name="_Toc42425293"/>
      <w:r>
        <w:t>Приложения</w:t>
      </w:r>
      <w:bookmarkEnd w:id="1641"/>
      <w:bookmarkEnd w:id="1642"/>
      <w:bookmarkEnd w:id="1643"/>
      <w:bookmarkEnd w:id="1644"/>
      <w:bookmarkEnd w:id="1645"/>
      <w:bookmarkEnd w:id="1646"/>
    </w:p>
    <w:bookmarkEnd w:id="1640"/>
    <w:p w:rsidR="0030622B" w:rsidRDefault="0030622B">
      <w:pPr>
        <w:rPr>
          <w:snapToGrid w:val="0"/>
        </w:rPr>
      </w:pPr>
      <w:r>
        <w:rPr>
          <w:snapToGrid w:val="0"/>
        </w:rPr>
        <w:t xml:space="preserve">В приложения включаются документы, которые могут </w:t>
      </w:r>
      <w:bookmarkStart w:id="1647" w:name="e0_402_"/>
      <w:r>
        <w:rPr>
          <w:snapToGrid w:val="0"/>
        </w:rPr>
        <w:t xml:space="preserve">служить </w:t>
      </w:r>
      <w:bookmarkEnd w:id="1647"/>
      <w:r>
        <w:rPr>
          <w:snapToGrid w:val="0"/>
        </w:rPr>
        <w:t xml:space="preserve">подтверждением или более подробным объяснением </w:t>
      </w:r>
      <w:bookmarkStart w:id="1648" w:name="e0_403_"/>
      <w:r>
        <w:rPr>
          <w:snapToGrid w:val="0"/>
        </w:rPr>
        <w:t xml:space="preserve">сведений, </w:t>
      </w:r>
      <w:bookmarkEnd w:id="1648"/>
      <w:r>
        <w:rPr>
          <w:snapToGrid w:val="0"/>
        </w:rPr>
        <w:t xml:space="preserve">представленных в бизнес-плане. К таковым могут </w:t>
      </w:r>
      <w:bookmarkStart w:id="1649" w:name="e0_404_"/>
      <w:r>
        <w:rPr>
          <w:snapToGrid w:val="0"/>
        </w:rPr>
        <w:t xml:space="preserve">относиться </w:t>
      </w:r>
      <w:bookmarkEnd w:id="1649"/>
      <w:r>
        <w:rPr>
          <w:snapToGrid w:val="0"/>
        </w:rPr>
        <w:t xml:space="preserve">следующие: </w:t>
      </w:r>
    </w:p>
    <w:p w:rsidR="0030622B" w:rsidRDefault="0030622B">
      <w:pPr>
        <w:rPr>
          <w:snapToGrid w:val="0"/>
        </w:rPr>
      </w:pPr>
      <w:r>
        <w:rPr>
          <w:snapToGrid w:val="0"/>
        </w:rPr>
        <w:t xml:space="preserve">- биографии руководителей предприятия или </w:t>
      </w:r>
      <w:bookmarkStart w:id="1650" w:name="e0_406_"/>
      <w:r>
        <w:rPr>
          <w:snapToGrid w:val="0"/>
        </w:rPr>
        <w:t xml:space="preserve">проекта, </w:t>
      </w:r>
      <w:bookmarkEnd w:id="1650"/>
      <w:r>
        <w:rPr>
          <w:snapToGrid w:val="0"/>
        </w:rPr>
        <w:t xml:space="preserve">подтверждающие их компетенцию и опыт работы; </w:t>
      </w:r>
    </w:p>
    <w:p w:rsidR="0030622B" w:rsidRDefault="0030622B">
      <w:pPr>
        <w:rPr>
          <w:snapToGrid w:val="0"/>
        </w:rPr>
      </w:pPr>
      <w:r>
        <w:rPr>
          <w:snapToGrid w:val="0"/>
        </w:rPr>
        <w:t>- результаты маркетинговых исследований;</w:t>
      </w:r>
    </w:p>
    <w:p w:rsidR="0030622B" w:rsidRDefault="0030622B">
      <w:pPr>
        <w:rPr>
          <w:snapToGrid w:val="0"/>
        </w:rPr>
      </w:pPr>
      <w:r>
        <w:rPr>
          <w:snapToGrid w:val="0"/>
        </w:rPr>
        <w:t xml:space="preserve">- заключения аудиторов; </w:t>
      </w:r>
      <w:bookmarkStart w:id="1651" w:name="e0_408_"/>
    </w:p>
    <w:p w:rsidR="0030622B" w:rsidRDefault="0030622B">
      <w:pPr>
        <w:rPr>
          <w:snapToGrid w:val="0"/>
        </w:rPr>
      </w:pPr>
      <w:r>
        <w:rPr>
          <w:snapToGrid w:val="0"/>
        </w:rPr>
        <w:t xml:space="preserve">- </w:t>
      </w:r>
      <w:bookmarkEnd w:id="1651"/>
      <w:r>
        <w:rPr>
          <w:snapToGrid w:val="0"/>
        </w:rPr>
        <w:t xml:space="preserve">фотографии или видеоролик образцов продукции; </w:t>
      </w:r>
      <w:bookmarkStart w:id="1652" w:name="e0_409_"/>
    </w:p>
    <w:p w:rsidR="0030622B" w:rsidRDefault="0030622B">
      <w:pPr>
        <w:rPr>
          <w:snapToGrid w:val="0"/>
        </w:rPr>
      </w:pPr>
      <w:r>
        <w:rPr>
          <w:snapToGrid w:val="0"/>
        </w:rPr>
        <w:t xml:space="preserve">- </w:t>
      </w:r>
      <w:bookmarkEnd w:id="1652"/>
      <w:r>
        <w:rPr>
          <w:snapToGrid w:val="0"/>
        </w:rPr>
        <w:t xml:space="preserve">подробные технические характеристики продукции; </w:t>
      </w:r>
      <w:bookmarkStart w:id="1653" w:name="e0_410_"/>
    </w:p>
    <w:p w:rsidR="0030622B" w:rsidRDefault="0030622B">
      <w:pPr>
        <w:rPr>
          <w:snapToGrid w:val="0"/>
        </w:rPr>
      </w:pPr>
      <w:r>
        <w:rPr>
          <w:snapToGrid w:val="0"/>
        </w:rPr>
        <w:t xml:space="preserve">- </w:t>
      </w:r>
      <w:bookmarkEnd w:id="1653"/>
      <w:r>
        <w:rPr>
          <w:snapToGrid w:val="0"/>
        </w:rPr>
        <w:t xml:space="preserve">план предприятия; </w:t>
      </w:r>
    </w:p>
    <w:p w:rsidR="0030622B" w:rsidRDefault="0030622B">
      <w:pPr>
        <w:rPr>
          <w:snapToGrid w:val="0"/>
        </w:rPr>
      </w:pPr>
      <w:r>
        <w:rPr>
          <w:snapToGrid w:val="0"/>
        </w:rPr>
        <w:t xml:space="preserve">- гарантийные письма или контракты с поставщиками и потребителями продукции; </w:t>
      </w:r>
    </w:p>
    <w:p w:rsidR="0030622B" w:rsidRDefault="0030622B">
      <w:pPr>
        <w:rPr>
          <w:snapToGrid w:val="0"/>
        </w:rPr>
      </w:pPr>
      <w:r>
        <w:rPr>
          <w:snapToGrid w:val="0"/>
        </w:rPr>
        <w:t xml:space="preserve">- договоры аренды, найма, лицензионные соглашения; </w:t>
      </w:r>
      <w:bookmarkStart w:id="1654" w:name="e0_411_"/>
    </w:p>
    <w:p w:rsidR="0030622B" w:rsidRDefault="0030622B">
      <w:pPr>
        <w:rPr>
          <w:snapToGrid w:val="0"/>
        </w:rPr>
      </w:pPr>
      <w:r>
        <w:rPr>
          <w:snapToGrid w:val="0"/>
        </w:rPr>
        <w:t>-</w:t>
      </w:r>
      <w:bookmarkEnd w:id="1654"/>
      <w:r>
        <w:rPr>
          <w:snapToGrid w:val="0"/>
        </w:rPr>
        <w:t> заключения служб государственного надзора по вопросам экологии и безопасности;</w:t>
      </w:r>
    </w:p>
    <w:p w:rsidR="0030622B" w:rsidRDefault="0030622B">
      <w:pPr>
        <w:rPr>
          <w:snapToGrid w:val="0"/>
        </w:rPr>
      </w:pPr>
      <w:r>
        <w:rPr>
          <w:snapToGrid w:val="0"/>
        </w:rPr>
        <w:t xml:space="preserve">- статьи из журналов и газет о деятельности предприятия; </w:t>
      </w:r>
      <w:bookmarkStart w:id="1655" w:name="e0_412_"/>
    </w:p>
    <w:p w:rsidR="0030622B" w:rsidRDefault="0030622B">
      <w:pPr>
        <w:rPr>
          <w:snapToGrid w:val="0"/>
        </w:rPr>
      </w:pPr>
      <w:r>
        <w:rPr>
          <w:snapToGrid w:val="0"/>
        </w:rPr>
        <w:t xml:space="preserve">- </w:t>
      </w:r>
      <w:bookmarkEnd w:id="1655"/>
      <w:r>
        <w:rPr>
          <w:snapToGrid w:val="0"/>
        </w:rPr>
        <w:t>о</w:t>
      </w:r>
      <w:bookmarkStart w:id="1656" w:name="e0_413_"/>
      <w:r>
        <w:rPr>
          <w:snapToGrid w:val="0"/>
        </w:rPr>
        <w:t>тзывы авторитетных организаций.</w:t>
      </w:r>
    </w:p>
    <w:p w:rsidR="0030622B" w:rsidRDefault="0030622B">
      <w:pPr>
        <w:pStyle w:val="ab"/>
        <w:tabs>
          <w:tab w:val="clear" w:pos="4677"/>
          <w:tab w:val="clear" w:pos="9355"/>
        </w:tabs>
        <w:rPr>
          <w:snapToGrid w:val="0"/>
        </w:rPr>
      </w:pPr>
    </w:p>
    <w:p w:rsidR="0030622B" w:rsidRDefault="0030622B">
      <w:pPr>
        <w:pStyle w:val="6"/>
      </w:pPr>
      <w:bookmarkStart w:id="1657" w:name="_Toc30926276"/>
      <w:bookmarkStart w:id="1658" w:name="_Toc30995012"/>
      <w:bookmarkStart w:id="1659" w:name="_Toc30996357"/>
      <w:bookmarkStart w:id="1660" w:name="_Toc34462081"/>
      <w:bookmarkStart w:id="1661" w:name="_Toc34462307"/>
      <w:bookmarkStart w:id="1662" w:name="_Toc42425294"/>
      <w:bookmarkEnd w:id="1656"/>
      <w:r>
        <w:lastRenderedPageBreak/>
        <w:t xml:space="preserve">Представление бизнес-плана проекта </w:t>
      </w:r>
      <w:bookmarkStart w:id="1663" w:name="e0_414_"/>
      <w:r>
        <w:br/>
        <w:t xml:space="preserve">потенциальным </w:t>
      </w:r>
      <w:bookmarkEnd w:id="1663"/>
      <w:r>
        <w:t>инвесторам</w:t>
      </w:r>
      <w:bookmarkEnd w:id="1657"/>
      <w:bookmarkEnd w:id="1658"/>
      <w:bookmarkEnd w:id="1659"/>
      <w:bookmarkEnd w:id="1660"/>
      <w:bookmarkEnd w:id="1661"/>
      <w:bookmarkEnd w:id="1662"/>
      <w:r>
        <w:t xml:space="preserve"> </w:t>
      </w:r>
    </w:p>
    <w:p w:rsidR="0030622B" w:rsidRDefault="0030622B">
      <w:pPr>
        <w:rPr>
          <w:snapToGrid w:val="0"/>
        </w:rPr>
      </w:pPr>
      <w:r>
        <w:rPr>
          <w:snapToGrid w:val="0"/>
        </w:rPr>
        <w:t>Представление проекта не менее важная и ответственная задача, чем</w:t>
      </w:r>
      <w:bookmarkStart w:id="1664" w:name="e0_415_"/>
      <w:r>
        <w:rPr>
          <w:snapToGrid w:val="0"/>
        </w:rPr>
        <w:t xml:space="preserve"> </w:t>
      </w:r>
      <w:bookmarkEnd w:id="1664"/>
      <w:r>
        <w:rPr>
          <w:snapToGrid w:val="0"/>
        </w:rPr>
        <w:t xml:space="preserve">его разработка. </w:t>
      </w:r>
      <w:bookmarkStart w:id="1665" w:name="e0_416_"/>
      <w:r>
        <w:rPr>
          <w:snapToGrid w:val="0"/>
        </w:rPr>
        <w:t>Представляя бизнес-</w:t>
      </w:r>
      <w:bookmarkEnd w:id="1665"/>
      <w:r>
        <w:rPr>
          <w:snapToGrid w:val="0"/>
        </w:rPr>
        <w:t xml:space="preserve">план проекта, Вы фактически продаете свой проект как хороший, качественный продукт. </w:t>
      </w:r>
    </w:p>
    <w:p w:rsidR="0030622B" w:rsidRDefault="0030622B">
      <w:pPr>
        <w:rPr>
          <w:snapToGrid w:val="0"/>
        </w:rPr>
      </w:pPr>
      <w:r>
        <w:rPr>
          <w:snapToGrid w:val="0"/>
        </w:rPr>
        <w:t xml:space="preserve">Рекомендуется при этом придерживаться следующих принципов: </w:t>
      </w:r>
    </w:p>
    <w:p w:rsidR="0030622B" w:rsidRDefault="0030622B">
      <w:pPr>
        <w:rPr>
          <w:snapToGrid w:val="0"/>
        </w:rPr>
      </w:pPr>
      <w:r>
        <w:rPr>
          <w:snapToGrid w:val="0"/>
        </w:rPr>
        <w:t xml:space="preserve">1. Не перегружайте текст; документ должен быть не более 25 </w:t>
      </w:r>
      <w:r>
        <w:rPr>
          <w:snapToGrid w:val="0"/>
        </w:rPr>
        <w:sym w:font="Symbol" w:char="F02D"/>
      </w:r>
      <w:r>
        <w:rPr>
          <w:snapToGrid w:val="0"/>
        </w:rPr>
        <w:t xml:space="preserve"> 30 страниц. Текст должен быть набран хорошо читаемым шрифтом, в качестве иллюстраций используйте схемы и графики. </w:t>
      </w:r>
    </w:p>
    <w:p w:rsidR="0030622B" w:rsidRDefault="0030622B">
      <w:pPr>
        <w:rPr>
          <w:snapToGrid w:val="0"/>
        </w:rPr>
      </w:pPr>
      <w:bookmarkStart w:id="1666" w:name="e0_417_"/>
      <w:r>
        <w:rPr>
          <w:snapToGrid w:val="0"/>
        </w:rPr>
        <w:t xml:space="preserve">2. Продемонстрируйте </w:t>
      </w:r>
      <w:bookmarkEnd w:id="1666"/>
      <w:r>
        <w:rPr>
          <w:snapToGrid w:val="0"/>
        </w:rPr>
        <w:t xml:space="preserve">обязательность и компетентность в процессе презентации, докажите, что Вы хорошо разбираетесь в проекте. </w:t>
      </w:r>
    </w:p>
    <w:p w:rsidR="0030622B" w:rsidRDefault="0030622B">
      <w:pPr>
        <w:rPr>
          <w:snapToGrid w:val="0"/>
        </w:rPr>
      </w:pPr>
      <w:r>
        <w:rPr>
          <w:snapToGrid w:val="0"/>
        </w:rPr>
        <w:t xml:space="preserve">3. Обозначьте перспективы развития предприятия. </w:t>
      </w:r>
    </w:p>
    <w:p w:rsidR="0030622B" w:rsidRDefault="0030622B">
      <w:pPr>
        <w:rPr>
          <w:snapToGrid w:val="0"/>
        </w:rPr>
      </w:pPr>
      <w:r>
        <w:rPr>
          <w:snapToGrid w:val="0"/>
        </w:rPr>
        <w:t xml:space="preserve">4. Будьте реалистичны, избегайте излишнего оптимизма. </w:t>
      </w:r>
    </w:p>
    <w:p w:rsidR="0030622B" w:rsidRDefault="0030622B">
      <w:pPr>
        <w:rPr>
          <w:snapToGrid w:val="0"/>
        </w:rPr>
      </w:pPr>
      <w:r>
        <w:rPr>
          <w:snapToGrid w:val="0"/>
        </w:rPr>
        <w:t xml:space="preserve">5. Обозначьте проблемы и факторы риска, а также поясните пути их решения. </w:t>
      </w:r>
    </w:p>
    <w:p w:rsidR="0030622B" w:rsidRDefault="0030622B">
      <w:pPr>
        <w:rPr>
          <w:snapToGrid w:val="0"/>
        </w:rPr>
      </w:pPr>
      <w:r>
        <w:rPr>
          <w:snapToGrid w:val="0"/>
        </w:rPr>
        <w:t xml:space="preserve">6. Конфиденциальная информация может быть опущена и представлена, в случае необходимости, дополнительным документом. </w:t>
      </w:r>
    </w:p>
    <w:p w:rsidR="0030622B" w:rsidRDefault="0030622B">
      <w:pPr>
        <w:rPr>
          <w:snapToGrid w:val="0"/>
        </w:rPr>
      </w:pPr>
      <w:r>
        <w:rPr>
          <w:snapToGrid w:val="0"/>
        </w:rPr>
        <w:t xml:space="preserve">Если представить процесс рассмотрения проекта инвестором в виде последовательности шагов, то обычно он выглядит следующим образом: </w:t>
      </w:r>
    </w:p>
    <w:p w:rsidR="0030622B" w:rsidRDefault="0030622B">
      <w:pPr>
        <w:rPr>
          <w:snapToGrid w:val="0"/>
        </w:rPr>
      </w:pPr>
      <w:r>
        <w:rPr>
          <w:snapToGrid w:val="0"/>
        </w:rPr>
        <w:t xml:space="preserve">1. Определение основных характеристик продукта, предприятия, отрасли и рынка. </w:t>
      </w:r>
    </w:p>
    <w:p w:rsidR="0030622B" w:rsidRDefault="0030622B">
      <w:pPr>
        <w:rPr>
          <w:snapToGrid w:val="0"/>
        </w:rPr>
      </w:pPr>
      <w:r>
        <w:rPr>
          <w:snapToGrid w:val="0"/>
        </w:rPr>
        <w:t xml:space="preserve">2. Условия, на которых должен быть предоставлен капитал. </w:t>
      </w:r>
    </w:p>
    <w:p w:rsidR="0030622B" w:rsidRDefault="0030622B">
      <w:pPr>
        <w:rPr>
          <w:snapToGrid w:val="0"/>
        </w:rPr>
      </w:pPr>
      <w:r>
        <w:rPr>
          <w:snapToGrid w:val="0"/>
        </w:rPr>
        <w:t xml:space="preserve">3. Финансовые показатели предприятия и прогноз на перспективу; показатели эффективности проекта. </w:t>
      </w:r>
    </w:p>
    <w:p w:rsidR="0030622B" w:rsidRDefault="0030622B">
      <w:pPr>
        <w:rPr>
          <w:snapToGrid w:val="0"/>
        </w:rPr>
      </w:pPr>
      <w:r>
        <w:rPr>
          <w:snapToGrid w:val="0"/>
        </w:rPr>
        <w:t xml:space="preserve">4. Определение категории лиц, представляющих проект. </w:t>
      </w:r>
    </w:p>
    <w:p w:rsidR="0030622B" w:rsidRDefault="0030622B">
      <w:pPr>
        <w:rPr>
          <w:snapToGrid w:val="0"/>
        </w:rPr>
      </w:pPr>
      <w:r>
        <w:rPr>
          <w:snapToGrid w:val="0"/>
        </w:rPr>
        <w:t xml:space="preserve">5. Определить, что отличает этот проект от множества других (рациональное зерно). </w:t>
      </w:r>
    </w:p>
    <w:p w:rsidR="0030622B" w:rsidRDefault="0030622B">
      <w:pPr>
        <w:rPr>
          <w:snapToGrid w:val="0"/>
        </w:rPr>
      </w:pPr>
      <w:r>
        <w:rPr>
          <w:snapToGrid w:val="0"/>
        </w:rPr>
        <w:t xml:space="preserve">6. Календарный план проекта. </w:t>
      </w:r>
    </w:p>
    <w:p w:rsidR="0030622B" w:rsidRDefault="0030622B">
      <w:pPr>
        <w:rPr>
          <w:snapToGrid w:val="0"/>
        </w:rPr>
      </w:pPr>
      <w:r>
        <w:rPr>
          <w:snapToGrid w:val="0"/>
        </w:rPr>
        <w:t>Инвестора также могут особо интересовать следующие данные</w:t>
      </w:r>
      <w:bookmarkStart w:id="1667" w:name="e0_418_"/>
      <w:r>
        <w:rPr>
          <w:snapToGrid w:val="0"/>
        </w:rPr>
        <w:t>:</w:t>
      </w:r>
    </w:p>
    <w:bookmarkEnd w:id="1667"/>
    <w:p w:rsidR="0030622B" w:rsidRDefault="0030622B">
      <w:pPr>
        <w:rPr>
          <w:snapToGrid w:val="0"/>
        </w:rPr>
      </w:pPr>
      <w:r>
        <w:rPr>
          <w:snapToGrid w:val="0"/>
        </w:rPr>
        <w:t>- процент (доля) продаваемого продукта;</w:t>
      </w:r>
    </w:p>
    <w:p w:rsidR="0030622B" w:rsidRDefault="0030622B">
      <w:pPr>
        <w:rPr>
          <w:snapToGrid w:val="0"/>
        </w:rPr>
      </w:pPr>
      <w:r>
        <w:rPr>
          <w:snapToGrid w:val="0"/>
        </w:rPr>
        <w:t xml:space="preserve">- общая цена этой доли предприятия; </w:t>
      </w:r>
      <w:bookmarkStart w:id="1668" w:name="e0_420_"/>
    </w:p>
    <w:p w:rsidR="0030622B" w:rsidRDefault="0030622B">
      <w:pPr>
        <w:rPr>
          <w:snapToGrid w:val="0"/>
        </w:rPr>
      </w:pPr>
      <w:r>
        <w:rPr>
          <w:snapToGrid w:val="0"/>
        </w:rPr>
        <w:t xml:space="preserve">- </w:t>
      </w:r>
      <w:bookmarkEnd w:id="1668"/>
      <w:r>
        <w:rPr>
          <w:snapToGrid w:val="0"/>
        </w:rPr>
        <w:t xml:space="preserve">минимальный объем инвестиций; </w:t>
      </w:r>
    </w:p>
    <w:p w:rsidR="0030622B" w:rsidRDefault="0030622B">
      <w:pPr>
        <w:rPr>
          <w:snapToGrid w:val="0"/>
        </w:rPr>
      </w:pPr>
      <w:r>
        <w:rPr>
          <w:snapToGrid w:val="0"/>
        </w:rPr>
        <w:t xml:space="preserve">- условия предоставления капитала (обыкновенные </w:t>
      </w:r>
      <w:bookmarkStart w:id="1669" w:name="e0_422_"/>
      <w:r>
        <w:rPr>
          <w:snapToGrid w:val="0"/>
        </w:rPr>
        <w:t xml:space="preserve">акции, </w:t>
      </w:r>
      <w:bookmarkEnd w:id="1669"/>
      <w:r>
        <w:rPr>
          <w:snapToGrid w:val="0"/>
        </w:rPr>
        <w:t>привилегированные акции; долговое обязательство с</w:t>
      </w:r>
      <w:bookmarkStart w:id="1670" w:name="e0_423_"/>
      <w:r>
        <w:rPr>
          <w:snapToGrid w:val="0"/>
        </w:rPr>
        <w:t xml:space="preserve"> </w:t>
      </w:r>
      <w:bookmarkEnd w:id="1670"/>
      <w:r>
        <w:rPr>
          <w:snapToGrid w:val="0"/>
        </w:rPr>
        <w:t>гарантиями; заем с возможностью покупки акций по</w:t>
      </w:r>
      <w:bookmarkStart w:id="1671" w:name="e0_424_"/>
      <w:r>
        <w:rPr>
          <w:snapToGrid w:val="0"/>
        </w:rPr>
        <w:t xml:space="preserve"> </w:t>
      </w:r>
      <w:bookmarkEnd w:id="1671"/>
      <w:r>
        <w:rPr>
          <w:snapToGrid w:val="0"/>
        </w:rPr>
        <w:t xml:space="preserve">фиксированной цене в определенный период времени; заем </w:t>
      </w:r>
      <w:bookmarkStart w:id="1672" w:name="e0_425_"/>
      <w:r>
        <w:rPr>
          <w:snapToGrid w:val="0"/>
        </w:rPr>
        <w:t xml:space="preserve">с </w:t>
      </w:r>
      <w:bookmarkEnd w:id="1672"/>
      <w:r>
        <w:rPr>
          <w:snapToGrid w:val="0"/>
        </w:rPr>
        <w:t xml:space="preserve">возможностью </w:t>
      </w:r>
      <w:bookmarkStart w:id="1673" w:name="e0_426_"/>
      <w:r>
        <w:rPr>
          <w:snapToGrid w:val="0"/>
        </w:rPr>
        <w:t xml:space="preserve">обращения </w:t>
      </w:r>
      <w:bookmarkEnd w:id="1673"/>
      <w:r>
        <w:rPr>
          <w:snapToGrid w:val="0"/>
        </w:rPr>
        <w:t xml:space="preserve">части займа в акции по </w:t>
      </w:r>
      <w:bookmarkStart w:id="1674" w:name="e0_427_"/>
      <w:r>
        <w:rPr>
          <w:snapToGrid w:val="0"/>
        </w:rPr>
        <w:t xml:space="preserve">желанию </w:t>
      </w:r>
      <w:bookmarkEnd w:id="1674"/>
      <w:r>
        <w:rPr>
          <w:snapToGrid w:val="0"/>
        </w:rPr>
        <w:t>кредитора; конвертируемые обязательства, прямой долг и т.п</w:t>
      </w:r>
      <w:bookmarkStart w:id="1675" w:name="e0_428_"/>
      <w:r>
        <w:rPr>
          <w:snapToGrid w:val="0"/>
        </w:rPr>
        <w:t>.).</w:t>
      </w:r>
    </w:p>
    <w:bookmarkEnd w:id="1675"/>
    <w:p w:rsidR="0030622B" w:rsidRDefault="0030622B"/>
    <w:p w:rsidR="0030622B" w:rsidRDefault="0030622B">
      <w:pPr>
        <w:jc w:val="right"/>
      </w:pPr>
    </w:p>
    <w:p w:rsidR="0030622B" w:rsidRDefault="0030622B">
      <w:pPr>
        <w:pStyle w:val="2"/>
        <w:ind w:firstLine="7380"/>
      </w:pPr>
      <w:r>
        <w:br w:type="page"/>
      </w:r>
      <w:bookmarkStart w:id="1676" w:name="_Toc30926277"/>
      <w:bookmarkStart w:id="1677" w:name="_Toc30995013"/>
      <w:bookmarkStart w:id="1678" w:name="_Toc30996358"/>
      <w:bookmarkStart w:id="1679" w:name="_Toc34462082"/>
      <w:bookmarkStart w:id="1680" w:name="_Toc34462308"/>
      <w:bookmarkStart w:id="1681" w:name="_Toc42425295"/>
      <w:r>
        <w:lastRenderedPageBreak/>
        <w:t>Приложение 6</w:t>
      </w:r>
      <w:bookmarkStart w:id="1682" w:name="_Toc30926278"/>
      <w:bookmarkEnd w:id="1676"/>
      <w:r>
        <w:t>.</w:t>
      </w:r>
      <w:r>
        <w:br w:type="textWrapping" w:clear="all"/>
        <w:t>Информационное обеспечение расчета денежных потоков</w:t>
      </w:r>
      <w:bookmarkEnd w:id="1677"/>
      <w:bookmarkEnd w:id="1678"/>
      <w:bookmarkEnd w:id="1679"/>
      <w:bookmarkEnd w:id="1680"/>
      <w:bookmarkEnd w:id="1681"/>
      <w:bookmarkEnd w:id="1682"/>
    </w:p>
    <w:p w:rsidR="0030622B" w:rsidRDefault="0030622B">
      <w:pPr>
        <w:pStyle w:val="ab"/>
        <w:tabs>
          <w:tab w:val="clear" w:pos="4677"/>
          <w:tab w:val="clear" w:pos="9355"/>
        </w:tabs>
      </w:pPr>
    </w:p>
    <w:p w:rsidR="0030622B" w:rsidRDefault="0030622B">
      <w:r>
        <w:t>Примерный состав форм входной информации (приводимые формы входной информации соответствуют методике ЮНИДО и, в основном, пригодны при использовании любой из принятых систем моделирования инвестиционных проектов. Однако для конкретных систем возможны отдельные отличия. Классификация затрат может меняться в зависимости от действующих нормативных документов).</w:t>
      </w:r>
    </w:p>
    <w:p w:rsidR="0030622B" w:rsidRDefault="0030622B"/>
    <w:tbl>
      <w:tblPr>
        <w:tblW w:w="0" w:type="auto"/>
        <w:tblInd w:w="108" w:type="dxa"/>
        <w:tblLayout w:type="fixed"/>
        <w:tblLook w:val="0000" w:firstRow="0" w:lastRow="0" w:firstColumn="0" w:lastColumn="0" w:noHBand="0" w:noVBand="0"/>
      </w:tblPr>
      <w:tblGrid>
        <w:gridCol w:w="7380"/>
        <w:gridCol w:w="2259"/>
      </w:tblGrid>
      <w:tr w:rsidR="0030622B">
        <w:tblPrEx>
          <w:tblCellMar>
            <w:top w:w="0" w:type="dxa"/>
            <w:bottom w:w="0" w:type="dxa"/>
          </w:tblCellMar>
        </w:tblPrEx>
        <w:tc>
          <w:tcPr>
            <w:tcW w:w="7380" w:type="dxa"/>
          </w:tcPr>
          <w:p w:rsidR="0030622B" w:rsidRDefault="0030622B">
            <w:pPr>
              <w:ind w:firstLine="0"/>
            </w:pPr>
            <w:r>
              <w:t>П6.1. Программа производства и сбыта</w:t>
            </w:r>
          </w:p>
        </w:tc>
        <w:tc>
          <w:tcPr>
            <w:tcW w:w="2259" w:type="dxa"/>
          </w:tcPr>
          <w:p w:rsidR="0030622B" w:rsidRDefault="0030622B">
            <w:pPr>
              <w:ind w:firstLine="0"/>
              <w:jc w:val="left"/>
            </w:pPr>
            <w:r>
              <w:t>Таблица П6.1</w:t>
            </w:r>
          </w:p>
        </w:tc>
      </w:tr>
      <w:tr w:rsidR="0030622B">
        <w:tblPrEx>
          <w:tblCellMar>
            <w:top w:w="0" w:type="dxa"/>
            <w:bottom w:w="0" w:type="dxa"/>
          </w:tblCellMar>
        </w:tblPrEx>
        <w:tc>
          <w:tcPr>
            <w:tcW w:w="7380" w:type="dxa"/>
          </w:tcPr>
          <w:p w:rsidR="0030622B" w:rsidRDefault="0030622B">
            <w:pPr>
              <w:ind w:firstLine="0"/>
              <w:jc w:val="left"/>
            </w:pPr>
            <w:r>
              <w:t>П6.2. Инвестиционные издержки</w:t>
            </w:r>
          </w:p>
        </w:tc>
        <w:tc>
          <w:tcPr>
            <w:tcW w:w="2259" w:type="dxa"/>
          </w:tcPr>
          <w:p w:rsidR="0030622B" w:rsidRDefault="0030622B">
            <w:pPr>
              <w:ind w:firstLine="0"/>
              <w:jc w:val="left"/>
            </w:pPr>
            <w:r>
              <w:t>Таблица П6.2</w:t>
            </w:r>
          </w:p>
        </w:tc>
      </w:tr>
      <w:tr w:rsidR="0030622B">
        <w:tblPrEx>
          <w:tblCellMar>
            <w:top w:w="0" w:type="dxa"/>
            <w:bottom w:w="0" w:type="dxa"/>
          </w:tblCellMar>
        </w:tblPrEx>
        <w:tc>
          <w:tcPr>
            <w:tcW w:w="7380" w:type="dxa"/>
          </w:tcPr>
          <w:p w:rsidR="0030622B" w:rsidRDefault="0030622B">
            <w:pPr>
              <w:ind w:firstLine="0"/>
            </w:pPr>
            <w:r>
              <w:t>П6.3. Материальные затраты</w:t>
            </w:r>
          </w:p>
        </w:tc>
        <w:tc>
          <w:tcPr>
            <w:tcW w:w="2259" w:type="dxa"/>
          </w:tcPr>
          <w:p w:rsidR="0030622B" w:rsidRDefault="0030622B">
            <w:pPr>
              <w:ind w:firstLine="0"/>
              <w:jc w:val="left"/>
            </w:pPr>
            <w:r>
              <w:t>Таблица П6.3</w:t>
            </w:r>
          </w:p>
        </w:tc>
      </w:tr>
      <w:tr w:rsidR="0030622B">
        <w:tblPrEx>
          <w:tblCellMar>
            <w:top w:w="0" w:type="dxa"/>
            <w:bottom w:w="0" w:type="dxa"/>
          </w:tblCellMar>
        </w:tblPrEx>
        <w:tc>
          <w:tcPr>
            <w:tcW w:w="7380" w:type="dxa"/>
          </w:tcPr>
          <w:p w:rsidR="0030622B" w:rsidRDefault="0030622B">
            <w:pPr>
              <w:ind w:firstLine="0"/>
            </w:pPr>
            <w:r>
              <w:t>П6.4. Среднесписочная численность работающих</w:t>
            </w:r>
          </w:p>
        </w:tc>
        <w:tc>
          <w:tcPr>
            <w:tcW w:w="2259" w:type="dxa"/>
          </w:tcPr>
          <w:p w:rsidR="0030622B" w:rsidRDefault="0030622B">
            <w:pPr>
              <w:ind w:firstLine="0"/>
              <w:jc w:val="left"/>
            </w:pPr>
            <w:r>
              <w:t>Таблица П6.4</w:t>
            </w:r>
          </w:p>
        </w:tc>
      </w:tr>
      <w:tr w:rsidR="0030622B">
        <w:tblPrEx>
          <w:tblCellMar>
            <w:top w:w="0" w:type="dxa"/>
            <w:bottom w:w="0" w:type="dxa"/>
          </w:tblCellMar>
        </w:tblPrEx>
        <w:tc>
          <w:tcPr>
            <w:tcW w:w="7380" w:type="dxa"/>
          </w:tcPr>
          <w:p w:rsidR="0030622B" w:rsidRDefault="0030622B">
            <w:pPr>
              <w:ind w:firstLine="0"/>
              <w:jc w:val="left"/>
            </w:pPr>
            <w:r>
              <w:t>П6.5. Расходы на оплату труда и отчисления на социальные нужды</w:t>
            </w:r>
          </w:p>
        </w:tc>
        <w:tc>
          <w:tcPr>
            <w:tcW w:w="2259" w:type="dxa"/>
          </w:tcPr>
          <w:p w:rsidR="0030622B" w:rsidRDefault="0030622B">
            <w:pPr>
              <w:ind w:firstLine="0"/>
              <w:jc w:val="left"/>
            </w:pPr>
            <w:r>
              <w:t>Таблица П6.5</w:t>
            </w:r>
          </w:p>
        </w:tc>
      </w:tr>
      <w:tr w:rsidR="0030622B">
        <w:tblPrEx>
          <w:tblCellMar>
            <w:top w:w="0" w:type="dxa"/>
            <w:bottom w:w="0" w:type="dxa"/>
          </w:tblCellMar>
        </w:tblPrEx>
        <w:tc>
          <w:tcPr>
            <w:tcW w:w="7380" w:type="dxa"/>
          </w:tcPr>
          <w:p w:rsidR="0030622B" w:rsidRDefault="0030622B">
            <w:pPr>
              <w:ind w:firstLine="0"/>
            </w:pPr>
            <w:r>
              <w:t>П6.6. Общепроизводственные расходы</w:t>
            </w:r>
          </w:p>
        </w:tc>
        <w:tc>
          <w:tcPr>
            <w:tcW w:w="2259" w:type="dxa"/>
          </w:tcPr>
          <w:p w:rsidR="0030622B" w:rsidRDefault="0030622B">
            <w:pPr>
              <w:ind w:firstLine="0"/>
              <w:jc w:val="left"/>
            </w:pPr>
            <w:r>
              <w:t>Таблица П6.6</w:t>
            </w:r>
          </w:p>
        </w:tc>
      </w:tr>
      <w:tr w:rsidR="0030622B">
        <w:tblPrEx>
          <w:tblCellMar>
            <w:top w:w="0" w:type="dxa"/>
            <w:bottom w:w="0" w:type="dxa"/>
          </w:tblCellMar>
        </w:tblPrEx>
        <w:tc>
          <w:tcPr>
            <w:tcW w:w="7380" w:type="dxa"/>
          </w:tcPr>
          <w:p w:rsidR="0030622B" w:rsidRDefault="0030622B">
            <w:pPr>
              <w:ind w:firstLine="0"/>
            </w:pPr>
            <w:r>
              <w:t>П6.7. Общехозяйственные расходы</w:t>
            </w:r>
          </w:p>
        </w:tc>
        <w:tc>
          <w:tcPr>
            <w:tcW w:w="2259" w:type="dxa"/>
          </w:tcPr>
          <w:p w:rsidR="0030622B" w:rsidRDefault="0030622B">
            <w:pPr>
              <w:ind w:firstLine="0"/>
              <w:jc w:val="left"/>
            </w:pPr>
            <w:r>
              <w:t>Таблица П6.7</w:t>
            </w:r>
          </w:p>
        </w:tc>
      </w:tr>
      <w:tr w:rsidR="0030622B">
        <w:tblPrEx>
          <w:tblCellMar>
            <w:top w:w="0" w:type="dxa"/>
            <w:bottom w:w="0" w:type="dxa"/>
          </w:tblCellMar>
        </w:tblPrEx>
        <w:tc>
          <w:tcPr>
            <w:tcW w:w="7380" w:type="dxa"/>
          </w:tcPr>
          <w:p w:rsidR="0030622B" w:rsidRDefault="0030622B">
            <w:pPr>
              <w:ind w:firstLine="0"/>
            </w:pPr>
            <w:r>
              <w:t>П6.8. Издержки по сбыту продукции</w:t>
            </w:r>
          </w:p>
        </w:tc>
        <w:tc>
          <w:tcPr>
            <w:tcW w:w="2259" w:type="dxa"/>
          </w:tcPr>
          <w:p w:rsidR="0030622B" w:rsidRDefault="0030622B">
            <w:pPr>
              <w:ind w:firstLine="0"/>
              <w:jc w:val="left"/>
            </w:pPr>
            <w:r>
              <w:t>Таблица П6.8</w:t>
            </w:r>
          </w:p>
        </w:tc>
      </w:tr>
      <w:tr w:rsidR="0030622B">
        <w:tblPrEx>
          <w:tblCellMar>
            <w:top w:w="0" w:type="dxa"/>
            <w:bottom w:w="0" w:type="dxa"/>
          </w:tblCellMar>
        </w:tblPrEx>
        <w:tc>
          <w:tcPr>
            <w:tcW w:w="7380" w:type="dxa"/>
          </w:tcPr>
          <w:p w:rsidR="0030622B" w:rsidRDefault="0030622B">
            <w:pPr>
              <w:ind w:firstLine="0"/>
            </w:pPr>
            <w:r>
              <w:t>П6.9. Структура издержек по видам продукции</w:t>
            </w:r>
          </w:p>
        </w:tc>
        <w:tc>
          <w:tcPr>
            <w:tcW w:w="2259" w:type="dxa"/>
          </w:tcPr>
          <w:p w:rsidR="0030622B" w:rsidRDefault="0030622B">
            <w:pPr>
              <w:ind w:firstLine="0"/>
              <w:jc w:val="left"/>
            </w:pPr>
            <w:r>
              <w:t>Таблица П6.9</w:t>
            </w:r>
          </w:p>
        </w:tc>
      </w:tr>
      <w:tr w:rsidR="0030622B">
        <w:tblPrEx>
          <w:tblCellMar>
            <w:top w:w="0" w:type="dxa"/>
            <w:bottom w:w="0" w:type="dxa"/>
          </w:tblCellMar>
        </w:tblPrEx>
        <w:tc>
          <w:tcPr>
            <w:tcW w:w="7380" w:type="dxa"/>
          </w:tcPr>
          <w:p w:rsidR="0030622B" w:rsidRDefault="0030622B">
            <w:pPr>
              <w:ind w:firstLine="0"/>
            </w:pPr>
            <w:r>
              <w:t>П6.10. Потребность в оборотном капитале</w:t>
            </w:r>
          </w:p>
        </w:tc>
        <w:tc>
          <w:tcPr>
            <w:tcW w:w="2259" w:type="dxa"/>
          </w:tcPr>
          <w:p w:rsidR="0030622B" w:rsidRDefault="0030622B">
            <w:pPr>
              <w:ind w:firstLine="0"/>
              <w:jc w:val="left"/>
            </w:pPr>
            <w:r>
              <w:t>Таблица П6.10</w:t>
            </w:r>
          </w:p>
        </w:tc>
      </w:tr>
      <w:tr w:rsidR="0030622B">
        <w:tblPrEx>
          <w:tblCellMar>
            <w:top w:w="0" w:type="dxa"/>
            <w:bottom w:w="0" w:type="dxa"/>
          </w:tblCellMar>
        </w:tblPrEx>
        <w:tc>
          <w:tcPr>
            <w:tcW w:w="7380" w:type="dxa"/>
          </w:tcPr>
          <w:p w:rsidR="0030622B" w:rsidRDefault="0030622B">
            <w:pPr>
              <w:ind w:firstLine="0"/>
            </w:pPr>
            <w:r>
              <w:t>П6.11. Источники финансирования</w:t>
            </w:r>
          </w:p>
        </w:tc>
        <w:tc>
          <w:tcPr>
            <w:tcW w:w="2259" w:type="dxa"/>
          </w:tcPr>
          <w:p w:rsidR="0030622B" w:rsidRDefault="0030622B">
            <w:pPr>
              <w:ind w:firstLine="0"/>
              <w:jc w:val="left"/>
            </w:pPr>
          </w:p>
        </w:tc>
      </w:tr>
      <w:tr w:rsidR="0030622B">
        <w:tblPrEx>
          <w:tblCellMar>
            <w:top w:w="0" w:type="dxa"/>
            <w:bottom w:w="0" w:type="dxa"/>
          </w:tblCellMar>
        </w:tblPrEx>
        <w:tc>
          <w:tcPr>
            <w:tcW w:w="7380" w:type="dxa"/>
          </w:tcPr>
          <w:p w:rsidR="0030622B" w:rsidRDefault="0030622B">
            <w:pPr>
              <w:ind w:firstLine="0"/>
            </w:pPr>
            <w:r>
              <w:t>П6.11.1. Акционерный капитал</w:t>
            </w:r>
          </w:p>
        </w:tc>
        <w:tc>
          <w:tcPr>
            <w:tcW w:w="2259" w:type="dxa"/>
          </w:tcPr>
          <w:p w:rsidR="0030622B" w:rsidRDefault="0030622B">
            <w:pPr>
              <w:ind w:firstLine="0"/>
              <w:jc w:val="left"/>
            </w:pPr>
            <w:r>
              <w:t>Таблица П6.11.а</w:t>
            </w:r>
          </w:p>
        </w:tc>
      </w:tr>
      <w:tr w:rsidR="0030622B">
        <w:tblPrEx>
          <w:tblCellMar>
            <w:top w:w="0" w:type="dxa"/>
            <w:bottom w:w="0" w:type="dxa"/>
          </w:tblCellMar>
        </w:tblPrEx>
        <w:tc>
          <w:tcPr>
            <w:tcW w:w="7380" w:type="dxa"/>
          </w:tcPr>
          <w:p w:rsidR="0030622B" w:rsidRDefault="0030622B">
            <w:pPr>
              <w:ind w:firstLine="0"/>
            </w:pPr>
            <w:r>
              <w:t>П6.11.2. Кредиты</w:t>
            </w:r>
          </w:p>
        </w:tc>
        <w:tc>
          <w:tcPr>
            <w:tcW w:w="2259" w:type="dxa"/>
          </w:tcPr>
          <w:p w:rsidR="0030622B" w:rsidRDefault="0030622B">
            <w:pPr>
              <w:ind w:firstLine="0"/>
              <w:jc w:val="left"/>
            </w:pPr>
            <w:r>
              <w:t>Таблица П6.11.б</w:t>
            </w:r>
          </w:p>
        </w:tc>
      </w:tr>
      <w:tr w:rsidR="0030622B">
        <w:tblPrEx>
          <w:tblCellMar>
            <w:top w:w="0" w:type="dxa"/>
            <w:bottom w:w="0" w:type="dxa"/>
          </w:tblCellMar>
        </w:tblPrEx>
        <w:tc>
          <w:tcPr>
            <w:tcW w:w="7380" w:type="dxa"/>
          </w:tcPr>
          <w:p w:rsidR="0030622B" w:rsidRDefault="0030622B">
            <w:pPr>
              <w:ind w:firstLine="0"/>
            </w:pPr>
            <w:r>
              <w:t>П6.11.3. Прочие источники финансирования</w:t>
            </w:r>
          </w:p>
        </w:tc>
        <w:tc>
          <w:tcPr>
            <w:tcW w:w="2259" w:type="dxa"/>
          </w:tcPr>
          <w:p w:rsidR="0030622B" w:rsidRDefault="0030622B">
            <w:pPr>
              <w:ind w:firstLine="0"/>
              <w:jc w:val="left"/>
            </w:pPr>
            <w:r>
              <w:t>Таблица П6.11.в</w:t>
            </w:r>
          </w:p>
        </w:tc>
      </w:tr>
    </w:tbl>
    <w:p w:rsidR="0030622B" w:rsidRDefault="0030622B">
      <w:pPr>
        <w:ind w:firstLine="0"/>
      </w:pPr>
    </w:p>
    <w:p w:rsidR="0030622B" w:rsidRDefault="0030622B"/>
    <w:p w:rsidR="0030622B" w:rsidRDefault="0030622B">
      <w:pPr>
        <w:rPr>
          <w:sz w:val="6"/>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0"/>
        <w:gridCol w:w="496"/>
        <w:gridCol w:w="44"/>
        <w:gridCol w:w="540"/>
        <w:gridCol w:w="6660"/>
        <w:gridCol w:w="540"/>
        <w:gridCol w:w="360"/>
      </w:tblGrid>
      <w:tr w:rsidR="0030622B">
        <w:tblPrEx>
          <w:tblCellMar>
            <w:top w:w="0" w:type="dxa"/>
            <w:bottom w:w="0" w:type="dxa"/>
          </w:tblCellMar>
        </w:tblPrEx>
        <w:trPr>
          <w:cantSplit/>
          <w:trHeight w:val="656"/>
        </w:trPr>
        <w:tc>
          <w:tcPr>
            <w:tcW w:w="900" w:type="dxa"/>
            <w:vMerge w:val="restart"/>
            <w:tcBorders>
              <w:top w:val="nil"/>
              <w:left w:val="nil"/>
              <w:right w:val="single" w:sz="4" w:space="0" w:color="auto"/>
            </w:tcBorders>
            <w:textDirection w:val="btLr"/>
          </w:tcPr>
          <w:p w:rsidR="0030622B" w:rsidRDefault="0030622B">
            <w:pPr>
              <w:ind w:left="113" w:right="113" w:firstLine="0"/>
              <w:jc w:val="right"/>
              <w:rPr>
                <w:sz w:val="26"/>
              </w:rPr>
            </w:pPr>
            <w:r>
              <w:rPr>
                <w:sz w:val="26"/>
              </w:rPr>
              <w:t>Таблица П6.1</w:t>
            </w:r>
          </w:p>
          <w:p w:rsidR="0030622B" w:rsidRDefault="0030622B">
            <w:pPr>
              <w:pStyle w:val="4"/>
              <w:jc w:val="center"/>
              <w:rPr>
                <w:i w:val="0"/>
                <w:iCs w:val="0"/>
                <w:sz w:val="26"/>
              </w:rPr>
            </w:pPr>
            <w:bookmarkStart w:id="1683" w:name="_Toc30926279"/>
            <w:bookmarkStart w:id="1684" w:name="_Toc30995014"/>
            <w:bookmarkStart w:id="1685" w:name="_Toc30996359"/>
            <w:bookmarkStart w:id="1686" w:name="_Toc34462083"/>
            <w:bookmarkStart w:id="1687" w:name="_Toc34462309"/>
            <w:bookmarkStart w:id="1688" w:name="_Toc42425296"/>
            <w:r>
              <w:rPr>
                <w:i w:val="0"/>
                <w:iCs w:val="0"/>
                <w:sz w:val="26"/>
              </w:rPr>
              <w:t>П6.1. Программа производства и сбыта</w:t>
            </w:r>
            <w:bookmarkEnd w:id="1683"/>
            <w:bookmarkEnd w:id="1684"/>
            <w:bookmarkEnd w:id="1685"/>
            <w:bookmarkEnd w:id="1686"/>
            <w:bookmarkEnd w:id="1687"/>
            <w:bookmarkEnd w:id="1688"/>
          </w:p>
        </w:tc>
        <w:tc>
          <w:tcPr>
            <w:tcW w:w="540" w:type="dxa"/>
            <w:gridSpan w:val="2"/>
            <w:vMerge w:val="restart"/>
            <w:tcBorders>
              <w:left w:val="nil"/>
            </w:tcBorders>
            <w:textDirection w:val="btLr"/>
            <w:vAlign w:val="center"/>
          </w:tcPr>
          <w:p w:rsidR="0030622B" w:rsidRDefault="0030622B">
            <w:pPr>
              <w:ind w:left="113" w:right="113" w:firstLine="0"/>
              <w:jc w:val="center"/>
              <w:rPr>
                <w:sz w:val="26"/>
              </w:rPr>
            </w:pPr>
            <w:r>
              <w:rPr>
                <w:sz w:val="26"/>
              </w:rPr>
              <w:t>Номер шага</w:t>
            </w:r>
          </w:p>
        </w:tc>
        <w:tc>
          <w:tcPr>
            <w:tcW w:w="540" w:type="dxa"/>
            <w:vMerge w:val="restart"/>
            <w:textDirection w:val="btLr"/>
            <w:vAlign w:val="center"/>
          </w:tcPr>
          <w:p w:rsidR="0030622B" w:rsidRDefault="0030622B">
            <w:pPr>
              <w:ind w:left="113" w:right="113" w:firstLine="0"/>
              <w:jc w:val="center"/>
              <w:rPr>
                <w:sz w:val="26"/>
              </w:rPr>
            </w:pPr>
            <w:r>
              <w:rPr>
                <w:sz w:val="26"/>
              </w:rPr>
              <w:t>15</w:t>
            </w:r>
          </w:p>
        </w:tc>
        <w:tc>
          <w:tcPr>
            <w:tcW w:w="6660" w:type="dxa"/>
            <w:vMerge w:val="restart"/>
          </w:tcPr>
          <w:p w:rsidR="0030622B" w:rsidRDefault="0030622B">
            <w:pPr>
              <w:ind w:firstLine="0"/>
            </w:pPr>
          </w:p>
        </w:tc>
        <w:tc>
          <w:tcPr>
            <w:tcW w:w="540" w:type="dxa"/>
            <w:vMerge w:val="restart"/>
            <w:tcBorders>
              <w:top w:val="nil"/>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241"/>
        </w:trPr>
        <w:tc>
          <w:tcPr>
            <w:tcW w:w="900" w:type="dxa"/>
            <w:vMerge/>
            <w:tcBorders>
              <w:left w:val="nil"/>
              <w:right w:val="single" w:sz="4" w:space="0" w:color="auto"/>
            </w:tcBorders>
            <w:textDirection w:val="btLr"/>
          </w:tcPr>
          <w:p w:rsidR="0030622B" w:rsidRDefault="0030622B">
            <w:pPr>
              <w:ind w:left="113" w:right="113" w:firstLine="0"/>
              <w:rPr>
                <w:sz w:val="26"/>
              </w:rPr>
            </w:pPr>
          </w:p>
        </w:tc>
        <w:tc>
          <w:tcPr>
            <w:tcW w:w="540" w:type="dxa"/>
            <w:gridSpan w:val="2"/>
            <w:vMerge/>
            <w:tcBorders>
              <w:left w:val="nil"/>
            </w:tcBorders>
            <w:vAlign w:val="center"/>
          </w:tcPr>
          <w:p w:rsidR="0030622B" w:rsidRDefault="0030622B">
            <w:pPr>
              <w:ind w:firstLine="0"/>
              <w:jc w:val="center"/>
              <w:rPr>
                <w:sz w:val="26"/>
              </w:rPr>
            </w:pPr>
          </w:p>
        </w:tc>
        <w:tc>
          <w:tcPr>
            <w:tcW w:w="540" w:type="dxa"/>
            <w:vMerge/>
            <w:textDirection w:val="btLr"/>
            <w:vAlign w:val="center"/>
          </w:tcPr>
          <w:p w:rsidR="0030622B" w:rsidRDefault="0030622B">
            <w:pPr>
              <w:ind w:left="113" w:right="113" w:firstLine="0"/>
              <w:jc w:val="center"/>
              <w:rPr>
                <w:sz w:val="26"/>
              </w:rPr>
            </w:pPr>
          </w:p>
        </w:tc>
        <w:tc>
          <w:tcPr>
            <w:tcW w:w="6660" w:type="dxa"/>
            <w:vMerge/>
          </w:tcPr>
          <w:p w:rsidR="0030622B" w:rsidRDefault="0030622B">
            <w:pPr>
              <w:ind w:firstLine="0"/>
            </w:pPr>
          </w:p>
        </w:tc>
        <w:tc>
          <w:tcPr>
            <w:tcW w:w="540" w:type="dxa"/>
            <w:vMerge/>
            <w:tcBorders>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706"/>
        </w:trPr>
        <w:tc>
          <w:tcPr>
            <w:tcW w:w="900" w:type="dxa"/>
            <w:vMerge/>
            <w:tcBorders>
              <w:left w:val="nil"/>
              <w:right w:val="single" w:sz="4" w:space="0" w:color="auto"/>
            </w:tcBorders>
            <w:textDirection w:val="btLr"/>
          </w:tcPr>
          <w:p w:rsidR="0030622B" w:rsidRDefault="0030622B">
            <w:pPr>
              <w:ind w:left="113" w:right="113" w:firstLine="0"/>
              <w:rPr>
                <w:sz w:val="26"/>
              </w:rPr>
            </w:pPr>
          </w:p>
        </w:tc>
        <w:tc>
          <w:tcPr>
            <w:tcW w:w="540" w:type="dxa"/>
            <w:gridSpan w:val="2"/>
            <w:vMerge/>
            <w:tcBorders>
              <w:left w:val="nil"/>
            </w:tcBorders>
            <w:vAlign w:val="center"/>
          </w:tcPr>
          <w:p w:rsidR="0030622B" w:rsidRDefault="0030622B">
            <w:pPr>
              <w:ind w:firstLine="0"/>
              <w:jc w:val="center"/>
              <w:rPr>
                <w:sz w:val="26"/>
              </w:rPr>
            </w:pPr>
          </w:p>
        </w:tc>
        <w:tc>
          <w:tcPr>
            <w:tcW w:w="540" w:type="dxa"/>
            <w:textDirection w:val="btLr"/>
            <w:vAlign w:val="center"/>
          </w:tcPr>
          <w:p w:rsidR="0030622B" w:rsidRDefault="0030622B">
            <w:pPr>
              <w:ind w:left="113" w:right="113" w:firstLine="0"/>
              <w:jc w:val="center"/>
              <w:rPr>
                <w:sz w:val="26"/>
              </w:rPr>
            </w:pPr>
            <w:r>
              <w:rPr>
                <w:sz w:val="26"/>
              </w:rPr>
              <w:t>…...</w:t>
            </w:r>
          </w:p>
        </w:tc>
        <w:tc>
          <w:tcPr>
            <w:tcW w:w="6660" w:type="dxa"/>
          </w:tcPr>
          <w:p w:rsidR="0030622B" w:rsidRDefault="0030622B">
            <w:pPr>
              <w:ind w:firstLine="0"/>
            </w:pPr>
          </w:p>
        </w:tc>
        <w:tc>
          <w:tcPr>
            <w:tcW w:w="540" w:type="dxa"/>
            <w:tcBorders>
              <w:top w:val="nil"/>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698"/>
        </w:trPr>
        <w:tc>
          <w:tcPr>
            <w:tcW w:w="900" w:type="dxa"/>
            <w:vMerge/>
            <w:tcBorders>
              <w:left w:val="nil"/>
              <w:right w:val="single" w:sz="4" w:space="0" w:color="auto"/>
            </w:tcBorders>
            <w:textDirection w:val="btLr"/>
          </w:tcPr>
          <w:p w:rsidR="0030622B" w:rsidRDefault="0030622B">
            <w:pPr>
              <w:ind w:left="113" w:right="113" w:firstLine="0"/>
              <w:rPr>
                <w:sz w:val="26"/>
              </w:rPr>
            </w:pPr>
          </w:p>
        </w:tc>
        <w:tc>
          <w:tcPr>
            <w:tcW w:w="540" w:type="dxa"/>
            <w:gridSpan w:val="2"/>
            <w:vMerge/>
            <w:tcBorders>
              <w:left w:val="nil"/>
            </w:tcBorders>
            <w:vAlign w:val="center"/>
          </w:tcPr>
          <w:p w:rsidR="0030622B" w:rsidRDefault="0030622B">
            <w:pPr>
              <w:ind w:firstLine="0"/>
              <w:jc w:val="center"/>
              <w:rPr>
                <w:sz w:val="26"/>
              </w:rPr>
            </w:pPr>
          </w:p>
        </w:tc>
        <w:tc>
          <w:tcPr>
            <w:tcW w:w="540" w:type="dxa"/>
            <w:vMerge w:val="restart"/>
            <w:textDirection w:val="btLr"/>
            <w:vAlign w:val="center"/>
          </w:tcPr>
          <w:p w:rsidR="0030622B" w:rsidRDefault="0030622B">
            <w:pPr>
              <w:ind w:left="113" w:right="113" w:firstLine="0"/>
              <w:rPr>
                <w:sz w:val="26"/>
              </w:rPr>
            </w:pPr>
            <w:r>
              <w:rPr>
                <w:sz w:val="26"/>
              </w:rPr>
              <w:t>3</w:t>
            </w:r>
          </w:p>
        </w:tc>
        <w:tc>
          <w:tcPr>
            <w:tcW w:w="6660" w:type="dxa"/>
            <w:vMerge w:val="restart"/>
          </w:tcPr>
          <w:p w:rsidR="0030622B" w:rsidRDefault="0030622B">
            <w:pPr>
              <w:ind w:firstLine="0"/>
            </w:pPr>
          </w:p>
        </w:tc>
        <w:tc>
          <w:tcPr>
            <w:tcW w:w="540" w:type="dxa"/>
            <w:vMerge w:val="restart"/>
            <w:tcBorders>
              <w:top w:val="nil"/>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70"/>
        </w:trPr>
        <w:tc>
          <w:tcPr>
            <w:tcW w:w="900" w:type="dxa"/>
            <w:vMerge/>
            <w:tcBorders>
              <w:left w:val="nil"/>
              <w:right w:val="single" w:sz="4" w:space="0" w:color="auto"/>
            </w:tcBorders>
            <w:textDirection w:val="btLr"/>
          </w:tcPr>
          <w:p w:rsidR="0030622B" w:rsidRDefault="0030622B">
            <w:pPr>
              <w:ind w:left="113" w:right="113" w:firstLine="0"/>
              <w:rPr>
                <w:sz w:val="26"/>
              </w:rPr>
            </w:pPr>
          </w:p>
        </w:tc>
        <w:tc>
          <w:tcPr>
            <w:tcW w:w="540" w:type="dxa"/>
            <w:gridSpan w:val="2"/>
            <w:vMerge/>
            <w:tcBorders>
              <w:left w:val="nil"/>
            </w:tcBorders>
            <w:vAlign w:val="center"/>
          </w:tcPr>
          <w:p w:rsidR="0030622B" w:rsidRDefault="0030622B">
            <w:pPr>
              <w:ind w:firstLine="0"/>
              <w:jc w:val="center"/>
              <w:rPr>
                <w:sz w:val="26"/>
              </w:rPr>
            </w:pPr>
          </w:p>
        </w:tc>
        <w:tc>
          <w:tcPr>
            <w:tcW w:w="540" w:type="dxa"/>
            <w:vMerge/>
            <w:textDirection w:val="btLr"/>
            <w:vAlign w:val="center"/>
          </w:tcPr>
          <w:p w:rsidR="0030622B" w:rsidRDefault="0030622B">
            <w:pPr>
              <w:ind w:left="113" w:right="113" w:firstLine="0"/>
              <w:jc w:val="center"/>
              <w:rPr>
                <w:sz w:val="26"/>
              </w:rPr>
            </w:pPr>
          </w:p>
        </w:tc>
        <w:tc>
          <w:tcPr>
            <w:tcW w:w="6660" w:type="dxa"/>
            <w:vMerge/>
          </w:tcPr>
          <w:p w:rsidR="0030622B" w:rsidRDefault="0030622B">
            <w:pPr>
              <w:ind w:firstLine="0"/>
            </w:pPr>
          </w:p>
        </w:tc>
        <w:tc>
          <w:tcPr>
            <w:tcW w:w="540" w:type="dxa"/>
            <w:vMerge/>
            <w:tcBorders>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705"/>
        </w:trPr>
        <w:tc>
          <w:tcPr>
            <w:tcW w:w="900" w:type="dxa"/>
            <w:vMerge/>
            <w:tcBorders>
              <w:left w:val="nil"/>
              <w:right w:val="single" w:sz="4" w:space="0" w:color="auto"/>
            </w:tcBorders>
            <w:textDirection w:val="btLr"/>
          </w:tcPr>
          <w:p w:rsidR="0030622B" w:rsidRDefault="0030622B">
            <w:pPr>
              <w:ind w:left="113" w:right="113" w:firstLine="0"/>
              <w:rPr>
                <w:sz w:val="26"/>
              </w:rPr>
            </w:pPr>
          </w:p>
        </w:tc>
        <w:tc>
          <w:tcPr>
            <w:tcW w:w="540" w:type="dxa"/>
            <w:gridSpan w:val="2"/>
            <w:vMerge/>
            <w:tcBorders>
              <w:left w:val="nil"/>
            </w:tcBorders>
            <w:vAlign w:val="center"/>
          </w:tcPr>
          <w:p w:rsidR="0030622B" w:rsidRDefault="0030622B">
            <w:pPr>
              <w:ind w:firstLine="0"/>
              <w:jc w:val="center"/>
              <w:rPr>
                <w:sz w:val="26"/>
              </w:rPr>
            </w:pPr>
          </w:p>
        </w:tc>
        <w:tc>
          <w:tcPr>
            <w:tcW w:w="540" w:type="dxa"/>
            <w:vMerge w:val="restart"/>
            <w:textDirection w:val="btLr"/>
            <w:vAlign w:val="center"/>
          </w:tcPr>
          <w:p w:rsidR="0030622B" w:rsidRDefault="0030622B">
            <w:pPr>
              <w:ind w:left="113" w:right="113" w:firstLine="0"/>
              <w:rPr>
                <w:sz w:val="26"/>
              </w:rPr>
            </w:pPr>
            <w:r>
              <w:rPr>
                <w:sz w:val="26"/>
              </w:rPr>
              <w:t>2</w:t>
            </w:r>
          </w:p>
        </w:tc>
        <w:tc>
          <w:tcPr>
            <w:tcW w:w="6660" w:type="dxa"/>
            <w:vMerge w:val="restart"/>
          </w:tcPr>
          <w:p w:rsidR="0030622B" w:rsidRDefault="0030622B">
            <w:pPr>
              <w:ind w:firstLine="0"/>
            </w:pPr>
          </w:p>
        </w:tc>
        <w:tc>
          <w:tcPr>
            <w:tcW w:w="540" w:type="dxa"/>
            <w:vMerge w:val="restart"/>
            <w:tcBorders>
              <w:top w:val="nil"/>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138"/>
        </w:trPr>
        <w:tc>
          <w:tcPr>
            <w:tcW w:w="900" w:type="dxa"/>
            <w:vMerge/>
            <w:tcBorders>
              <w:left w:val="nil"/>
              <w:right w:val="single" w:sz="4" w:space="0" w:color="auto"/>
            </w:tcBorders>
            <w:textDirection w:val="btLr"/>
          </w:tcPr>
          <w:p w:rsidR="0030622B" w:rsidRDefault="0030622B">
            <w:pPr>
              <w:ind w:left="113" w:right="113" w:firstLine="0"/>
              <w:rPr>
                <w:sz w:val="26"/>
              </w:rPr>
            </w:pPr>
          </w:p>
        </w:tc>
        <w:tc>
          <w:tcPr>
            <w:tcW w:w="540" w:type="dxa"/>
            <w:gridSpan w:val="2"/>
            <w:vMerge/>
            <w:tcBorders>
              <w:left w:val="nil"/>
            </w:tcBorders>
            <w:vAlign w:val="center"/>
          </w:tcPr>
          <w:p w:rsidR="0030622B" w:rsidRDefault="0030622B">
            <w:pPr>
              <w:ind w:firstLine="0"/>
              <w:jc w:val="center"/>
              <w:rPr>
                <w:sz w:val="26"/>
              </w:rPr>
            </w:pPr>
          </w:p>
        </w:tc>
        <w:tc>
          <w:tcPr>
            <w:tcW w:w="540" w:type="dxa"/>
            <w:vMerge/>
            <w:textDirection w:val="btLr"/>
            <w:vAlign w:val="center"/>
          </w:tcPr>
          <w:p w:rsidR="0030622B" w:rsidRDefault="0030622B">
            <w:pPr>
              <w:ind w:left="113" w:right="113" w:firstLine="0"/>
              <w:jc w:val="center"/>
              <w:rPr>
                <w:sz w:val="26"/>
              </w:rPr>
            </w:pPr>
          </w:p>
        </w:tc>
        <w:tc>
          <w:tcPr>
            <w:tcW w:w="6660" w:type="dxa"/>
            <w:vMerge/>
          </w:tcPr>
          <w:p w:rsidR="0030622B" w:rsidRDefault="0030622B">
            <w:pPr>
              <w:ind w:firstLine="0"/>
            </w:pPr>
          </w:p>
        </w:tc>
        <w:tc>
          <w:tcPr>
            <w:tcW w:w="540" w:type="dxa"/>
            <w:vMerge/>
            <w:tcBorders>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696"/>
        </w:trPr>
        <w:tc>
          <w:tcPr>
            <w:tcW w:w="900" w:type="dxa"/>
            <w:vMerge/>
            <w:tcBorders>
              <w:left w:val="nil"/>
              <w:right w:val="single" w:sz="4" w:space="0" w:color="auto"/>
            </w:tcBorders>
            <w:textDirection w:val="btLr"/>
          </w:tcPr>
          <w:p w:rsidR="0030622B" w:rsidRDefault="0030622B">
            <w:pPr>
              <w:ind w:left="113" w:right="113" w:firstLine="0"/>
              <w:rPr>
                <w:sz w:val="26"/>
              </w:rPr>
            </w:pPr>
          </w:p>
        </w:tc>
        <w:tc>
          <w:tcPr>
            <w:tcW w:w="540" w:type="dxa"/>
            <w:gridSpan w:val="2"/>
            <w:vMerge/>
            <w:tcBorders>
              <w:left w:val="nil"/>
            </w:tcBorders>
            <w:vAlign w:val="center"/>
          </w:tcPr>
          <w:p w:rsidR="0030622B" w:rsidRDefault="0030622B">
            <w:pPr>
              <w:ind w:firstLine="0"/>
              <w:jc w:val="center"/>
              <w:rPr>
                <w:sz w:val="26"/>
              </w:rPr>
            </w:pPr>
          </w:p>
        </w:tc>
        <w:tc>
          <w:tcPr>
            <w:tcW w:w="540" w:type="dxa"/>
            <w:vMerge w:val="restart"/>
            <w:textDirection w:val="btLr"/>
            <w:vAlign w:val="center"/>
          </w:tcPr>
          <w:p w:rsidR="0030622B" w:rsidRDefault="0030622B">
            <w:pPr>
              <w:ind w:left="113" w:right="113" w:firstLine="0"/>
              <w:rPr>
                <w:sz w:val="26"/>
              </w:rPr>
            </w:pPr>
            <w:r>
              <w:rPr>
                <w:sz w:val="26"/>
              </w:rPr>
              <w:t>1</w:t>
            </w:r>
          </w:p>
        </w:tc>
        <w:tc>
          <w:tcPr>
            <w:tcW w:w="6660" w:type="dxa"/>
            <w:vMerge w:val="restart"/>
          </w:tcPr>
          <w:p w:rsidR="0030622B" w:rsidRDefault="0030622B">
            <w:pPr>
              <w:ind w:firstLine="0"/>
            </w:pPr>
          </w:p>
        </w:tc>
        <w:tc>
          <w:tcPr>
            <w:tcW w:w="540" w:type="dxa"/>
            <w:vMerge w:val="restart"/>
            <w:tcBorders>
              <w:top w:val="nil"/>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82"/>
        </w:trPr>
        <w:tc>
          <w:tcPr>
            <w:tcW w:w="900" w:type="dxa"/>
            <w:vMerge/>
            <w:tcBorders>
              <w:left w:val="nil"/>
              <w:right w:val="single" w:sz="4" w:space="0" w:color="auto"/>
            </w:tcBorders>
            <w:textDirection w:val="btLr"/>
          </w:tcPr>
          <w:p w:rsidR="0030622B" w:rsidRDefault="0030622B">
            <w:pPr>
              <w:ind w:left="113" w:right="113" w:firstLine="0"/>
              <w:rPr>
                <w:sz w:val="26"/>
              </w:rPr>
            </w:pPr>
          </w:p>
        </w:tc>
        <w:tc>
          <w:tcPr>
            <w:tcW w:w="540" w:type="dxa"/>
            <w:gridSpan w:val="2"/>
            <w:vMerge/>
            <w:tcBorders>
              <w:left w:val="nil"/>
            </w:tcBorders>
            <w:vAlign w:val="center"/>
          </w:tcPr>
          <w:p w:rsidR="0030622B" w:rsidRDefault="0030622B">
            <w:pPr>
              <w:ind w:firstLine="0"/>
              <w:jc w:val="center"/>
              <w:rPr>
                <w:sz w:val="26"/>
              </w:rPr>
            </w:pPr>
          </w:p>
        </w:tc>
        <w:tc>
          <w:tcPr>
            <w:tcW w:w="540" w:type="dxa"/>
            <w:vMerge/>
            <w:vAlign w:val="center"/>
          </w:tcPr>
          <w:p w:rsidR="0030622B" w:rsidRDefault="0030622B">
            <w:pPr>
              <w:ind w:left="113" w:right="113" w:firstLine="0"/>
              <w:jc w:val="center"/>
              <w:rPr>
                <w:sz w:val="26"/>
              </w:rPr>
            </w:pPr>
          </w:p>
        </w:tc>
        <w:tc>
          <w:tcPr>
            <w:tcW w:w="6660" w:type="dxa"/>
            <w:vMerge/>
          </w:tcPr>
          <w:p w:rsidR="0030622B" w:rsidRDefault="0030622B">
            <w:pPr>
              <w:ind w:firstLine="0"/>
            </w:pPr>
          </w:p>
        </w:tc>
        <w:tc>
          <w:tcPr>
            <w:tcW w:w="540" w:type="dxa"/>
            <w:vMerge/>
            <w:tcBorders>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1488"/>
        </w:trPr>
        <w:tc>
          <w:tcPr>
            <w:tcW w:w="900" w:type="dxa"/>
            <w:vMerge/>
            <w:tcBorders>
              <w:left w:val="nil"/>
              <w:right w:val="single" w:sz="4" w:space="0" w:color="auto"/>
            </w:tcBorders>
            <w:textDirection w:val="btLr"/>
          </w:tcPr>
          <w:p w:rsidR="0030622B" w:rsidRDefault="0030622B">
            <w:pPr>
              <w:ind w:left="113" w:right="113" w:firstLine="0"/>
              <w:rPr>
                <w:sz w:val="26"/>
              </w:rPr>
            </w:pPr>
          </w:p>
        </w:tc>
        <w:tc>
          <w:tcPr>
            <w:tcW w:w="1080" w:type="dxa"/>
            <w:gridSpan w:val="3"/>
            <w:tcBorders>
              <w:left w:val="nil"/>
            </w:tcBorders>
            <w:textDirection w:val="btLr"/>
            <w:vAlign w:val="center"/>
          </w:tcPr>
          <w:p w:rsidR="0030622B" w:rsidRDefault="0030622B">
            <w:pPr>
              <w:ind w:left="113" w:right="113" w:firstLine="0"/>
              <w:jc w:val="center"/>
              <w:rPr>
                <w:sz w:val="26"/>
              </w:rPr>
            </w:pPr>
            <w:r>
              <w:rPr>
                <w:sz w:val="26"/>
              </w:rPr>
              <w:t>Единица измерения</w:t>
            </w:r>
          </w:p>
          <w:p w:rsidR="0030622B" w:rsidRDefault="0030622B">
            <w:pPr>
              <w:ind w:left="113" w:right="113" w:firstLine="0"/>
              <w:jc w:val="center"/>
              <w:rPr>
                <w:sz w:val="26"/>
              </w:rPr>
            </w:pPr>
          </w:p>
        </w:tc>
        <w:tc>
          <w:tcPr>
            <w:tcW w:w="6660" w:type="dxa"/>
          </w:tcPr>
          <w:p w:rsidR="0030622B" w:rsidRDefault="0030622B">
            <w:pPr>
              <w:ind w:firstLine="0"/>
            </w:pPr>
          </w:p>
        </w:tc>
        <w:tc>
          <w:tcPr>
            <w:tcW w:w="540" w:type="dxa"/>
            <w:tcBorders>
              <w:top w:val="nil"/>
              <w:bottom w:val="nil"/>
              <w:right w:val="nil"/>
            </w:tcBorders>
          </w:tcPr>
          <w:p w:rsidR="0030622B" w:rsidRDefault="0030622B">
            <w:pPr>
              <w:ind w:firstLine="0"/>
            </w:pPr>
          </w:p>
        </w:tc>
        <w:tc>
          <w:tcPr>
            <w:tcW w:w="360" w:type="dxa"/>
            <w:tcBorders>
              <w:top w:val="nil"/>
              <w:left w:val="nil"/>
              <w:bottom w:val="nil"/>
              <w:right w:val="nil"/>
            </w:tcBorders>
          </w:tcPr>
          <w:p w:rsidR="0030622B" w:rsidRDefault="0030622B">
            <w:pPr>
              <w:ind w:firstLine="0"/>
            </w:pPr>
          </w:p>
        </w:tc>
      </w:tr>
      <w:tr w:rsidR="0030622B">
        <w:tblPrEx>
          <w:tblCellMar>
            <w:top w:w="0" w:type="dxa"/>
            <w:bottom w:w="0" w:type="dxa"/>
          </w:tblCellMar>
        </w:tblPrEx>
        <w:trPr>
          <w:cantSplit/>
          <w:trHeight w:val="6578"/>
        </w:trPr>
        <w:tc>
          <w:tcPr>
            <w:tcW w:w="900" w:type="dxa"/>
            <w:vMerge/>
            <w:tcBorders>
              <w:left w:val="nil"/>
              <w:bottom w:val="nil"/>
              <w:right w:val="single" w:sz="4" w:space="0" w:color="auto"/>
            </w:tcBorders>
            <w:textDirection w:val="btLr"/>
          </w:tcPr>
          <w:p w:rsidR="0030622B" w:rsidRDefault="0030622B">
            <w:pPr>
              <w:ind w:left="113" w:right="113" w:firstLine="0"/>
              <w:rPr>
                <w:sz w:val="26"/>
              </w:rPr>
            </w:pPr>
          </w:p>
        </w:tc>
        <w:tc>
          <w:tcPr>
            <w:tcW w:w="496" w:type="dxa"/>
            <w:tcBorders>
              <w:left w:val="nil"/>
            </w:tcBorders>
            <w:textDirection w:val="btLr"/>
            <w:vAlign w:val="center"/>
          </w:tcPr>
          <w:p w:rsidR="0030622B" w:rsidRDefault="0030622B">
            <w:pPr>
              <w:ind w:left="113" w:right="113" w:firstLine="0"/>
              <w:jc w:val="center"/>
              <w:rPr>
                <w:sz w:val="26"/>
              </w:rPr>
            </w:pPr>
            <w:r>
              <w:rPr>
                <w:sz w:val="26"/>
              </w:rPr>
              <w:t>Наименование продукции</w:t>
            </w:r>
          </w:p>
        </w:tc>
        <w:tc>
          <w:tcPr>
            <w:tcW w:w="584" w:type="dxa"/>
            <w:gridSpan w:val="2"/>
            <w:tcBorders>
              <w:left w:val="nil"/>
            </w:tcBorders>
            <w:textDirection w:val="btLr"/>
            <w:vAlign w:val="center"/>
          </w:tcPr>
          <w:p w:rsidR="0030622B" w:rsidRDefault="0030622B">
            <w:pPr>
              <w:ind w:left="113" w:right="113" w:firstLine="0"/>
              <w:jc w:val="center"/>
              <w:rPr>
                <w:sz w:val="26"/>
              </w:rPr>
            </w:pPr>
            <w:r>
              <w:rPr>
                <w:sz w:val="26"/>
              </w:rPr>
              <w:t>Показатели</w:t>
            </w:r>
          </w:p>
        </w:tc>
        <w:tc>
          <w:tcPr>
            <w:tcW w:w="6660" w:type="dxa"/>
            <w:textDirection w:val="btLr"/>
          </w:tcPr>
          <w:p w:rsidR="0030622B" w:rsidRDefault="0030622B">
            <w:pPr>
              <w:ind w:left="113" w:right="113" w:firstLine="0"/>
              <w:jc w:val="left"/>
              <w:rPr>
                <w:sz w:val="24"/>
              </w:rPr>
            </w:pPr>
            <w:r>
              <w:rPr>
                <w:sz w:val="24"/>
              </w:rPr>
              <w:t>Продукция А</w:t>
            </w:r>
          </w:p>
          <w:p w:rsidR="0030622B" w:rsidRDefault="0030622B">
            <w:pPr>
              <w:ind w:left="113" w:right="113" w:firstLine="0"/>
              <w:jc w:val="left"/>
              <w:rPr>
                <w:sz w:val="24"/>
              </w:rPr>
            </w:pPr>
            <w:r>
              <w:rPr>
                <w:sz w:val="24"/>
              </w:rPr>
              <w:t xml:space="preserve">     Объем производства:</w:t>
            </w:r>
          </w:p>
          <w:p w:rsidR="0030622B" w:rsidRDefault="0030622B">
            <w:pPr>
              <w:ind w:left="113" w:right="113" w:firstLine="0"/>
              <w:jc w:val="left"/>
              <w:rPr>
                <w:sz w:val="24"/>
              </w:rPr>
            </w:pPr>
            <w:r>
              <w:rPr>
                <w:sz w:val="24"/>
              </w:rPr>
              <w:sym w:font="Symbol" w:char="F02D"/>
            </w:r>
            <w:r>
              <w:rPr>
                <w:sz w:val="24"/>
              </w:rPr>
              <w:t>в натуральном выражении</w:t>
            </w:r>
          </w:p>
          <w:p w:rsidR="0030622B" w:rsidRDefault="0030622B">
            <w:pPr>
              <w:ind w:left="113" w:right="113" w:firstLine="0"/>
              <w:jc w:val="left"/>
              <w:rPr>
                <w:sz w:val="24"/>
              </w:rPr>
            </w:pPr>
            <w:r>
              <w:rPr>
                <w:sz w:val="24"/>
              </w:rPr>
              <w:t>Объем сбыта:</w:t>
            </w:r>
          </w:p>
          <w:p w:rsidR="0030622B" w:rsidRDefault="0030622B">
            <w:pPr>
              <w:ind w:left="113" w:right="113" w:firstLine="0"/>
              <w:jc w:val="left"/>
              <w:rPr>
                <w:sz w:val="24"/>
              </w:rPr>
            </w:pPr>
            <w:r>
              <w:rPr>
                <w:sz w:val="24"/>
              </w:rPr>
              <w:sym w:font="Symbol" w:char="F02D"/>
            </w:r>
            <w:r>
              <w:rPr>
                <w:sz w:val="24"/>
              </w:rPr>
              <w:t xml:space="preserve">в натуральном выражении </w:t>
            </w:r>
            <w:r>
              <w:rPr>
                <w:sz w:val="24"/>
              </w:rPr>
              <w:sym w:font="Symbol" w:char="F02D"/>
            </w:r>
            <w:r>
              <w:rPr>
                <w:sz w:val="24"/>
              </w:rPr>
              <w:t xml:space="preserve"> всего</w:t>
            </w:r>
          </w:p>
          <w:p w:rsidR="0030622B" w:rsidRDefault="0030622B">
            <w:pPr>
              <w:ind w:left="113" w:right="113" w:firstLine="0"/>
              <w:jc w:val="left"/>
              <w:rPr>
                <w:sz w:val="24"/>
              </w:rPr>
            </w:pPr>
            <w:r>
              <w:rPr>
                <w:sz w:val="24"/>
              </w:rPr>
              <w:t xml:space="preserve">    в том числе:</w:t>
            </w:r>
          </w:p>
          <w:p w:rsidR="0030622B" w:rsidRDefault="0030622B">
            <w:pPr>
              <w:ind w:left="113" w:right="113" w:firstLine="0"/>
              <w:jc w:val="left"/>
              <w:rPr>
                <w:sz w:val="24"/>
              </w:rPr>
            </w:pPr>
            <w:r>
              <w:rPr>
                <w:sz w:val="24"/>
              </w:rPr>
              <w:sym w:font="Symbol" w:char="F02D"/>
            </w:r>
            <w:r>
              <w:rPr>
                <w:sz w:val="24"/>
              </w:rPr>
              <w:t>на внешнем рынке (экспорт)</w:t>
            </w:r>
          </w:p>
          <w:p w:rsidR="0030622B" w:rsidRDefault="0030622B">
            <w:pPr>
              <w:ind w:left="113" w:right="113" w:firstLine="0"/>
              <w:jc w:val="left"/>
              <w:rPr>
                <w:sz w:val="24"/>
              </w:rPr>
            </w:pPr>
            <w:r>
              <w:rPr>
                <w:sz w:val="24"/>
              </w:rPr>
              <w:sym w:font="Symbol" w:char="F02D"/>
            </w:r>
            <w:r>
              <w:rPr>
                <w:sz w:val="24"/>
              </w:rPr>
              <w:t xml:space="preserve">на внутреннем рынке </w:t>
            </w:r>
            <w:r>
              <w:rPr>
                <w:sz w:val="24"/>
              </w:rPr>
              <w:sym w:font="Symbol" w:char="F02D"/>
            </w:r>
            <w:r>
              <w:rPr>
                <w:sz w:val="24"/>
              </w:rPr>
              <w:t xml:space="preserve"> всего</w:t>
            </w:r>
          </w:p>
          <w:p w:rsidR="0030622B" w:rsidRDefault="0030622B">
            <w:pPr>
              <w:ind w:left="113" w:right="113" w:firstLine="0"/>
              <w:jc w:val="left"/>
              <w:rPr>
                <w:sz w:val="24"/>
              </w:rPr>
            </w:pPr>
            <w:r>
              <w:rPr>
                <w:sz w:val="24"/>
              </w:rPr>
              <w:t xml:space="preserve">   в том числе:</w:t>
            </w:r>
          </w:p>
          <w:p w:rsidR="0030622B" w:rsidRDefault="0030622B">
            <w:pPr>
              <w:ind w:left="113" w:right="113" w:firstLine="0"/>
              <w:jc w:val="left"/>
              <w:rPr>
                <w:sz w:val="24"/>
              </w:rPr>
            </w:pPr>
            <w:r>
              <w:rPr>
                <w:sz w:val="24"/>
              </w:rPr>
              <w:sym w:font="Symbol" w:char="F02D"/>
            </w:r>
            <w:r>
              <w:rPr>
                <w:sz w:val="24"/>
              </w:rPr>
              <w:t>в местной валюте</w:t>
            </w:r>
          </w:p>
          <w:p w:rsidR="0030622B" w:rsidRDefault="0030622B">
            <w:pPr>
              <w:ind w:left="113" w:right="113" w:firstLine="0"/>
              <w:jc w:val="left"/>
              <w:rPr>
                <w:sz w:val="24"/>
              </w:rPr>
            </w:pPr>
            <w:r>
              <w:rPr>
                <w:sz w:val="24"/>
              </w:rPr>
              <w:sym w:font="Symbol" w:char="F02D"/>
            </w:r>
            <w:r>
              <w:rPr>
                <w:sz w:val="24"/>
              </w:rPr>
              <w:t>в иностранной валюте</w:t>
            </w:r>
          </w:p>
          <w:p w:rsidR="0030622B" w:rsidRDefault="0030622B">
            <w:pPr>
              <w:ind w:left="113" w:right="113" w:firstLine="0"/>
              <w:jc w:val="left"/>
              <w:rPr>
                <w:sz w:val="24"/>
              </w:rPr>
            </w:pPr>
            <w:r>
              <w:rPr>
                <w:sz w:val="24"/>
              </w:rPr>
              <w:t>Цена за единицу:</w:t>
            </w:r>
          </w:p>
          <w:p w:rsidR="0030622B" w:rsidRDefault="0030622B">
            <w:pPr>
              <w:ind w:left="113" w:right="113" w:firstLine="0"/>
              <w:jc w:val="left"/>
              <w:rPr>
                <w:sz w:val="24"/>
              </w:rPr>
            </w:pPr>
            <w:r>
              <w:rPr>
                <w:sz w:val="24"/>
              </w:rPr>
              <w:sym w:font="Symbol" w:char="F02D"/>
            </w:r>
            <w:r>
              <w:rPr>
                <w:sz w:val="24"/>
              </w:rPr>
              <w:t>на внешнем рынке в иностранной валюте</w:t>
            </w:r>
          </w:p>
          <w:p w:rsidR="0030622B" w:rsidRDefault="0030622B">
            <w:pPr>
              <w:ind w:left="113" w:right="113" w:firstLine="0"/>
              <w:jc w:val="left"/>
              <w:rPr>
                <w:sz w:val="24"/>
              </w:rPr>
            </w:pPr>
            <w:r>
              <w:rPr>
                <w:sz w:val="24"/>
              </w:rPr>
              <w:sym w:font="Symbol" w:char="F02D"/>
            </w:r>
            <w:r>
              <w:rPr>
                <w:sz w:val="24"/>
              </w:rPr>
              <w:t>на внутреннем рынке:</w:t>
            </w:r>
          </w:p>
          <w:p w:rsidR="0030622B" w:rsidRDefault="0030622B">
            <w:pPr>
              <w:ind w:left="113" w:right="113" w:firstLine="0"/>
              <w:jc w:val="left"/>
              <w:rPr>
                <w:sz w:val="24"/>
              </w:rPr>
            </w:pPr>
            <w:r>
              <w:rPr>
                <w:sz w:val="24"/>
              </w:rPr>
              <w:sym w:font="Symbol" w:char="F02D"/>
            </w:r>
            <w:r>
              <w:rPr>
                <w:sz w:val="24"/>
              </w:rPr>
              <w:t>в местной валюте</w:t>
            </w:r>
          </w:p>
          <w:p w:rsidR="0030622B" w:rsidRDefault="0030622B">
            <w:pPr>
              <w:ind w:left="113" w:right="113" w:firstLine="0"/>
              <w:jc w:val="left"/>
              <w:rPr>
                <w:sz w:val="24"/>
              </w:rPr>
            </w:pPr>
            <w:r>
              <w:rPr>
                <w:sz w:val="24"/>
              </w:rPr>
              <w:sym w:font="Symbol" w:char="F02D"/>
            </w:r>
            <w:r>
              <w:rPr>
                <w:sz w:val="24"/>
              </w:rPr>
              <w:t>в иностранной валюте</w:t>
            </w:r>
          </w:p>
          <w:p w:rsidR="0030622B" w:rsidRDefault="0030622B">
            <w:pPr>
              <w:ind w:left="113" w:right="113" w:firstLine="0"/>
              <w:jc w:val="left"/>
              <w:rPr>
                <w:sz w:val="24"/>
              </w:rPr>
            </w:pPr>
            <w:r>
              <w:rPr>
                <w:sz w:val="24"/>
              </w:rPr>
              <w:t>Выручка</w:t>
            </w:r>
          </w:p>
          <w:p w:rsidR="0030622B" w:rsidRDefault="0030622B">
            <w:pPr>
              <w:ind w:left="113" w:right="113" w:firstLine="0"/>
              <w:jc w:val="left"/>
              <w:rPr>
                <w:sz w:val="24"/>
              </w:rPr>
            </w:pPr>
            <w:r>
              <w:rPr>
                <w:sz w:val="24"/>
              </w:rPr>
              <w:sym w:font="Symbol" w:char="F02D"/>
            </w:r>
            <w:r>
              <w:rPr>
                <w:sz w:val="24"/>
              </w:rPr>
              <w:t>в местной валюте</w:t>
            </w:r>
          </w:p>
          <w:p w:rsidR="0030622B" w:rsidRDefault="0030622B">
            <w:pPr>
              <w:ind w:left="113" w:right="113" w:firstLine="0"/>
              <w:jc w:val="left"/>
              <w:rPr>
                <w:sz w:val="24"/>
              </w:rPr>
            </w:pPr>
            <w:r>
              <w:rPr>
                <w:sz w:val="24"/>
              </w:rPr>
              <w:sym w:font="Symbol" w:char="F02D"/>
            </w:r>
            <w:r>
              <w:rPr>
                <w:sz w:val="24"/>
              </w:rPr>
              <w:t>в иностранной валюте - всего</w:t>
            </w:r>
          </w:p>
          <w:p w:rsidR="0030622B" w:rsidRDefault="0030622B">
            <w:pPr>
              <w:ind w:left="113" w:right="113" w:firstLine="0"/>
              <w:jc w:val="left"/>
              <w:rPr>
                <w:sz w:val="24"/>
              </w:rPr>
            </w:pPr>
            <w:r>
              <w:rPr>
                <w:sz w:val="24"/>
              </w:rPr>
              <w:t xml:space="preserve">   в том числе:</w:t>
            </w:r>
          </w:p>
          <w:p w:rsidR="0030622B" w:rsidRDefault="0030622B">
            <w:pPr>
              <w:ind w:left="113" w:right="113" w:firstLine="0"/>
              <w:jc w:val="left"/>
              <w:rPr>
                <w:sz w:val="24"/>
              </w:rPr>
            </w:pPr>
            <w:r>
              <w:rPr>
                <w:sz w:val="24"/>
              </w:rPr>
              <w:sym w:font="Symbol" w:char="F02D"/>
            </w:r>
            <w:r>
              <w:rPr>
                <w:sz w:val="24"/>
              </w:rPr>
              <w:t>на внешнем рынке</w:t>
            </w:r>
          </w:p>
          <w:p w:rsidR="0030622B" w:rsidRDefault="0030622B">
            <w:pPr>
              <w:ind w:left="113" w:right="113" w:firstLine="0"/>
              <w:jc w:val="left"/>
              <w:rPr>
                <w:sz w:val="24"/>
              </w:rPr>
            </w:pPr>
            <w:r>
              <w:rPr>
                <w:sz w:val="24"/>
              </w:rPr>
              <w:sym w:font="Symbol" w:char="F02D"/>
            </w:r>
            <w:r>
              <w:rPr>
                <w:sz w:val="24"/>
              </w:rPr>
              <w:t>на внутреннем рынке</w:t>
            </w:r>
          </w:p>
        </w:tc>
        <w:tc>
          <w:tcPr>
            <w:tcW w:w="540" w:type="dxa"/>
            <w:tcBorders>
              <w:top w:val="nil"/>
            </w:tcBorders>
            <w:textDirection w:val="btLr"/>
            <w:vAlign w:val="center"/>
          </w:tcPr>
          <w:p w:rsidR="0030622B" w:rsidRDefault="0030622B">
            <w:pPr>
              <w:ind w:left="113" w:right="113" w:firstLine="0"/>
              <w:jc w:val="left"/>
              <w:rPr>
                <w:sz w:val="24"/>
              </w:rPr>
            </w:pPr>
            <w:r>
              <w:rPr>
                <w:sz w:val="24"/>
              </w:rPr>
              <w:t>Справочно: уровень проектной мощности по продукции А*</w:t>
            </w:r>
          </w:p>
        </w:tc>
        <w:tc>
          <w:tcPr>
            <w:tcW w:w="360" w:type="dxa"/>
            <w:tcBorders>
              <w:top w:val="nil"/>
              <w:bottom w:val="nil"/>
              <w:right w:val="nil"/>
            </w:tcBorders>
            <w:textDirection w:val="btLr"/>
          </w:tcPr>
          <w:p w:rsidR="0030622B" w:rsidRDefault="0030622B">
            <w:pPr>
              <w:ind w:left="113" w:right="113" w:firstLine="0"/>
              <w:jc w:val="left"/>
              <w:rPr>
                <w:sz w:val="24"/>
              </w:rPr>
            </w:pPr>
            <w:r>
              <w:rPr>
                <w:sz w:val="24"/>
              </w:rPr>
              <w:t>* Так же заполняются формы по другим видам продукции</w:t>
            </w:r>
          </w:p>
        </w:tc>
      </w:tr>
    </w:tbl>
    <w:p w:rsidR="0030622B" w:rsidRDefault="0030622B">
      <w:pPr>
        <w:ind w:firstLine="0"/>
        <w:rPr>
          <w:sz w:val="6"/>
        </w:r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540"/>
        <w:gridCol w:w="540"/>
        <w:gridCol w:w="7044"/>
      </w:tblGrid>
      <w:tr w:rsidR="0030622B">
        <w:tblPrEx>
          <w:tblCellMar>
            <w:top w:w="0" w:type="dxa"/>
            <w:bottom w:w="0" w:type="dxa"/>
          </w:tblCellMar>
        </w:tblPrEx>
        <w:trPr>
          <w:cantSplit/>
          <w:trHeight w:val="1762"/>
        </w:trPr>
        <w:tc>
          <w:tcPr>
            <w:tcW w:w="1728" w:type="dxa"/>
            <w:vMerge w:val="restart"/>
            <w:tcBorders>
              <w:top w:val="nil"/>
              <w:left w:val="nil"/>
            </w:tcBorders>
            <w:textDirection w:val="btLr"/>
          </w:tcPr>
          <w:p w:rsidR="0030622B" w:rsidRDefault="0030622B">
            <w:pPr>
              <w:ind w:left="113" w:right="113" w:firstLine="0"/>
              <w:jc w:val="right"/>
            </w:pPr>
            <w:r>
              <w:t>Таблица П6.2</w:t>
            </w:r>
          </w:p>
          <w:p w:rsidR="0030622B" w:rsidRDefault="0030622B">
            <w:pPr>
              <w:pStyle w:val="4"/>
              <w:jc w:val="center"/>
              <w:rPr>
                <w:i w:val="0"/>
                <w:iCs w:val="0"/>
                <w:sz w:val="26"/>
              </w:rPr>
            </w:pPr>
            <w:bookmarkStart w:id="1689" w:name="_Toc30926280"/>
            <w:bookmarkStart w:id="1690" w:name="_Toc30995015"/>
            <w:bookmarkStart w:id="1691" w:name="_Toc30996360"/>
            <w:bookmarkStart w:id="1692" w:name="_Toc34462084"/>
            <w:bookmarkStart w:id="1693" w:name="_Toc34462310"/>
            <w:bookmarkStart w:id="1694" w:name="_Toc42425297"/>
            <w:r>
              <w:rPr>
                <w:i w:val="0"/>
                <w:iCs w:val="0"/>
                <w:sz w:val="26"/>
              </w:rPr>
              <w:t>П6.2. Инвестиционные издержки</w:t>
            </w:r>
            <w:bookmarkEnd w:id="1689"/>
            <w:bookmarkEnd w:id="1690"/>
            <w:bookmarkEnd w:id="1691"/>
            <w:bookmarkEnd w:id="1692"/>
            <w:bookmarkEnd w:id="1693"/>
            <w:bookmarkEnd w:id="1694"/>
          </w:p>
          <w:p w:rsidR="0030622B" w:rsidRDefault="0030622B">
            <w:pPr>
              <w:ind w:left="113" w:right="113" w:firstLine="0"/>
              <w:jc w:val="center"/>
              <w:rPr>
                <w:sz w:val="26"/>
              </w:rPr>
            </w:pPr>
            <w:r>
              <w:rPr>
                <w:sz w:val="26"/>
              </w:rPr>
              <w:t>(капиталовложения в период строительства и производства)</w:t>
            </w:r>
          </w:p>
          <w:p w:rsidR="0030622B" w:rsidRDefault="0030622B">
            <w:pPr>
              <w:ind w:left="113" w:right="113" w:firstLine="0"/>
              <w:jc w:val="center"/>
              <w:rPr>
                <w:sz w:val="26"/>
              </w:rPr>
            </w:pPr>
            <w:r>
              <w:rPr>
                <w:sz w:val="26"/>
              </w:rPr>
              <w:t>(Виды инвестиций: иностранные, отечественные),   (единица измерения)</w:t>
            </w:r>
          </w:p>
          <w:p w:rsidR="0030622B" w:rsidRDefault="0030622B">
            <w:pPr>
              <w:ind w:left="113" w:right="113" w:firstLine="0"/>
            </w:pPr>
          </w:p>
        </w:tc>
        <w:tc>
          <w:tcPr>
            <w:tcW w:w="1080" w:type="dxa"/>
            <w:gridSpan w:val="2"/>
            <w:textDirection w:val="btLr"/>
          </w:tcPr>
          <w:p w:rsidR="0030622B" w:rsidRDefault="0030622B">
            <w:pPr>
              <w:ind w:left="113" w:right="113" w:firstLine="0"/>
              <w:jc w:val="center"/>
              <w:rPr>
                <w:sz w:val="26"/>
              </w:rPr>
            </w:pPr>
            <w:r>
              <w:rPr>
                <w:sz w:val="26"/>
              </w:rPr>
              <w:t>Норма</w:t>
            </w:r>
          </w:p>
          <w:p w:rsidR="0030622B" w:rsidRDefault="0030622B">
            <w:pPr>
              <w:ind w:left="113" w:right="113" w:firstLine="0"/>
              <w:jc w:val="center"/>
            </w:pPr>
            <w:r>
              <w:rPr>
                <w:sz w:val="26"/>
              </w:rPr>
              <w:t>амортизации (в %)</w:t>
            </w:r>
          </w:p>
        </w:tc>
        <w:tc>
          <w:tcPr>
            <w:tcW w:w="7044" w:type="dxa"/>
            <w:textDirection w:val="btLr"/>
          </w:tcPr>
          <w:p w:rsidR="0030622B" w:rsidRDefault="0030622B">
            <w:pPr>
              <w:ind w:left="113" w:right="113" w:firstLine="0"/>
            </w:pPr>
          </w:p>
        </w:tc>
      </w:tr>
      <w:tr w:rsidR="0030622B">
        <w:tblPrEx>
          <w:tblCellMar>
            <w:top w:w="0" w:type="dxa"/>
            <w:bottom w:w="0" w:type="dxa"/>
          </w:tblCellMar>
        </w:tblPrEx>
        <w:trPr>
          <w:cantSplit/>
          <w:trHeight w:val="709"/>
        </w:trPr>
        <w:tc>
          <w:tcPr>
            <w:tcW w:w="1728" w:type="dxa"/>
            <w:vMerge/>
            <w:tcBorders>
              <w:left w:val="nil"/>
            </w:tcBorders>
            <w:textDirection w:val="btLr"/>
          </w:tcPr>
          <w:p w:rsidR="0030622B" w:rsidRDefault="0030622B">
            <w:pPr>
              <w:ind w:left="113" w:right="113" w:firstLine="0"/>
            </w:pPr>
          </w:p>
        </w:tc>
        <w:tc>
          <w:tcPr>
            <w:tcW w:w="540" w:type="dxa"/>
            <w:vMerge w:val="restart"/>
            <w:textDirection w:val="btLr"/>
            <w:vAlign w:val="center"/>
          </w:tcPr>
          <w:p w:rsidR="0030622B" w:rsidRDefault="0030622B">
            <w:pPr>
              <w:ind w:left="113" w:right="113" w:firstLine="0"/>
              <w:jc w:val="center"/>
              <w:rPr>
                <w:sz w:val="26"/>
              </w:rPr>
            </w:pPr>
            <w:r>
              <w:rPr>
                <w:sz w:val="26"/>
              </w:rPr>
              <w:t>В том числе по шагам  расчета</w:t>
            </w:r>
          </w:p>
        </w:tc>
        <w:tc>
          <w:tcPr>
            <w:tcW w:w="540" w:type="dxa"/>
            <w:textDirection w:val="btLr"/>
            <w:vAlign w:val="center"/>
          </w:tcPr>
          <w:p w:rsidR="0030622B" w:rsidRDefault="0030622B">
            <w:pPr>
              <w:ind w:left="113" w:right="113" w:firstLine="0"/>
              <w:jc w:val="center"/>
              <w:rPr>
                <w:sz w:val="26"/>
              </w:rPr>
            </w:pPr>
            <w:r>
              <w:rPr>
                <w:sz w:val="26"/>
              </w:rPr>
              <w:t>15</w:t>
            </w:r>
          </w:p>
        </w:tc>
        <w:tc>
          <w:tcPr>
            <w:tcW w:w="7044" w:type="dxa"/>
            <w:textDirection w:val="btLr"/>
          </w:tcPr>
          <w:p w:rsidR="0030622B" w:rsidRDefault="0030622B">
            <w:pPr>
              <w:ind w:left="113" w:right="113" w:firstLine="0"/>
            </w:pPr>
          </w:p>
        </w:tc>
      </w:tr>
      <w:tr w:rsidR="0030622B">
        <w:tblPrEx>
          <w:tblCellMar>
            <w:top w:w="0" w:type="dxa"/>
            <w:bottom w:w="0" w:type="dxa"/>
          </w:tblCellMar>
        </w:tblPrEx>
        <w:trPr>
          <w:cantSplit/>
          <w:trHeight w:val="691"/>
        </w:trPr>
        <w:tc>
          <w:tcPr>
            <w:tcW w:w="1728" w:type="dxa"/>
            <w:vMerge/>
            <w:tcBorders>
              <w:left w:val="nil"/>
            </w:tcBorders>
          </w:tcPr>
          <w:p w:rsidR="0030622B" w:rsidRDefault="0030622B">
            <w:pPr>
              <w:ind w:firstLine="0"/>
            </w:pPr>
          </w:p>
        </w:tc>
        <w:tc>
          <w:tcPr>
            <w:tcW w:w="540" w:type="dxa"/>
            <w:vMerge/>
            <w:textDirection w:val="btLr"/>
          </w:tcPr>
          <w:p w:rsidR="0030622B" w:rsidRDefault="0030622B">
            <w:pPr>
              <w:ind w:left="113" w:right="113" w:firstLine="0"/>
            </w:pPr>
          </w:p>
        </w:tc>
        <w:tc>
          <w:tcPr>
            <w:tcW w:w="540" w:type="dxa"/>
            <w:textDirection w:val="btLr"/>
            <w:vAlign w:val="center"/>
          </w:tcPr>
          <w:p w:rsidR="0030622B" w:rsidRDefault="0030622B">
            <w:pPr>
              <w:ind w:left="113" w:right="113" w:firstLine="0"/>
              <w:jc w:val="center"/>
              <w:rPr>
                <w:sz w:val="26"/>
              </w:rPr>
            </w:pPr>
            <w:r>
              <w:rPr>
                <w:sz w:val="26"/>
              </w:rPr>
              <w:t>….</w:t>
            </w:r>
          </w:p>
        </w:tc>
        <w:tc>
          <w:tcPr>
            <w:tcW w:w="7044" w:type="dxa"/>
            <w:textDirection w:val="btLr"/>
          </w:tcPr>
          <w:p w:rsidR="0030622B" w:rsidRDefault="0030622B">
            <w:pPr>
              <w:ind w:left="113" w:right="113" w:firstLine="0"/>
            </w:pPr>
          </w:p>
        </w:tc>
      </w:tr>
      <w:tr w:rsidR="0030622B">
        <w:tblPrEx>
          <w:tblCellMar>
            <w:top w:w="0" w:type="dxa"/>
            <w:bottom w:w="0" w:type="dxa"/>
          </w:tblCellMar>
        </w:tblPrEx>
        <w:trPr>
          <w:cantSplit/>
          <w:trHeight w:val="702"/>
        </w:trPr>
        <w:tc>
          <w:tcPr>
            <w:tcW w:w="1728" w:type="dxa"/>
            <w:vMerge/>
            <w:tcBorders>
              <w:left w:val="nil"/>
            </w:tcBorders>
          </w:tcPr>
          <w:p w:rsidR="0030622B" w:rsidRDefault="0030622B">
            <w:pPr>
              <w:ind w:firstLine="0"/>
            </w:pPr>
          </w:p>
        </w:tc>
        <w:tc>
          <w:tcPr>
            <w:tcW w:w="540" w:type="dxa"/>
            <w:vMerge/>
            <w:textDirection w:val="btLr"/>
          </w:tcPr>
          <w:p w:rsidR="0030622B" w:rsidRDefault="0030622B">
            <w:pPr>
              <w:ind w:left="113" w:right="113" w:firstLine="0"/>
            </w:pPr>
          </w:p>
        </w:tc>
        <w:tc>
          <w:tcPr>
            <w:tcW w:w="540" w:type="dxa"/>
            <w:textDirection w:val="btLr"/>
            <w:vAlign w:val="center"/>
          </w:tcPr>
          <w:p w:rsidR="0030622B" w:rsidRDefault="0030622B">
            <w:pPr>
              <w:ind w:left="113" w:right="113" w:firstLine="0"/>
              <w:jc w:val="center"/>
              <w:rPr>
                <w:sz w:val="26"/>
              </w:rPr>
            </w:pPr>
            <w:r>
              <w:rPr>
                <w:sz w:val="26"/>
              </w:rPr>
              <w:t>3</w:t>
            </w:r>
          </w:p>
        </w:tc>
        <w:tc>
          <w:tcPr>
            <w:tcW w:w="7044" w:type="dxa"/>
            <w:textDirection w:val="btLr"/>
          </w:tcPr>
          <w:p w:rsidR="0030622B" w:rsidRDefault="0030622B">
            <w:pPr>
              <w:ind w:left="113" w:right="113" w:firstLine="0"/>
            </w:pPr>
          </w:p>
        </w:tc>
      </w:tr>
      <w:tr w:rsidR="0030622B">
        <w:tblPrEx>
          <w:tblCellMar>
            <w:top w:w="0" w:type="dxa"/>
            <w:bottom w:w="0" w:type="dxa"/>
          </w:tblCellMar>
        </w:tblPrEx>
        <w:trPr>
          <w:cantSplit/>
          <w:trHeight w:val="838"/>
        </w:trPr>
        <w:tc>
          <w:tcPr>
            <w:tcW w:w="1728" w:type="dxa"/>
            <w:vMerge/>
            <w:tcBorders>
              <w:left w:val="nil"/>
            </w:tcBorders>
          </w:tcPr>
          <w:p w:rsidR="0030622B" w:rsidRDefault="0030622B">
            <w:pPr>
              <w:ind w:firstLine="0"/>
            </w:pPr>
          </w:p>
        </w:tc>
        <w:tc>
          <w:tcPr>
            <w:tcW w:w="540" w:type="dxa"/>
            <w:vMerge/>
            <w:textDirection w:val="btLr"/>
          </w:tcPr>
          <w:p w:rsidR="0030622B" w:rsidRDefault="0030622B">
            <w:pPr>
              <w:ind w:left="113" w:right="113" w:firstLine="0"/>
            </w:pPr>
          </w:p>
        </w:tc>
        <w:tc>
          <w:tcPr>
            <w:tcW w:w="540" w:type="dxa"/>
            <w:textDirection w:val="btLr"/>
            <w:vAlign w:val="center"/>
          </w:tcPr>
          <w:p w:rsidR="0030622B" w:rsidRDefault="0030622B">
            <w:pPr>
              <w:ind w:left="113" w:right="113" w:firstLine="0"/>
              <w:jc w:val="center"/>
              <w:rPr>
                <w:sz w:val="26"/>
              </w:rPr>
            </w:pPr>
            <w:r>
              <w:rPr>
                <w:sz w:val="26"/>
              </w:rPr>
              <w:t>2</w:t>
            </w:r>
          </w:p>
        </w:tc>
        <w:tc>
          <w:tcPr>
            <w:tcW w:w="7044" w:type="dxa"/>
            <w:textDirection w:val="btLr"/>
          </w:tcPr>
          <w:p w:rsidR="0030622B" w:rsidRDefault="0030622B">
            <w:pPr>
              <w:ind w:left="113" w:right="113" w:firstLine="0"/>
            </w:pPr>
          </w:p>
        </w:tc>
      </w:tr>
      <w:tr w:rsidR="0030622B">
        <w:tblPrEx>
          <w:tblCellMar>
            <w:top w:w="0" w:type="dxa"/>
            <w:bottom w:w="0" w:type="dxa"/>
          </w:tblCellMar>
        </w:tblPrEx>
        <w:trPr>
          <w:cantSplit/>
          <w:trHeight w:val="836"/>
        </w:trPr>
        <w:tc>
          <w:tcPr>
            <w:tcW w:w="1728" w:type="dxa"/>
            <w:vMerge/>
            <w:tcBorders>
              <w:left w:val="nil"/>
            </w:tcBorders>
          </w:tcPr>
          <w:p w:rsidR="0030622B" w:rsidRDefault="0030622B">
            <w:pPr>
              <w:ind w:firstLine="0"/>
            </w:pPr>
          </w:p>
        </w:tc>
        <w:tc>
          <w:tcPr>
            <w:tcW w:w="540" w:type="dxa"/>
            <w:vMerge/>
            <w:textDirection w:val="btLr"/>
          </w:tcPr>
          <w:p w:rsidR="0030622B" w:rsidRDefault="0030622B">
            <w:pPr>
              <w:ind w:left="113" w:right="113" w:firstLine="0"/>
            </w:pPr>
          </w:p>
        </w:tc>
        <w:tc>
          <w:tcPr>
            <w:tcW w:w="540" w:type="dxa"/>
            <w:textDirection w:val="btLr"/>
            <w:vAlign w:val="center"/>
          </w:tcPr>
          <w:p w:rsidR="0030622B" w:rsidRDefault="0030622B">
            <w:pPr>
              <w:ind w:left="113" w:right="113" w:firstLine="0"/>
              <w:jc w:val="center"/>
              <w:rPr>
                <w:sz w:val="26"/>
              </w:rPr>
            </w:pPr>
            <w:r>
              <w:rPr>
                <w:sz w:val="26"/>
              </w:rPr>
              <w:t>1</w:t>
            </w:r>
          </w:p>
        </w:tc>
        <w:tc>
          <w:tcPr>
            <w:tcW w:w="7044" w:type="dxa"/>
            <w:textDirection w:val="btLr"/>
          </w:tcPr>
          <w:p w:rsidR="0030622B" w:rsidRDefault="0030622B">
            <w:pPr>
              <w:ind w:left="113" w:right="113" w:firstLine="0"/>
            </w:pPr>
          </w:p>
        </w:tc>
      </w:tr>
      <w:tr w:rsidR="0030622B">
        <w:tblPrEx>
          <w:tblCellMar>
            <w:top w:w="0" w:type="dxa"/>
            <w:bottom w:w="0" w:type="dxa"/>
          </w:tblCellMar>
        </w:tblPrEx>
        <w:trPr>
          <w:cantSplit/>
          <w:trHeight w:val="988"/>
        </w:trPr>
        <w:tc>
          <w:tcPr>
            <w:tcW w:w="1728" w:type="dxa"/>
            <w:vMerge/>
            <w:tcBorders>
              <w:left w:val="nil"/>
            </w:tcBorders>
          </w:tcPr>
          <w:p w:rsidR="0030622B" w:rsidRDefault="0030622B">
            <w:pPr>
              <w:ind w:firstLine="0"/>
            </w:pPr>
          </w:p>
        </w:tc>
        <w:tc>
          <w:tcPr>
            <w:tcW w:w="1080" w:type="dxa"/>
            <w:gridSpan w:val="2"/>
            <w:textDirection w:val="btLr"/>
            <w:vAlign w:val="center"/>
          </w:tcPr>
          <w:p w:rsidR="0030622B" w:rsidRDefault="0030622B">
            <w:pPr>
              <w:ind w:left="113" w:right="113" w:firstLine="0"/>
              <w:rPr>
                <w:sz w:val="26"/>
              </w:rPr>
            </w:pPr>
            <w:r>
              <w:rPr>
                <w:sz w:val="26"/>
              </w:rPr>
              <w:t>Всего</w:t>
            </w:r>
          </w:p>
        </w:tc>
        <w:tc>
          <w:tcPr>
            <w:tcW w:w="7044" w:type="dxa"/>
            <w:textDirection w:val="btLr"/>
          </w:tcPr>
          <w:p w:rsidR="0030622B" w:rsidRDefault="0030622B">
            <w:pPr>
              <w:ind w:left="113" w:right="113" w:firstLine="0"/>
            </w:pPr>
          </w:p>
        </w:tc>
      </w:tr>
      <w:tr w:rsidR="0030622B">
        <w:tblPrEx>
          <w:tblCellMar>
            <w:top w:w="0" w:type="dxa"/>
            <w:bottom w:w="0" w:type="dxa"/>
          </w:tblCellMar>
        </w:tblPrEx>
        <w:trPr>
          <w:cantSplit/>
          <w:trHeight w:val="6788"/>
        </w:trPr>
        <w:tc>
          <w:tcPr>
            <w:tcW w:w="1728" w:type="dxa"/>
            <w:vMerge/>
            <w:tcBorders>
              <w:left w:val="nil"/>
              <w:bottom w:val="nil"/>
            </w:tcBorders>
          </w:tcPr>
          <w:p w:rsidR="0030622B" w:rsidRDefault="0030622B">
            <w:pPr>
              <w:ind w:firstLine="0"/>
            </w:pPr>
          </w:p>
        </w:tc>
        <w:tc>
          <w:tcPr>
            <w:tcW w:w="1080" w:type="dxa"/>
            <w:gridSpan w:val="2"/>
            <w:textDirection w:val="btLr"/>
            <w:vAlign w:val="center"/>
          </w:tcPr>
          <w:p w:rsidR="0030622B" w:rsidRDefault="0030622B">
            <w:pPr>
              <w:ind w:left="113" w:right="113" w:firstLine="0"/>
              <w:jc w:val="center"/>
              <w:rPr>
                <w:sz w:val="26"/>
              </w:rPr>
            </w:pPr>
            <w:r>
              <w:rPr>
                <w:sz w:val="26"/>
              </w:rPr>
              <w:t>Вид капиталовложений</w:t>
            </w:r>
          </w:p>
        </w:tc>
        <w:tc>
          <w:tcPr>
            <w:tcW w:w="7044" w:type="dxa"/>
            <w:textDirection w:val="btLr"/>
          </w:tcPr>
          <w:p w:rsidR="0030622B" w:rsidRDefault="0030622B">
            <w:pPr>
              <w:ind w:left="113" w:right="113" w:firstLine="0"/>
              <w:rPr>
                <w:sz w:val="24"/>
              </w:rPr>
            </w:pPr>
            <w:r>
              <w:rPr>
                <w:sz w:val="24"/>
              </w:rPr>
              <w:t>1. Сметная стоимость проектно-изыскательских работ</w:t>
            </w:r>
          </w:p>
          <w:p w:rsidR="0030622B" w:rsidRDefault="0030622B">
            <w:pPr>
              <w:ind w:left="113" w:right="113" w:firstLine="0"/>
              <w:rPr>
                <w:sz w:val="24"/>
              </w:rPr>
            </w:pPr>
            <w:r>
              <w:rPr>
                <w:sz w:val="24"/>
              </w:rPr>
              <w:t>2. Плата за землю (затраты по отводу и освоению зем. участков,</w:t>
            </w:r>
          </w:p>
          <w:p w:rsidR="0030622B" w:rsidRDefault="0030622B">
            <w:pPr>
              <w:ind w:left="113" w:right="113" w:firstLine="0"/>
              <w:rPr>
                <w:sz w:val="24"/>
              </w:rPr>
            </w:pPr>
            <w:r>
              <w:rPr>
                <w:sz w:val="24"/>
              </w:rPr>
              <w:t>в т.ч. некапитализируемые затраты</w:t>
            </w:r>
          </w:p>
          <w:p w:rsidR="0030622B" w:rsidRDefault="0030622B">
            <w:pPr>
              <w:ind w:left="113" w:right="113" w:firstLine="0"/>
              <w:rPr>
                <w:sz w:val="24"/>
              </w:rPr>
            </w:pPr>
            <w:r>
              <w:rPr>
                <w:sz w:val="24"/>
              </w:rPr>
              <w:t>3. Стоимость привлечения основных средств, уже существующих на начало разработки проекта</w:t>
            </w:r>
          </w:p>
          <w:p w:rsidR="0030622B" w:rsidRDefault="0030622B">
            <w:pPr>
              <w:ind w:left="113" w:right="113" w:firstLine="0"/>
              <w:rPr>
                <w:sz w:val="24"/>
              </w:rPr>
            </w:pPr>
            <w:r>
              <w:rPr>
                <w:sz w:val="24"/>
              </w:rPr>
              <w:t>4. Подготовка территории строительства,</w:t>
            </w:r>
          </w:p>
          <w:p w:rsidR="0030622B" w:rsidRDefault="0030622B">
            <w:pPr>
              <w:ind w:left="113" w:right="113" w:firstLine="0"/>
              <w:rPr>
                <w:sz w:val="24"/>
              </w:rPr>
            </w:pPr>
            <w:r>
              <w:rPr>
                <w:sz w:val="24"/>
              </w:rPr>
              <w:t>в т.ч. некапитализируемые затраты</w:t>
            </w:r>
          </w:p>
          <w:p w:rsidR="0030622B" w:rsidRDefault="0030622B">
            <w:pPr>
              <w:ind w:left="113" w:right="113" w:firstLine="0"/>
              <w:rPr>
                <w:sz w:val="24"/>
              </w:rPr>
            </w:pPr>
            <w:r>
              <w:rPr>
                <w:sz w:val="24"/>
              </w:rPr>
              <w:t>5. Стоимость строительно-монтажных работ (всего)</w:t>
            </w:r>
          </w:p>
          <w:p w:rsidR="0030622B" w:rsidRDefault="0030622B">
            <w:pPr>
              <w:ind w:left="113" w:right="113" w:firstLine="0"/>
              <w:rPr>
                <w:sz w:val="24"/>
              </w:rPr>
            </w:pPr>
            <w:r>
              <w:rPr>
                <w:sz w:val="24"/>
              </w:rPr>
              <w:t xml:space="preserve">    в том числе: </w:t>
            </w:r>
          </w:p>
          <w:p w:rsidR="0030622B" w:rsidRDefault="0030622B">
            <w:pPr>
              <w:ind w:left="113" w:right="113" w:firstLine="0"/>
              <w:rPr>
                <w:sz w:val="24"/>
              </w:rPr>
            </w:pPr>
            <w:r>
              <w:rPr>
                <w:sz w:val="24"/>
              </w:rPr>
              <w:sym w:font="Symbol" w:char="F02D"/>
            </w:r>
            <w:r>
              <w:rPr>
                <w:sz w:val="24"/>
              </w:rPr>
              <w:t>по объектам основного производственного назначения;</w:t>
            </w:r>
          </w:p>
          <w:p w:rsidR="0030622B" w:rsidRDefault="0030622B">
            <w:pPr>
              <w:ind w:left="113" w:right="113" w:firstLine="0"/>
              <w:rPr>
                <w:sz w:val="24"/>
              </w:rPr>
            </w:pPr>
            <w:r>
              <w:rPr>
                <w:sz w:val="24"/>
              </w:rPr>
              <w:sym w:font="Symbol" w:char="F02D"/>
            </w:r>
            <w:r>
              <w:rPr>
                <w:sz w:val="24"/>
              </w:rPr>
              <w:t>по объектам жилищно-гражданского назначения</w:t>
            </w:r>
          </w:p>
          <w:p w:rsidR="0030622B" w:rsidRDefault="0030622B">
            <w:pPr>
              <w:ind w:left="113" w:right="113" w:firstLine="0"/>
              <w:rPr>
                <w:sz w:val="24"/>
              </w:rPr>
            </w:pPr>
            <w:r>
              <w:rPr>
                <w:sz w:val="24"/>
              </w:rPr>
              <w:t>6. Некапитализируемые затраты из общего объема стоимости строительно-монтажных работ</w:t>
            </w:r>
          </w:p>
          <w:p w:rsidR="0030622B" w:rsidRDefault="0030622B">
            <w:pPr>
              <w:ind w:left="113" w:right="113" w:firstLine="0"/>
              <w:rPr>
                <w:sz w:val="24"/>
              </w:rPr>
            </w:pPr>
            <w:r>
              <w:rPr>
                <w:sz w:val="24"/>
              </w:rPr>
              <w:t>7. Стоимость оборудования (без стоимости монтажа),</w:t>
            </w:r>
          </w:p>
          <w:p w:rsidR="0030622B" w:rsidRDefault="0030622B">
            <w:pPr>
              <w:ind w:left="113" w:right="113" w:firstLine="0"/>
              <w:rPr>
                <w:sz w:val="24"/>
              </w:rPr>
            </w:pPr>
            <w:r>
              <w:rPr>
                <w:sz w:val="24"/>
              </w:rPr>
              <w:t xml:space="preserve">    в том числе:</w:t>
            </w:r>
          </w:p>
          <w:p w:rsidR="0030622B" w:rsidRDefault="0030622B">
            <w:pPr>
              <w:ind w:left="113" w:right="113" w:firstLine="0"/>
              <w:rPr>
                <w:sz w:val="24"/>
              </w:rPr>
            </w:pPr>
            <w:r>
              <w:rPr>
                <w:sz w:val="24"/>
              </w:rPr>
              <w:sym w:font="Symbol" w:char="F02D"/>
            </w:r>
            <w:r>
              <w:rPr>
                <w:sz w:val="24"/>
              </w:rPr>
              <w:t>основного технологического оборудования;</w:t>
            </w:r>
          </w:p>
          <w:p w:rsidR="0030622B" w:rsidRDefault="0030622B">
            <w:pPr>
              <w:ind w:left="113" w:right="113" w:firstLine="0"/>
              <w:rPr>
                <w:sz w:val="24"/>
              </w:rPr>
            </w:pPr>
            <w:r>
              <w:rPr>
                <w:sz w:val="24"/>
              </w:rPr>
              <w:sym w:font="Symbol" w:char="F02D"/>
            </w:r>
            <w:r>
              <w:rPr>
                <w:sz w:val="24"/>
              </w:rPr>
              <w:t>вспомогательного оборудования и приспособлений;</w:t>
            </w:r>
          </w:p>
          <w:p w:rsidR="0030622B" w:rsidRDefault="0030622B">
            <w:pPr>
              <w:ind w:left="113" w:right="113" w:firstLine="0"/>
              <w:rPr>
                <w:sz w:val="24"/>
              </w:rPr>
            </w:pPr>
            <w:r>
              <w:rPr>
                <w:sz w:val="24"/>
              </w:rPr>
              <w:sym w:font="Symbol" w:char="F02D"/>
            </w:r>
            <w:r>
              <w:rPr>
                <w:sz w:val="24"/>
              </w:rPr>
              <w:t>инвентаря</w:t>
            </w:r>
          </w:p>
          <w:p w:rsidR="0030622B" w:rsidRDefault="0030622B">
            <w:pPr>
              <w:ind w:left="113" w:right="113" w:firstLine="0"/>
              <w:rPr>
                <w:sz w:val="24"/>
              </w:rPr>
            </w:pPr>
            <w:r>
              <w:rPr>
                <w:sz w:val="24"/>
              </w:rPr>
              <w:t>8. Стоимость нематериальных активов  (всего)</w:t>
            </w:r>
          </w:p>
          <w:p w:rsidR="0030622B" w:rsidRDefault="0030622B">
            <w:pPr>
              <w:ind w:left="113" w:right="113" w:firstLine="0"/>
              <w:rPr>
                <w:sz w:val="24"/>
              </w:rPr>
            </w:pPr>
            <w:r>
              <w:rPr>
                <w:sz w:val="24"/>
              </w:rPr>
              <w:t xml:space="preserve">    в том числе:</w:t>
            </w:r>
          </w:p>
          <w:p w:rsidR="0030622B" w:rsidRDefault="0030622B">
            <w:pPr>
              <w:ind w:left="113" w:right="113" w:firstLine="0"/>
              <w:rPr>
                <w:sz w:val="24"/>
              </w:rPr>
            </w:pPr>
            <w:r>
              <w:rPr>
                <w:sz w:val="24"/>
              </w:rPr>
              <w:sym w:font="Symbol" w:char="F02D"/>
            </w:r>
            <w:r>
              <w:rPr>
                <w:sz w:val="24"/>
              </w:rPr>
              <w:t>затраты на патентование и приобретение лицензий, результатов НИОКР, услуг "ноу-хау"</w:t>
            </w:r>
          </w:p>
          <w:p w:rsidR="0030622B" w:rsidRDefault="0030622B">
            <w:pPr>
              <w:ind w:left="113" w:right="113" w:firstLine="0"/>
              <w:rPr>
                <w:sz w:val="24"/>
              </w:rPr>
            </w:pPr>
          </w:p>
        </w:tc>
      </w:tr>
    </w:tbl>
    <w:p w:rsidR="0030622B" w:rsidRDefault="0030622B">
      <w:pPr>
        <w:ind w:firstLine="0"/>
        <w:rPr>
          <w:sz w:val="6"/>
        </w:rPr>
      </w:pPr>
      <w:r>
        <w:br w:type="page"/>
      </w:r>
    </w:p>
    <w:p w:rsidR="0030622B" w:rsidRDefault="0030622B">
      <w:pPr>
        <w:ind w:firstLine="0"/>
        <w:rPr>
          <w:sz w:val="6"/>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709"/>
        <w:gridCol w:w="567"/>
        <w:gridCol w:w="6873"/>
        <w:gridCol w:w="639"/>
      </w:tblGrid>
      <w:tr w:rsidR="0030622B">
        <w:tblPrEx>
          <w:tblCellMar>
            <w:top w:w="0" w:type="dxa"/>
            <w:bottom w:w="0" w:type="dxa"/>
          </w:tblCellMar>
        </w:tblPrEx>
        <w:trPr>
          <w:cantSplit/>
          <w:trHeight w:val="1551"/>
        </w:trPr>
        <w:tc>
          <w:tcPr>
            <w:tcW w:w="851" w:type="dxa"/>
            <w:vMerge w:val="restart"/>
            <w:tcBorders>
              <w:top w:val="nil"/>
              <w:left w:val="nil"/>
            </w:tcBorders>
            <w:textDirection w:val="btLr"/>
          </w:tcPr>
          <w:p w:rsidR="0030622B" w:rsidRDefault="0030622B">
            <w:pPr>
              <w:ind w:left="113" w:right="113" w:firstLine="0"/>
              <w:jc w:val="right"/>
            </w:pPr>
            <w:r>
              <w:t>Окончание табл. П6.2</w:t>
            </w:r>
          </w:p>
          <w:p w:rsidR="0030622B" w:rsidRDefault="0030622B">
            <w:pPr>
              <w:ind w:left="113" w:right="113" w:firstLine="0"/>
              <w:jc w:val="center"/>
            </w:pPr>
          </w:p>
        </w:tc>
        <w:tc>
          <w:tcPr>
            <w:tcW w:w="1276" w:type="dxa"/>
            <w:gridSpan w:val="2"/>
            <w:textDirection w:val="btLr"/>
            <w:vAlign w:val="center"/>
          </w:tcPr>
          <w:p w:rsidR="0030622B" w:rsidRDefault="0030622B">
            <w:pPr>
              <w:ind w:right="113" w:firstLine="0"/>
              <w:jc w:val="center"/>
              <w:rPr>
                <w:sz w:val="26"/>
              </w:rPr>
            </w:pPr>
            <w:r>
              <w:rPr>
                <w:sz w:val="26"/>
              </w:rPr>
              <w:t>Норма</w:t>
            </w:r>
          </w:p>
          <w:p w:rsidR="0030622B" w:rsidRDefault="0030622B">
            <w:pPr>
              <w:ind w:right="113" w:firstLine="0"/>
              <w:jc w:val="center"/>
              <w:rPr>
                <w:sz w:val="26"/>
              </w:rPr>
            </w:pPr>
            <w:r>
              <w:rPr>
                <w:sz w:val="26"/>
              </w:rPr>
              <w:t>амортизации    (в %)</w:t>
            </w:r>
          </w:p>
        </w:tc>
        <w:tc>
          <w:tcPr>
            <w:tcW w:w="6873" w:type="dxa"/>
            <w:textDirection w:val="btLr"/>
          </w:tcPr>
          <w:p w:rsidR="0030622B" w:rsidRDefault="0030622B">
            <w:pPr>
              <w:ind w:left="113" w:right="113" w:firstLine="0"/>
            </w:pPr>
          </w:p>
        </w:tc>
        <w:tc>
          <w:tcPr>
            <w:tcW w:w="639" w:type="dxa"/>
          </w:tcPr>
          <w:p w:rsidR="0030622B" w:rsidRDefault="0030622B">
            <w:pPr>
              <w:ind w:left="113" w:right="113" w:firstLine="0"/>
            </w:pPr>
          </w:p>
        </w:tc>
      </w:tr>
      <w:tr w:rsidR="0030622B">
        <w:tblPrEx>
          <w:tblCellMar>
            <w:top w:w="0" w:type="dxa"/>
            <w:bottom w:w="0" w:type="dxa"/>
          </w:tblCellMar>
        </w:tblPrEx>
        <w:trPr>
          <w:cantSplit/>
          <w:trHeight w:val="835"/>
        </w:trPr>
        <w:tc>
          <w:tcPr>
            <w:tcW w:w="851" w:type="dxa"/>
            <w:vMerge/>
            <w:tcBorders>
              <w:left w:val="nil"/>
            </w:tcBorders>
            <w:textDirection w:val="btLr"/>
          </w:tcPr>
          <w:p w:rsidR="0030622B" w:rsidRDefault="0030622B">
            <w:pPr>
              <w:ind w:left="113" w:right="113" w:firstLine="0"/>
            </w:pPr>
          </w:p>
        </w:tc>
        <w:tc>
          <w:tcPr>
            <w:tcW w:w="709" w:type="dxa"/>
            <w:vMerge w:val="restart"/>
            <w:textDirection w:val="btLr"/>
            <w:vAlign w:val="center"/>
          </w:tcPr>
          <w:p w:rsidR="0030622B" w:rsidRDefault="0030622B">
            <w:pPr>
              <w:ind w:left="113" w:right="113" w:firstLine="0"/>
              <w:jc w:val="center"/>
              <w:rPr>
                <w:sz w:val="26"/>
              </w:rPr>
            </w:pPr>
            <w:r>
              <w:rPr>
                <w:sz w:val="26"/>
              </w:rPr>
              <w:t>В том числе по шагам расчета</w:t>
            </w:r>
          </w:p>
        </w:tc>
        <w:tc>
          <w:tcPr>
            <w:tcW w:w="567" w:type="dxa"/>
            <w:textDirection w:val="btLr"/>
            <w:vAlign w:val="center"/>
          </w:tcPr>
          <w:p w:rsidR="0030622B" w:rsidRDefault="0030622B">
            <w:pPr>
              <w:ind w:left="113" w:right="113" w:firstLine="0"/>
              <w:jc w:val="center"/>
            </w:pPr>
            <w:r>
              <w:t>15</w:t>
            </w:r>
          </w:p>
        </w:tc>
        <w:tc>
          <w:tcPr>
            <w:tcW w:w="6873" w:type="dxa"/>
          </w:tcPr>
          <w:p w:rsidR="0030622B" w:rsidRDefault="0030622B">
            <w:pPr>
              <w:ind w:left="113" w:right="113" w:firstLine="0"/>
            </w:pPr>
          </w:p>
        </w:tc>
        <w:tc>
          <w:tcPr>
            <w:tcW w:w="639" w:type="dxa"/>
            <w:textDirection w:val="btLr"/>
          </w:tcPr>
          <w:p w:rsidR="0030622B" w:rsidRDefault="0030622B">
            <w:pPr>
              <w:ind w:left="113" w:right="113" w:firstLine="0"/>
            </w:pPr>
          </w:p>
        </w:tc>
      </w:tr>
      <w:tr w:rsidR="0030622B">
        <w:tblPrEx>
          <w:tblCellMar>
            <w:top w:w="0" w:type="dxa"/>
            <w:bottom w:w="0" w:type="dxa"/>
          </w:tblCellMar>
        </w:tblPrEx>
        <w:trPr>
          <w:cantSplit/>
          <w:trHeight w:val="847"/>
        </w:trPr>
        <w:tc>
          <w:tcPr>
            <w:tcW w:w="851" w:type="dxa"/>
            <w:vMerge/>
            <w:tcBorders>
              <w:left w:val="nil"/>
            </w:tcBorders>
          </w:tcPr>
          <w:p w:rsidR="0030622B" w:rsidRDefault="0030622B">
            <w:pPr>
              <w:ind w:firstLine="0"/>
            </w:pPr>
          </w:p>
        </w:tc>
        <w:tc>
          <w:tcPr>
            <w:tcW w:w="709" w:type="dxa"/>
            <w:vMerge/>
            <w:textDirection w:val="btLr"/>
          </w:tcPr>
          <w:p w:rsidR="0030622B" w:rsidRDefault="0030622B">
            <w:pPr>
              <w:ind w:left="113" w:right="113" w:firstLine="0"/>
            </w:pPr>
          </w:p>
        </w:tc>
        <w:tc>
          <w:tcPr>
            <w:tcW w:w="567" w:type="dxa"/>
            <w:textDirection w:val="btLr"/>
            <w:vAlign w:val="center"/>
          </w:tcPr>
          <w:p w:rsidR="0030622B" w:rsidRDefault="0030622B">
            <w:pPr>
              <w:ind w:left="113" w:right="113" w:firstLine="0"/>
              <w:jc w:val="center"/>
            </w:pPr>
            <w:r>
              <w:t>….</w:t>
            </w:r>
          </w:p>
        </w:tc>
        <w:tc>
          <w:tcPr>
            <w:tcW w:w="6873" w:type="dxa"/>
          </w:tcPr>
          <w:p w:rsidR="0030622B" w:rsidRDefault="0030622B">
            <w:pPr>
              <w:ind w:left="113" w:right="113" w:firstLine="0"/>
            </w:pPr>
          </w:p>
        </w:tc>
        <w:tc>
          <w:tcPr>
            <w:tcW w:w="639" w:type="dxa"/>
            <w:textDirection w:val="btLr"/>
          </w:tcPr>
          <w:p w:rsidR="0030622B" w:rsidRDefault="0030622B">
            <w:pPr>
              <w:ind w:left="113" w:right="113" w:firstLine="0"/>
            </w:pPr>
          </w:p>
        </w:tc>
      </w:tr>
      <w:tr w:rsidR="0030622B">
        <w:tblPrEx>
          <w:tblCellMar>
            <w:top w:w="0" w:type="dxa"/>
            <w:bottom w:w="0" w:type="dxa"/>
          </w:tblCellMar>
        </w:tblPrEx>
        <w:trPr>
          <w:cantSplit/>
          <w:trHeight w:val="844"/>
        </w:trPr>
        <w:tc>
          <w:tcPr>
            <w:tcW w:w="851" w:type="dxa"/>
            <w:vMerge/>
            <w:tcBorders>
              <w:left w:val="nil"/>
            </w:tcBorders>
          </w:tcPr>
          <w:p w:rsidR="0030622B" w:rsidRDefault="0030622B">
            <w:pPr>
              <w:ind w:firstLine="0"/>
            </w:pPr>
          </w:p>
        </w:tc>
        <w:tc>
          <w:tcPr>
            <w:tcW w:w="709" w:type="dxa"/>
            <w:vMerge/>
            <w:textDirection w:val="btLr"/>
          </w:tcPr>
          <w:p w:rsidR="0030622B" w:rsidRDefault="0030622B">
            <w:pPr>
              <w:ind w:left="113" w:right="113" w:firstLine="0"/>
            </w:pPr>
          </w:p>
        </w:tc>
        <w:tc>
          <w:tcPr>
            <w:tcW w:w="567" w:type="dxa"/>
            <w:textDirection w:val="btLr"/>
            <w:vAlign w:val="center"/>
          </w:tcPr>
          <w:p w:rsidR="0030622B" w:rsidRDefault="0030622B">
            <w:pPr>
              <w:ind w:left="113" w:right="113" w:firstLine="0"/>
              <w:jc w:val="center"/>
            </w:pPr>
            <w:r>
              <w:t>3</w:t>
            </w:r>
          </w:p>
        </w:tc>
        <w:tc>
          <w:tcPr>
            <w:tcW w:w="6873" w:type="dxa"/>
          </w:tcPr>
          <w:p w:rsidR="0030622B" w:rsidRDefault="0030622B">
            <w:pPr>
              <w:ind w:left="113" w:right="113" w:firstLine="0"/>
            </w:pPr>
          </w:p>
        </w:tc>
        <w:tc>
          <w:tcPr>
            <w:tcW w:w="639" w:type="dxa"/>
            <w:textDirection w:val="btLr"/>
          </w:tcPr>
          <w:p w:rsidR="0030622B" w:rsidRDefault="0030622B">
            <w:pPr>
              <w:ind w:left="113" w:right="113" w:firstLine="0"/>
            </w:pPr>
          </w:p>
        </w:tc>
      </w:tr>
      <w:tr w:rsidR="0030622B">
        <w:tblPrEx>
          <w:tblCellMar>
            <w:top w:w="0" w:type="dxa"/>
            <w:bottom w:w="0" w:type="dxa"/>
          </w:tblCellMar>
        </w:tblPrEx>
        <w:trPr>
          <w:cantSplit/>
          <w:trHeight w:val="842"/>
        </w:trPr>
        <w:tc>
          <w:tcPr>
            <w:tcW w:w="851" w:type="dxa"/>
            <w:vMerge/>
            <w:tcBorders>
              <w:left w:val="nil"/>
            </w:tcBorders>
          </w:tcPr>
          <w:p w:rsidR="0030622B" w:rsidRDefault="0030622B">
            <w:pPr>
              <w:ind w:firstLine="0"/>
            </w:pPr>
          </w:p>
        </w:tc>
        <w:tc>
          <w:tcPr>
            <w:tcW w:w="709" w:type="dxa"/>
            <w:vMerge/>
            <w:textDirection w:val="btLr"/>
          </w:tcPr>
          <w:p w:rsidR="0030622B" w:rsidRDefault="0030622B">
            <w:pPr>
              <w:ind w:left="113" w:right="113" w:firstLine="0"/>
            </w:pPr>
          </w:p>
        </w:tc>
        <w:tc>
          <w:tcPr>
            <w:tcW w:w="567" w:type="dxa"/>
            <w:textDirection w:val="btLr"/>
            <w:vAlign w:val="center"/>
          </w:tcPr>
          <w:p w:rsidR="0030622B" w:rsidRDefault="0030622B">
            <w:pPr>
              <w:ind w:left="113" w:right="113" w:firstLine="0"/>
              <w:jc w:val="center"/>
            </w:pPr>
            <w:r>
              <w:t>2</w:t>
            </w:r>
          </w:p>
        </w:tc>
        <w:tc>
          <w:tcPr>
            <w:tcW w:w="6873" w:type="dxa"/>
          </w:tcPr>
          <w:p w:rsidR="0030622B" w:rsidRDefault="0030622B">
            <w:pPr>
              <w:ind w:left="113" w:right="113" w:firstLine="0"/>
            </w:pPr>
          </w:p>
        </w:tc>
        <w:tc>
          <w:tcPr>
            <w:tcW w:w="639" w:type="dxa"/>
            <w:textDirection w:val="btLr"/>
          </w:tcPr>
          <w:p w:rsidR="0030622B" w:rsidRDefault="0030622B">
            <w:pPr>
              <w:ind w:left="113" w:right="113" w:firstLine="0"/>
            </w:pPr>
          </w:p>
        </w:tc>
      </w:tr>
      <w:tr w:rsidR="0030622B">
        <w:tblPrEx>
          <w:tblCellMar>
            <w:top w:w="0" w:type="dxa"/>
            <w:bottom w:w="0" w:type="dxa"/>
          </w:tblCellMar>
        </w:tblPrEx>
        <w:trPr>
          <w:cantSplit/>
          <w:trHeight w:val="841"/>
        </w:trPr>
        <w:tc>
          <w:tcPr>
            <w:tcW w:w="851" w:type="dxa"/>
            <w:vMerge/>
            <w:tcBorders>
              <w:left w:val="nil"/>
            </w:tcBorders>
          </w:tcPr>
          <w:p w:rsidR="0030622B" w:rsidRDefault="0030622B">
            <w:pPr>
              <w:ind w:firstLine="0"/>
            </w:pPr>
          </w:p>
        </w:tc>
        <w:tc>
          <w:tcPr>
            <w:tcW w:w="709" w:type="dxa"/>
            <w:vMerge/>
            <w:textDirection w:val="btLr"/>
          </w:tcPr>
          <w:p w:rsidR="0030622B" w:rsidRDefault="0030622B">
            <w:pPr>
              <w:ind w:left="113" w:right="113" w:firstLine="0"/>
            </w:pPr>
          </w:p>
        </w:tc>
        <w:tc>
          <w:tcPr>
            <w:tcW w:w="567" w:type="dxa"/>
            <w:textDirection w:val="btLr"/>
            <w:vAlign w:val="center"/>
          </w:tcPr>
          <w:p w:rsidR="0030622B" w:rsidRDefault="0030622B">
            <w:pPr>
              <w:ind w:left="113" w:right="113" w:firstLine="0"/>
              <w:jc w:val="center"/>
            </w:pPr>
            <w:r>
              <w:t>1</w:t>
            </w:r>
          </w:p>
        </w:tc>
        <w:tc>
          <w:tcPr>
            <w:tcW w:w="6873" w:type="dxa"/>
          </w:tcPr>
          <w:p w:rsidR="0030622B" w:rsidRDefault="0030622B">
            <w:pPr>
              <w:ind w:left="113" w:right="113" w:firstLine="0"/>
            </w:pPr>
          </w:p>
        </w:tc>
        <w:tc>
          <w:tcPr>
            <w:tcW w:w="639" w:type="dxa"/>
            <w:textDirection w:val="btLr"/>
          </w:tcPr>
          <w:p w:rsidR="0030622B" w:rsidRDefault="0030622B">
            <w:pPr>
              <w:ind w:left="113" w:right="113" w:firstLine="0"/>
            </w:pPr>
          </w:p>
        </w:tc>
      </w:tr>
      <w:tr w:rsidR="0030622B">
        <w:tblPrEx>
          <w:tblCellMar>
            <w:top w:w="0" w:type="dxa"/>
            <w:bottom w:w="0" w:type="dxa"/>
          </w:tblCellMar>
        </w:tblPrEx>
        <w:trPr>
          <w:cantSplit/>
          <w:trHeight w:val="988"/>
        </w:trPr>
        <w:tc>
          <w:tcPr>
            <w:tcW w:w="851" w:type="dxa"/>
            <w:vMerge/>
            <w:tcBorders>
              <w:left w:val="nil"/>
            </w:tcBorders>
          </w:tcPr>
          <w:p w:rsidR="0030622B" w:rsidRDefault="0030622B">
            <w:pPr>
              <w:ind w:firstLine="0"/>
            </w:pPr>
          </w:p>
        </w:tc>
        <w:tc>
          <w:tcPr>
            <w:tcW w:w="1276" w:type="dxa"/>
            <w:gridSpan w:val="2"/>
            <w:textDirection w:val="btLr"/>
            <w:vAlign w:val="center"/>
          </w:tcPr>
          <w:p w:rsidR="0030622B" w:rsidRDefault="0030622B">
            <w:pPr>
              <w:ind w:left="113" w:right="113" w:firstLine="0"/>
              <w:jc w:val="center"/>
            </w:pPr>
            <w:r>
              <w:t>Всего</w:t>
            </w:r>
          </w:p>
        </w:tc>
        <w:tc>
          <w:tcPr>
            <w:tcW w:w="6873" w:type="dxa"/>
            <w:textDirection w:val="btLr"/>
          </w:tcPr>
          <w:p w:rsidR="0030622B" w:rsidRDefault="0030622B">
            <w:pPr>
              <w:ind w:left="113" w:right="113" w:firstLine="0"/>
            </w:pPr>
          </w:p>
        </w:tc>
        <w:tc>
          <w:tcPr>
            <w:tcW w:w="639" w:type="dxa"/>
          </w:tcPr>
          <w:p w:rsidR="0030622B" w:rsidRDefault="0030622B">
            <w:pPr>
              <w:ind w:left="113" w:right="113" w:firstLine="0"/>
            </w:pPr>
          </w:p>
        </w:tc>
      </w:tr>
      <w:tr w:rsidR="0030622B">
        <w:tblPrEx>
          <w:tblCellMar>
            <w:top w:w="0" w:type="dxa"/>
            <w:bottom w:w="0" w:type="dxa"/>
          </w:tblCellMar>
        </w:tblPrEx>
        <w:trPr>
          <w:cantSplit/>
          <w:trHeight w:val="6650"/>
        </w:trPr>
        <w:tc>
          <w:tcPr>
            <w:tcW w:w="851" w:type="dxa"/>
            <w:vMerge/>
            <w:tcBorders>
              <w:left w:val="nil"/>
              <w:bottom w:val="nil"/>
            </w:tcBorders>
          </w:tcPr>
          <w:p w:rsidR="0030622B" w:rsidRDefault="0030622B">
            <w:pPr>
              <w:ind w:firstLine="0"/>
            </w:pPr>
          </w:p>
        </w:tc>
        <w:tc>
          <w:tcPr>
            <w:tcW w:w="1276" w:type="dxa"/>
            <w:gridSpan w:val="2"/>
            <w:textDirection w:val="btLr"/>
            <w:vAlign w:val="center"/>
          </w:tcPr>
          <w:p w:rsidR="0030622B" w:rsidRDefault="0030622B">
            <w:pPr>
              <w:ind w:left="113" w:right="113" w:firstLine="0"/>
              <w:jc w:val="center"/>
            </w:pPr>
            <w:r>
              <w:t>Вид капиталовложений</w:t>
            </w:r>
          </w:p>
        </w:tc>
        <w:tc>
          <w:tcPr>
            <w:tcW w:w="6873" w:type="dxa"/>
            <w:textDirection w:val="btLr"/>
          </w:tcPr>
          <w:p w:rsidR="0030622B" w:rsidRDefault="0030622B">
            <w:pPr>
              <w:ind w:left="113" w:right="113" w:firstLine="0"/>
              <w:jc w:val="left"/>
              <w:rPr>
                <w:sz w:val="24"/>
              </w:rPr>
            </w:pPr>
            <w:r>
              <w:rPr>
                <w:sz w:val="24"/>
              </w:rPr>
              <w:t xml:space="preserve">9. Прочие инвестиционные издержки (всего), </w:t>
            </w:r>
          </w:p>
          <w:p w:rsidR="0030622B" w:rsidRDefault="0030622B">
            <w:pPr>
              <w:ind w:left="113" w:right="113" w:firstLine="0"/>
              <w:jc w:val="left"/>
              <w:rPr>
                <w:sz w:val="24"/>
              </w:rPr>
            </w:pPr>
            <w:r>
              <w:rPr>
                <w:sz w:val="24"/>
              </w:rPr>
              <w:t xml:space="preserve">в том числе: </w:t>
            </w:r>
          </w:p>
          <w:p w:rsidR="0030622B" w:rsidRDefault="0030622B">
            <w:pPr>
              <w:ind w:left="113" w:right="113" w:firstLine="0"/>
              <w:jc w:val="left"/>
              <w:rPr>
                <w:sz w:val="24"/>
              </w:rPr>
            </w:pPr>
            <w:r>
              <w:rPr>
                <w:sz w:val="24"/>
              </w:rPr>
              <w:sym w:font="Symbol" w:char="F02D"/>
            </w:r>
            <w:r>
              <w:rPr>
                <w:sz w:val="24"/>
              </w:rPr>
              <w:t>единовременные выплаты гарантирующим и страховым</w:t>
            </w:r>
          </w:p>
          <w:p w:rsidR="0030622B" w:rsidRDefault="0030622B">
            <w:pPr>
              <w:ind w:left="113" w:right="113" w:firstLine="0"/>
              <w:jc w:val="left"/>
              <w:rPr>
                <w:sz w:val="24"/>
              </w:rPr>
            </w:pPr>
            <w:r>
              <w:rPr>
                <w:sz w:val="24"/>
              </w:rPr>
              <w:t xml:space="preserve">организациям и страховые взносы организациям </w:t>
            </w:r>
            <w:r>
              <w:rPr>
                <w:sz w:val="24"/>
              </w:rPr>
              <w:sym w:font="Symbol" w:char="F02D"/>
            </w:r>
            <w:r>
              <w:rPr>
                <w:sz w:val="24"/>
              </w:rPr>
              <w:t xml:space="preserve"> </w:t>
            </w:r>
          </w:p>
          <w:p w:rsidR="0030622B" w:rsidRDefault="0030622B">
            <w:pPr>
              <w:ind w:left="113" w:right="113" w:firstLine="0"/>
              <w:jc w:val="left"/>
              <w:rPr>
                <w:sz w:val="24"/>
              </w:rPr>
            </w:pPr>
            <w:r>
              <w:rPr>
                <w:sz w:val="24"/>
              </w:rPr>
              <w:t>страховщикам в период строительства;</w:t>
            </w:r>
          </w:p>
          <w:p w:rsidR="0030622B" w:rsidRDefault="0030622B">
            <w:pPr>
              <w:ind w:left="113" w:right="113" w:firstLine="0"/>
              <w:jc w:val="left"/>
              <w:rPr>
                <w:sz w:val="24"/>
              </w:rPr>
            </w:pPr>
            <w:r>
              <w:rPr>
                <w:sz w:val="24"/>
              </w:rPr>
              <w:sym w:font="Symbol" w:char="F02D"/>
            </w:r>
            <w:r>
              <w:rPr>
                <w:sz w:val="24"/>
              </w:rPr>
              <w:t>содержание дирекции строящихся предприятий,</w:t>
            </w:r>
          </w:p>
          <w:p w:rsidR="0030622B" w:rsidRDefault="0030622B">
            <w:pPr>
              <w:ind w:left="113" w:right="113" w:firstLine="0"/>
              <w:jc w:val="left"/>
              <w:rPr>
                <w:sz w:val="24"/>
              </w:rPr>
            </w:pPr>
            <w:r>
              <w:rPr>
                <w:sz w:val="24"/>
              </w:rPr>
              <w:sym w:font="Symbol" w:char="F02D"/>
            </w:r>
            <w:r>
              <w:rPr>
                <w:sz w:val="24"/>
              </w:rPr>
              <w:t>обеспечение технического надзора за строительством;</w:t>
            </w:r>
          </w:p>
          <w:p w:rsidR="0030622B" w:rsidRDefault="0030622B">
            <w:pPr>
              <w:ind w:left="113" w:right="113" w:firstLine="0"/>
              <w:jc w:val="left"/>
              <w:rPr>
                <w:sz w:val="24"/>
              </w:rPr>
            </w:pPr>
            <w:r>
              <w:rPr>
                <w:sz w:val="24"/>
              </w:rPr>
              <w:sym w:font="Symbol" w:char="F02D"/>
            </w:r>
            <w:r>
              <w:rPr>
                <w:sz w:val="24"/>
              </w:rPr>
              <w:t>оплата подготовки эксплуатационных кадров;</w:t>
            </w:r>
          </w:p>
          <w:p w:rsidR="0030622B" w:rsidRDefault="0030622B">
            <w:pPr>
              <w:ind w:left="113" w:right="113" w:firstLine="0"/>
              <w:jc w:val="left"/>
              <w:rPr>
                <w:sz w:val="24"/>
              </w:rPr>
            </w:pPr>
            <w:r>
              <w:rPr>
                <w:sz w:val="24"/>
              </w:rPr>
              <w:sym w:font="Symbol" w:char="F02D"/>
            </w:r>
            <w:r>
              <w:rPr>
                <w:sz w:val="24"/>
              </w:rPr>
              <w:t>затраты на создание социальной и технологической</w:t>
            </w:r>
          </w:p>
          <w:p w:rsidR="0030622B" w:rsidRDefault="0030622B">
            <w:pPr>
              <w:ind w:left="113" w:right="113" w:firstLine="0"/>
              <w:jc w:val="left"/>
              <w:rPr>
                <w:sz w:val="24"/>
              </w:rPr>
            </w:pPr>
            <w:r>
              <w:rPr>
                <w:sz w:val="24"/>
              </w:rPr>
              <w:t>инфраструктуры;</w:t>
            </w:r>
          </w:p>
          <w:p w:rsidR="0030622B" w:rsidRDefault="0030622B">
            <w:pPr>
              <w:ind w:left="113" w:right="113" w:firstLine="0"/>
              <w:jc w:val="left"/>
              <w:rPr>
                <w:sz w:val="24"/>
              </w:rPr>
            </w:pPr>
            <w:r>
              <w:rPr>
                <w:sz w:val="24"/>
              </w:rPr>
              <w:sym w:font="Symbol" w:char="F02D"/>
            </w:r>
            <w:r>
              <w:rPr>
                <w:sz w:val="24"/>
              </w:rPr>
              <w:t>затраты на рекультивацию земель и т.п. затраты;</w:t>
            </w:r>
          </w:p>
          <w:p w:rsidR="0030622B" w:rsidRDefault="0030622B">
            <w:pPr>
              <w:ind w:left="113" w:right="113" w:firstLine="0"/>
              <w:jc w:val="left"/>
              <w:rPr>
                <w:sz w:val="24"/>
              </w:rPr>
            </w:pPr>
            <w:r>
              <w:rPr>
                <w:sz w:val="24"/>
              </w:rPr>
              <w:sym w:font="Symbol" w:char="F02D"/>
            </w:r>
            <w:r>
              <w:rPr>
                <w:sz w:val="24"/>
              </w:rPr>
              <w:t>затраты по преодолению отрицательных экологических,</w:t>
            </w:r>
          </w:p>
          <w:p w:rsidR="0030622B" w:rsidRDefault="0030622B">
            <w:pPr>
              <w:ind w:left="113" w:right="113" w:firstLine="0"/>
              <w:jc w:val="left"/>
              <w:rPr>
                <w:sz w:val="24"/>
              </w:rPr>
            </w:pPr>
            <w:r>
              <w:rPr>
                <w:sz w:val="24"/>
              </w:rPr>
              <w:t>социальных и других последствий реализуемого проекта;</w:t>
            </w:r>
          </w:p>
          <w:p w:rsidR="0030622B" w:rsidRDefault="0030622B">
            <w:pPr>
              <w:ind w:left="113" w:right="113" w:firstLine="0"/>
              <w:jc w:val="left"/>
              <w:rPr>
                <w:sz w:val="24"/>
              </w:rPr>
            </w:pPr>
            <w:r>
              <w:rPr>
                <w:sz w:val="24"/>
              </w:rPr>
              <w:sym w:font="Symbol" w:char="F02D"/>
            </w:r>
            <w:r>
              <w:rPr>
                <w:sz w:val="24"/>
              </w:rPr>
              <w:t>расходы на непредвиденные работы и затраты,</w:t>
            </w:r>
          </w:p>
          <w:p w:rsidR="0030622B" w:rsidRDefault="0030622B">
            <w:pPr>
              <w:ind w:left="113" w:right="113" w:firstLine="0"/>
              <w:jc w:val="left"/>
              <w:rPr>
                <w:sz w:val="24"/>
              </w:rPr>
            </w:pPr>
            <w:r>
              <w:rPr>
                <w:sz w:val="24"/>
              </w:rPr>
              <w:t>предусматриваемые в сметах на строительство</w:t>
            </w:r>
          </w:p>
          <w:p w:rsidR="0030622B" w:rsidRDefault="0030622B">
            <w:pPr>
              <w:ind w:left="113" w:right="113" w:firstLine="0"/>
              <w:jc w:val="left"/>
              <w:rPr>
                <w:sz w:val="24"/>
              </w:rPr>
            </w:pPr>
            <w:r>
              <w:rPr>
                <w:sz w:val="24"/>
              </w:rPr>
              <w:t>10. Некапитализируемые затраты из общего объема прочих</w:t>
            </w:r>
          </w:p>
          <w:p w:rsidR="0030622B" w:rsidRDefault="0030622B">
            <w:pPr>
              <w:ind w:left="113" w:right="113" w:firstLine="0"/>
              <w:jc w:val="left"/>
              <w:rPr>
                <w:sz w:val="24"/>
              </w:rPr>
            </w:pPr>
            <w:r>
              <w:rPr>
                <w:sz w:val="24"/>
              </w:rPr>
              <w:t>инвестиционных издержек</w:t>
            </w:r>
          </w:p>
          <w:p w:rsidR="0030622B" w:rsidRDefault="0030622B">
            <w:pPr>
              <w:ind w:left="113" w:right="113" w:firstLine="0"/>
              <w:jc w:val="left"/>
              <w:rPr>
                <w:sz w:val="24"/>
              </w:rPr>
            </w:pPr>
            <w:r>
              <w:rPr>
                <w:sz w:val="24"/>
              </w:rPr>
              <w:t>11. Предпроизводственные затраты, всего</w:t>
            </w:r>
          </w:p>
          <w:p w:rsidR="0030622B" w:rsidRDefault="0030622B">
            <w:pPr>
              <w:ind w:left="113" w:right="113" w:firstLine="0"/>
              <w:jc w:val="left"/>
              <w:rPr>
                <w:sz w:val="24"/>
              </w:rPr>
            </w:pPr>
            <w:r>
              <w:rPr>
                <w:sz w:val="24"/>
              </w:rPr>
              <w:t xml:space="preserve">    в том числе:</w:t>
            </w:r>
          </w:p>
          <w:p w:rsidR="0030622B" w:rsidRDefault="0030622B">
            <w:pPr>
              <w:ind w:left="113" w:right="113" w:firstLine="0"/>
              <w:jc w:val="left"/>
              <w:rPr>
                <w:sz w:val="24"/>
              </w:rPr>
            </w:pPr>
            <w:r>
              <w:rPr>
                <w:sz w:val="24"/>
              </w:rPr>
              <w:sym w:font="Symbol" w:char="F02D"/>
            </w:r>
            <w:r>
              <w:rPr>
                <w:sz w:val="24"/>
              </w:rPr>
              <w:t>пусконаладочные работы в части затрат на опробование</w:t>
            </w:r>
          </w:p>
          <w:p w:rsidR="0030622B" w:rsidRDefault="0030622B">
            <w:pPr>
              <w:ind w:left="113" w:right="113" w:firstLine="0"/>
              <w:jc w:val="left"/>
              <w:rPr>
                <w:sz w:val="24"/>
              </w:rPr>
            </w:pPr>
            <w:r>
              <w:rPr>
                <w:sz w:val="24"/>
              </w:rPr>
              <w:t>оборудования (вхолостую) с целью проверки качества</w:t>
            </w:r>
          </w:p>
          <w:p w:rsidR="0030622B" w:rsidRDefault="0030622B">
            <w:pPr>
              <w:ind w:left="113" w:right="113" w:firstLine="0"/>
              <w:jc w:val="left"/>
              <w:rPr>
                <w:sz w:val="24"/>
              </w:rPr>
            </w:pPr>
            <w:r>
              <w:rPr>
                <w:sz w:val="24"/>
              </w:rPr>
              <w:t>монтажа</w:t>
            </w:r>
          </w:p>
          <w:p w:rsidR="0030622B" w:rsidRDefault="0030622B">
            <w:pPr>
              <w:ind w:left="113" w:right="113" w:firstLine="0"/>
              <w:jc w:val="left"/>
              <w:rPr>
                <w:sz w:val="24"/>
              </w:rPr>
            </w:pPr>
            <w:r>
              <w:rPr>
                <w:sz w:val="24"/>
              </w:rPr>
              <w:t>12. Прирост оборотных средств</w:t>
            </w:r>
          </w:p>
        </w:tc>
        <w:tc>
          <w:tcPr>
            <w:tcW w:w="639" w:type="dxa"/>
            <w:textDirection w:val="btLr"/>
          </w:tcPr>
          <w:p w:rsidR="0030622B" w:rsidRDefault="0030622B">
            <w:pPr>
              <w:ind w:left="113" w:right="113" w:firstLine="0"/>
              <w:jc w:val="left"/>
              <w:rPr>
                <w:sz w:val="24"/>
              </w:rPr>
            </w:pPr>
            <w:r>
              <w:rPr>
                <w:sz w:val="24"/>
              </w:rPr>
              <w:t xml:space="preserve">Всего капиталовложений, в т.ч. все некапитализируемые </w:t>
            </w:r>
          </w:p>
          <w:p w:rsidR="0030622B" w:rsidRDefault="0030622B">
            <w:pPr>
              <w:ind w:left="113" w:right="113" w:firstLine="0"/>
              <w:jc w:val="left"/>
              <w:rPr>
                <w:sz w:val="24"/>
              </w:rPr>
            </w:pPr>
            <w:r>
              <w:rPr>
                <w:sz w:val="24"/>
              </w:rPr>
              <w:t>затраты</w:t>
            </w:r>
          </w:p>
        </w:tc>
      </w:tr>
    </w:tbl>
    <w:p w:rsidR="0030622B" w:rsidRDefault="0030622B">
      <w:pPr>
        <w:ind w:firstLine="0"/>
        <w:rPr>
          <w:sz w:val="6"/>
        </w:rPr>
      </w:pPr>
      <w:r>
        <w:br w:type="page"/>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480"/>
        <w:gridCol w:w="425"/>
        <w:gridCol w:w="567"/>
        <w:gridCol w:w="6088"/>
        <w:gridCol w:w="291"/>
        <w:gridCol w:w="850"/>
      </w:tblGrid>
      <w:tr w:rsidR="0030622B">
        <w:tblPrEx>
          <w:tblCellMar>
            <w:top w:w="0" w:type="dxa"/>
            <w:bottom w:w="0" w:type="dxa"/>
          </w:tblCellMar>
        </w:tblPrEx>
        <w:trPr>
          <w:cantSplit/>
          <w:trHeight w:val="656"/>
        </w:trPr>
        <w:tc>
          <w:tcPr>
            <w:tcW w:w="1080" w:type="dxa"/>
            <w:vMerge w:val="restart"/>
            <w:tcBorders>
              <w:top w:val="nil"/>
              <w:left w:val="nil"/>
              <w:right w:val="single" w:sz="4" w:space="0" w:color="auto"/>
            </w:tcBorders>
            <w:textDirection w:val="btLr"/>
          </w:tcPr>
          <w:p w:rsidR="0030622B" w:rsidRDefault="0030622B">
            <w:pPr>
              <w:ind w:left="113" w:right="113" w:firstLine="0"/>
              <w:jc w:val="right"/>
            </w:pPr>
            <w:r>
              <w:t>Таблица П 6.3</w:t>
            </w:r>
          </w:p>
          <w:p w:rsidR="0030622B" w:rsidRDefault="0030622B">
            <w:pPr>
              <w:pStyle w:val="4"/>
              <w:jc w:val="center"/>
              <w:rPr>
                <w:i w:val="0"/>
                <w:iCs w:val="0"/>
              </w:rPr>
            </w:pPr>
            <w:bookmarkStart w:id="1695" w:name="_Toc30926281"/>
            <w:bookmarkStart w:id="1696" w:name="_Toc30995016"/>
            <w:bookmarkStart w:id="1697" w:name="_Toc30996361"/>
            <w:bookmarkStart w:id="1698" w:name="_Toc34462085"/>
            <w:bookmarkStart w:id="1699" w:name="_Toc34462311"/>
            <w:bookmarkStart w:id="1700" w:name="_Toc42425298"/>
            <w:r>
              <w:rPr>
                <w:i w:val="0"/>
                <w:iCs w:val="0"/>
              </w:rPr>
              <w:t>П6.3. Материальные затраты</w:t>
            </w:r>
            <w:bookmarkEnd w:id="1695"/>
            <w:bookmarkEnd w:id="1696"/>
            <w:bookmarkEnd w:id="1697"/>
            <w:bookmarkEnd w:id="1698"/>
            <w:bookmarkEnd w:id="1699"/>
            <w:bookmarkEnd w:id="1700"/>
          </w:p>
          <w:p w:rsidR="0030622B" w:rsidRDefault="0030622B">
            <w:pPr>
              <w:ind w:left="113" w:right="113" w:firstLine="0"/>
              <w:jc w:val="center"/>
            </w:pPr>
          </w:p>
        </w:tc>
        <w:tc>
          <w:tcPr>
            <w:tcW w:w="480" w:type="dxa"/>
            <w:vMerge w:val="restart"/>
            <w:tcBorders>
              <w:left w:val="nil"/>
            </w:tcBorders>
            <w:textDirection w:val="btLr"/>
            <w:vAlign w:val="center"/>
          </w:tcPr>
          <w:p w:rsidR="0030622B" w:rsidRDefault="0030622B">
            <w:pPr>
              <w:ind w:left="113" w:right="113" w:firstLine="0"/>
              <w:jc w:val="center"/>
              <w:rPr>
                <w:sz w:val="24"/>
              </w:rPr>
            </w:pPr>
            <w:r>
              <w:rPr>
                <w:sz w:val="24"/>
              </w:rPr>
              <w:t>Затраты в стоимостном выражении по шагам</w:t>
            </w:r>
          </w:p>
        </w:tc>
        <w:tc>
          <w:tcPr>
            <w:tcW w:w="425" w:type="dxa"/>
            <w:vMerge w:val="restart"/>
            <w:textDirection w:val="btLr"/>
            <w:vAlign w:val="center"/>
          </w:tcPr>
          <w:p w:rsidR="0030622B" w:rsidRDefault="0030622B">
            <w:pPr>
              <w:ind w:left="113" w:right="113" w:firstLine="0"/>
              <w:jc w:val="center"/>
              <w:rPr>
                <w:sz w:val="24"/>
              </w:rPr>
            </w:pPr>
            <w:r>
              <w:rPr>
                <w:sz w:val="24"/>
              </w:rPr>
              <w:t>15</w:t>
            </w:r>
          </w:p>
        </w:tc>
        <w:tc>
          <w:tcPr>
            <w:tcW w:w="567" w:type="dxa"/>
            <w:textDirection w:val="btLr"/>
            <w:vAlign w:val="center"/>
          </w:tcPr>
          <w:p w:rsidR="0030622B" w:rsidRDefault="0030622B">
            <w:pPr>
              <w:ind w:left="113" w:right="113" w:firstLine="0"/>
              <w:rPr>
                <w:sz w:val="24"/>
              </w:rPr>
            </w:pPr>
            <w:r>
              <w:rPr>
                <w:sz w:val="24"/>
              </w:rPr>
              <w:t>ИВ</w:t>
            </w: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pPr>
          </w:p>
        </w:tc>
        <w:tc>
          <w:tcPr>
            <w:tcW w:w="480" w:type="dxa"/>
            <w:vMerge/>
            <w:tcBorders>
              <w:left w:val="nil"/>
            </w:tcBorders>
            <w:vAlign w:val="center"/>
          </w:tcPr>
          <w:p w:rsidR="0030622B" w:rsidRDefault="0030622B">
            <w:pPr>
              <w:ind w:firstLine="0"/>
              <w:jc w:val="center"/>
              <w:rPr>
                <w:sz w:val="24"/>
              </w:rPr>
            </w:pPr>
          </w:p>
        </w:tc>
        <w:tc>
          <w:tcPr>
            <w:tcW w:w="425" w:type="dxa"/>
            <w:vMerge/>
            <w:textDirection w:val="btLr"/>
            <w:vAlign w:val="center"/>
          </w:tcPr>
          <w:p w:rsidR="0030622B" w:rsidRDefault="0030622B">
            <w:pPr>
              <w:ind w:left="113" w:right="113" w:firstLine="0"/>
              <w:jc w:val="center"/>
              <w:rPr>
                <w:sz w:val="24"/>
              </w:rPr>
            </w:pPr>
          </w:p>
        </w:tc>
        <w:tc>
          <w:tcPr>
            <w:tcW w:w="567" w:type="dxa"/>
            <w:textDirection w:val="btLr"/>
            <w:vAlign w:val="center"/>
          </w:tcPr>
          <w:p w:rsidR="0030622B" w:rsidRDefault="0030622B">
            <w:pPr>
              <w:ind w:left="113" w:right="113" w:firstLine="0"/>
              <w:rPr>
                <w:sz w:val="24"/>
              </w:rPr>
            </w:pPr>
            <w:r>
              <w:rPr>
                <w:sz w:val="24"/>
              </w:rPr>
              <w:t>МВ</w:t>
            </w: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pPr>
          </w:p>
        </w:tc>
        <w:tc>
          <w:tcPr>
            <w:tcW w:w="480" w:type="dxa"/>
            <w:vMerge/>
            <w:tcBorders>
              <w:left w:val="nil"/>
            </w:tcBorders>
            <w:vAlign w:val="center"/>
          </w:tcPr>
          <w:p w:rsidR="0030622B" w:rsidRDefault="0030622B">
            <w:pPr>
              <w:ind w:firstLine="0"/>
              <w:jc w:val="center"/>
              <w:rPr>
                <w:sz w:val="24"/>
              </w:rPr>
            </w:pPr>
          </w:p>
        </w:tc>
        <w:tc>
          <w:tcPr>
            <w:tcW w:w="425" w:type="dxa"/>
            <w:textDirection w:val="btLr"/>
            <w:vAlign w:val="center"/>
          </w:tcPr>
          <w:p w:rsidR="0030622B" w:rsidRDefault="0030622B">
            <w:pPr>
              <w:ind w:left="113" w:right="113" w:firstLine="0"/>
              <w:rPr>
                <w:sz w:val="24"/>
              </w:rPr>
            </w:pPr>
          </w:p>
        </w:tc>
        <w:tc>
          <w:tcPr>
            <w:tcW w:w="567" w:type="dxa"/>
            <w:textDirection w:val="btLr"/>
            <w:vAlign w:val="center"/>
          </w:tcPr>
          <w:p w:rsidR="0030622B" w:rsidRDefault="0030622B">
            <w:pPr>
              <w:ind w:left="113" w:right="113" w:firstLine="0"/>
              <w:jc w:val="center"/>
              <w:rPr>
                <w:sz w:val="24"/>
              </w:rPr>
            </w:pP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698"/>
        </w:trPr>
        <w:tc>
          <w:tcPr>
            <w:tcW w:w="1080" w:type="dxa"/>
            <w:vMerge/>
            <w:tcBorders>
              <w:left w:val="nil"/>
              <w:right w:val="single" w:sz="4" w:space="0" w:color="auto"/>
            </w:tcBorders>
            <w:textDirection w:val="btLr"/>
          </w:tcPr>
          <w:p w:rsidR="0030622B" w:rsidRDefault="0030622B">
            <w:pPr>
              <w:ind w:left="113" w:right="113" w:firstLine="0"/>
            </w:pPr>
          </w:p>
        </w:tc>
        <w:tc>
          <w:tcPr>
            <w:tcW w:w="480" w:type="dxa"/>
            <w:vMerge/>
            <w:tcBorders>
              <w:left w:val="nil"/>
            </w:tcBorders>
            <w:vAlign w:val="center"/>
          </w:tcPr>
          <w:p w:rsidR="0030622B" w:rsidRDefault="0030622B">
            <w:pPr>
              <w:ind w:firstLine="0"/>
              <w:jc w:val="center"/>
              <w:rPr>
                <w:sz w:val="24"/>
              </w:rPr>
            </w:pPr>
          </w:p>
        </w:tc>
        <w:tc>
          <w:tcPr>
            <w:tcW w:w="425" w:type="dxa"/>
            <w:vMerge w:val="restart"/>
            <w:textDirection w:val="btLr"/>
            <w:vAlign w:val="center"/>
          </w:tcPr>
          <w:p w:rsidR="0030622B" w:rsidRDefault="0030622B">
            <w:pPr>
              <w:ind w:left="113" w:right="113" w:firstLine="0"/>
              <w:jc w:val="center"/>
              <w:rPr>
                <w:sz w:val="24"/>
              </w:rPr>
            </w:pPr>
            <w:r>
              <w:rPr>
                <w:sz w:val="24"/>
              </w:rPr>
              <w:t>3</w:t>
            </w:r>
          </w:p>
        </w:tc>
        <w:tc>
          <w:tcPr>
            <w:tcW w:w="567" w:type="dxa"/>
            <w:textDirection w:val="btLr"/>
            <w:vAlign w:val="center"/>
          </w:tcPr>
          <w:p w:rsidR="0030622B" w:rsidRDefault="0030622B">
            <w:pPr>
              <w:ind w:left="113" w:right="113" w:firstLine="0"/>
              <w:rPr>
                <w:sz w:val="24"/>
              </w:rPr>
            </w:pPr>
            <w:r>
              <w:rPr>
                <w:sz w:val="24"/>
              </w:rPr>
              <w:t>ИВ</w:t>
            </w: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pPr>
          </w:p>
        </w:tc>
        <w:tc>
          <w:tcPr>
            <w:tcW w:w="480" w:type="dxa"/>
            <w:vMerge/>
            <w:tcBorders>
              <w:left w:val="nil"/>
            </w:tcBorders>
            <w:vAlign w:val="center"/>
          </w:tcPr>
          <w:p w:rsidR="0030622B" w:rsidRDefault="0030622B">
            <w:pPr>
              <w:ind w:firstLine="0"/>
              <w:jc w:val="center"/>
              <w:rPr>
                <w:sz w:val="24"/>
              </w:rPr>
            </w:pPr>
          </w:p>
        </w:tc>
        <w:tc>
          <w:tcPr>
            <w:tcW w:w="425" w:type="dxa"/>
            <w:vMerge/>
            <w:textDirection w:val="btLr"/>
            <w:vAlign w:val="center"/>
          </w:tcPr>
          <w:p w:rsidR="0030622B" w:rsidRDefault="0030622B">
            <w:pPr>
              <w:ind w:left="113" w:right="113" w:firstLine="0"/>
              <w:jc w:val="center"/>
              <w:rPr>
                <w:sz w:val="24"/>
              </w:rPr>
            </w:pPr>
          </w:p>
        </w:tc>
        <w:tc>
          <w:tcPr>
            <w:tcW w:w="567" w:type="dxa"/>
            <w:textDirection w:val="btLr"/>
            <w:vAlign w:val="center"/>
          </w:tcPr>
          <w:p w:rsidR="0030622B" w:rsidRDefault="0030622B">
            <w:pPr>
              <w:ind w:left="113" w:right="113" w:firstLine="0"/>
              <w:rPr>
                <w:sz w:val="24"/>
              </w:rPr>
            </w:pPr>
            <w:r>
              <w:rPr>
                <w:sz w:val="24"/>
              </w:rPr>
              <w:t>МВ</w:t>
            </w: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705"/>
        </w:trPr>
        <w:tc>
          <w:tcPr>
            <w:tcW w:w="1080" w:type="dxa"/>
            <w:vMerge/>
            <w:tcBorders>
              <w:left w:val="nil"/>
              <w:right w:val="single" w:sz="4" w:space="0" w:color="auto"/>
            </w:tcBorders>
            <w:textDirection w:val="btLr"/>
          </w:tcPr>
          <w:p w:rsidR="0030622B" w:rsidRDefault="0030622B">
            <w:pPr>
              <w:ind w:left="113" w:right="113" w:firstLine="0"/>
            </w:pPr>
          </w:p>
        </w:tc>
        <w:tc>
          <w:tcPr>
            <w:tcW w:w="480" w:type="dxa"/>
            <w:vMerge/>
            <w:tcBorders>
              <w:left w:val="nil"/>
            </w:tcBorders>
            <w:vAlign w:val="center"/>
          </w:tcPr>
          <w:p w:rsidR="0030622B" w:rsidRDefault="0030622B">
            <w:pPr>
              <w:ind w:firstLine="0"/>
              <w:jc w:val="center"/>
              <w:rPr>
                <w:sz w:val="24"/>
              </w:rPr>
            </w:pPr>
          </w:p>
        </w:tc>
        <w:tc>
          <w:tcPr>
            <w:tcW w:w="425" w:type="dxa"/>
            <w:vMerge w:val="restart"/>
            <w:textDirection w:val="btLr"/>
            <w:vAlign w:val="center"/>
          </w:tcPr>
          <w:p w:rsidR="0030622B" w:rsidRDefault="0030622B">
            <w:pPr>
              <w:ind w:left="113" w:right="113" w:firstLine="0"/>
              <w:jc w:val="center"/>
              <w:rPr>
                <w:sz w:val="24"/>
              </w:rPr>
            </w:pPr>
            <w:r>
              <w:rPr>
                <w:sz w:val="24"/>
              </w:rPr>
              <w:t>2</w:t>
            </w:r>
          </w:p>
        </w:tc>
        <w:tc>
          <w:tcPr>
            <w:tcW w:w="567" w:type="dxa"/>
            <w:textDirection w:val="btLr"/>
            <w:vAlign w:val="center"/>
          </w:tcPr>
          <w:p w:rsidR="0030622B" w:rsidRDefault="0030622B">
            <w:pPr>
              <w:ind w:left="113" w:right="113" w:firstLine="0"/>
              <w:rPr>
                <w:sz w:val="24"/>
              </w:rPr>
            </w:pPr>
            <w:r>
              <w:rPr>
                <w:sz w:val="24"/>
              </w:rPr>
              <w:t>ИВ</w:t>
            </w: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687"/>
        </w:trPr>
        <w:tc>
          <w:tcPr>
            <w:tcW w:w="1080" w:type="dxa"/>
            <w:vMerge/>
            <w:tcBorders>
              <w:left w:val="nil"/>
              <w:right w:val="single" w:sz="4" w:space="0" w:color="auto"/>
            </w:tcBorders>
            <w:textDirection w:val="btLr"/>
          </w:tcPr>
          <w:p w:rsidR="0030622B" w:rsidRDefault="0030622B">
            <w:pPr>
              <w:ind w:left="113" w:right="113" w:firstLine="0"/>
            </w:pPr>
          </w:p>
        </w:tc>
        <w:tc>
          <w:tcPr>
            <w:tcW w:w="480" w:type="dxa"/>
            <w:vMerge/>
            <w:tcBorders>
              <w:left w:val="nil"/>
            </w:tcBorders>
            <w:vAlign w:val="center"/>
          </w:tcPr>
          <w:p w:rsidR="0030622B" w:rsidRDefault="0030622B">
            <w:pPr>
              <w:ind w:firstLine="0"/>
              <w:jc w:val="center"/>
              <w:rPr>
                <w:sz w:val="24"/>
              </w:rPr>
            </w:pPr>
          </w:p>
        </w:tc>
        <w:tc>
          <w:tcPr>
            <w:tcW w:w="425" w:type="dxa"/>
            <w:vMerge/>
            <w:textDirection w:val="btLr"/>
            <w:vAlign w:val="center"/>
          </w:tcPr>
          <w:p w:rsidR="0030622B" w:rsidRDefault="0030622B">
            <w:pPr>
              <w:ind w:left="113" w:right="113" w:firstLine="0"/>
              <w:jc w:val="center"/>
              <w:rPr>
                <w:sz w:val="24"/>
              </w:rPr>
            </w:pPr>
          </w:p>
        </w:tc>
        <w:tc>
          <w:tcPr>
            <w:tcW w:w="567" w:type="dxa"/>
            <w:textDirection w:val="btLr"/>
            <w:vAlign w:val="center"/>
          </w:tcPr>
          <w:p w:rsidR="0030622B" w:rsidRDefault="0030622B">
            <w:pPr>
              <w:ind w:left="113" w:right="113" w:firstLine="0"/>
              <w:rPr>
                <w:sz w:val="24"/>
              </w:rPr>
            </w:pPr>
            <w:r>
              <w:rPr>
                <w:sz w:val="24"/>
              </w:rPr>
              <w:t>МВ</w:t>
            </w: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696"/>
        </w:trPr>
        <w:tc>
          <w:tcPr>
            <w:tcW w:w="1080" w:type="dxa"/>
            <w:vMerge/>
            <w:tcBorders>
              <w:left w:val="nil"/>
              <w:right w:val="single" w:sz="4" w:space="0" w:color="auto"/>
            </w:tcBorders>
            <w:textDirection w:val="btLr"/>
          </w:tcPr>
          <w:p w:rsidR="0030622B" w:rsidRDefault="0030622B">
            <w:pPr>
              <w:ind w:left="113" w:right="113" w:firstLine="0"/>
            </w:pPr>
          </w:p>
        </w:tc>
        <w:tc>
          <w:tcPr>
            <w:tcW w:w="480" w:type="dxa"/>
            <w:vMerge/>
            <w:tcBorders>
              <w:left w:val="nil"/>
            </w:tcBorders>
            <w:vAlign w:val="center"/>
          </w:tcPr>
          <w:p w:rsidR="0030622B" w:rsidRDefault="0030622B">
            <w:pPr>
              <w:ind w:firstLine="0"/>
              <w:jc w:val="center"/>
              <w:rPr>
                <w:sz w:val="24"/>
              </w:rPr>
            </w:pPr>
          </w:p>
        </w:tc>
        <w:tc>
          <w:tcPr>
            <w:tcW w:w="425" w:type="dxa"/>
            <w:vMerge w:val="restart"/>
            <w:textDirection w:val="btLr"/>
            <w:vAlign w:val="center"/>
          </w:tcPr>
          <w:p w:rsidR="0030622B" w:rsidRDefault="0030622B">
            <w:pPr>
              <w:ind w:left="113" w:right="113" w:firstLine="0"/>
              <w:jc w:val="center"/>
              <w:rPr>
                <w:sz w:val="24"/>
              </w:rPr>
            </w:pPr>
            <w:r>
              <w:rPr>
                <w:sz w:val="24"/>
              </w:rPr>
              <w:t>1</w:t>
            </w:r>
          </w:p>
        </w:tc>
        <w:tc>
          <w:tcPr>
            <w:tcW w:w="567" w:type="dxa"/>
            <w:textDirection w:val="btLr"/>
            <w:vAlign w:val="center"/>
          </w:tcPr>
          <w:p w:rsidR="0030622B" w:rsidRDefault="0030622B">
            <w:pPr>
              <w:ind w:left="113" w:right="113" w:firstLine="0"/>
              <w:rPr>
                <w:sz w:val="24"/>
              </w:rPr>
            </w:pPr>
            <w:r>
              <w:rPr>
                <w:sz w:val="24"/>
              </w:rPr>
              <w:t>ИВ</w:t>
            </w: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pPr>
          </w:p>
        </w:tc>
        <w:tc>
          <w:tcPr>
            <w:tcW w:w="480" w:type="dxa"/>
            <w:vMerge/>
            <w:tcBorders>
              <w:left w:val="nil"/>
            </w:tcBorders>
            <w:vAlign w:val="center"/>
          </w:tcPr>
          <w:p w:rsidR="0030622B" w:rsidRDefault="0030622B">
            <w:pPr>
              <w:ind w:firstLine="0"/>
              <w:jc w:val="center"/>
              <w:rPr>
                <w:sz w:val="24"/>
              </w:rPr>
            </w:pPr>
          </w:p>
        </w:tc>
        <w:tc>
          <w:tcPr>
            <w:tcW w:w="425" w:type="dxa"/>
            <w:vMerge/>
            <w:vAlign w:val="center"/>
          </w:tcPr>
          <w:p w:rsidR="0030622B" w:rsidRDefault="0030622B">
            <w:pPr>
              <w:ind w:firstLine="0"/>
              <w:jc w:val="center"/>
              <w:rPr>
                <w:sz w:val="24"/>
              </w:rPr>
            </w:pPr>
          </w:p>
        </w:tc>
        <w:tc>
          <w:tcPr>
            <w:tcW w:w="567" w:type="dxa"/>
            <w:textDirection w:val="btLr"/>
            <w:vAlign w:val="center"/>
          </w:tcPr>
          <w:p w:rsidR="0030622B" w:rsidRDefault="0030622B">
            <w:pPr>
              <w:ind w:left="113" w:right="113" w:firstLine="0"/>
              <w:rPr>
                <w:sz w:val="24"/>
              </w:rPr>
            </w:pPr>
            <w:r>
              <w:rPr>
                <w:sz w:val="24"/>
              </w:rPr>
              <w:t>МВ</w:t>
            </w: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1488"/>
        </w:trPr>
        <w:tc>
          <w:tcPr>
            <w:tcW w:w="1080" w:type="dxa"/>
            <w:vMerge/>
            <w:tcBorders>
              <w:left w:val="nil"/>
              <w:right w:val="single" w:sz="4" w:space="0" w:color="auto"/>
            </w:tcBorders>
            <w:textDirection w:val="btLr"/>
          </w:tcPr>
          <w:p w:rsidR="0030622B" w:rsidRDefault="0030622B">
            <w:pPr>
              <w:ind w:left="113" w:right="113" w:firstLine="0"/>
            </w:pPr>
          </w:p>
        </w:tc>
        <w:tc>
          <w:tcPr>
            <w:tcW w:w="1472" w:type="dxa"/>
            <w:gridSpan w:val="3"/>
            <w:tcBorders>
              <w:left w:val="nil"/>
            </w:tcBorders>
            <w:textDirection w:val="btLr"/>
            <w:vAlign w:val="center"/>
          </w:tcPr>
          <w:p w:rsidR="0030622B" w:rsidRDefault="0030622B">
            <w:pPr>
              <w:ind w:left="113" w:right="113" w:firstLine="0"/>
              <w:jc w:val="center"/>
              <w:rPr>
                <w:sz w:val="24"/>
              </w:rPr>
            </w:pPr>
            <w:r>
              <w:rPr>
                <w:sz w:val="24"/>
              </w:rPr>
              <w:t>Единица измерения</w:t>
            </w:r>
          </w:p>
          <w:p w:rsidR="0030622B" w:rsidRDefault="0030622B">
            <w:pPr>
              <w:ind w:left="113" w:right="113" w:firstLine="0"/>
              <w:jc w:val="center"/>
              <w:rPr>
                <w:sz w:val="24"/>
              </w:rPr>
            </w:pPr>
            <w:r>
              <w:rPr>
                <w:sz w:val="24"/>
              </w:rPr>
              <w:t>стоимости</w:t>
            </w:r>
          </w:p>
        </w:tc>
        <w:tc>
          <w:tcPr>
            <w:tcW w:w="6088" w:type="dxa"/>
          </w:tcPr>
          <w:p w:rsidR="0030622B" w:rsidRDefault="0030622B">
            <w:pPr>
              <w:ind w:firstLine="0"/>
            </w:pPr>
          </w:p>
        </w:tc>
        <w:tc>
          <w:tcPr>
            <w:tcW w:w="291" w:type="dxa"/>
          </w:tcPr>
          <w:p w:rsidR="0030622B" w:rsidRDefault="0030622B">
            <w:pPr>
              <w:ind w:firstLine="0"/>
            </w:pPr>
          </w:p>
        </w:tc>
        <w:tc>
          <w:tcPr>
            <w:tcW w:w="850" w:type="dxa"/>
            <w:tcBorders>
              <w:top w:val="nil"/>
              <w:bottom w:val="nil"/>
              <w:right w:val="nil"/>
            </w:tcBorders>
          </w:tcPr>
          <w:p w:rsidR="0030622B" w:rsidRDefault="0030622B">
            <w:pPr>
              <w:ind w:firstLine="0"/>
            </w:pPr>
          </w:p>
        </w:tc>
      </w:tr>
      <w:tr w:rsidR="0030622B">
        <w:tblPrEx>
          <w:tblCellMar>
            <w:top w:w="0" w:type="dxa"/>
            <w:bottom w:w="0" w:type="dxa"/>
          </w:tblCellMar>
        </w:tblPrEx>
        <w:trPr>
          <w:cantSplit/>
          <w:trHeight w:val="6578"/>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1472" w:type="dxa"/>
            <w:gridSpan w:val="3"/>
            <w:tcBorders>
              <w:left w:val="nil"/>
            </w:tcBorders>
            <w:textDirection w:val="btLr"/>
            <w:vAlign w:val="center"/>
          </w:tcPr>
          <w:p w:rsidR="0030622B" w:rsidRDefault="0030622B">
            <w:pPr>
              <w:ind w:left="113" w:right="113" w:firstLine="0"/>
              <w:jc w:val="center"/>
              <w:rPr>
                <w:sz w:val="24"/>
              </w:rPr>
            </w:pPr>
            <w:r>
              <w:rPr>
                <w:sz w:val="24"/>
              </w:rPr>
              <w:t>По группам материальных затрат</w:t>
            </w:r>
          </w:p>
        </w:tc>
        <w:tc>
          <w:tcPr>
            <w:tcW w:w="6088" w:type="dxa"/>
            <w:textDirection w:val="btLr"/>
          </w:tcPr>
          <w:p w:rsidR="0030622B" w:rsidRDefault="0030622B">
            <w:pPr>
              <w:ind w:left="113" w:right="113" w:firstLine="0"/>
              <w:jc w:val="left"/>
              <w:rPr>
                <w:sz w:val="22"/>
              </w:rPr>
            </w:pPr>
            <w:r>
              <w:rPr>
                <w:sz w:val="22"/>
              </w:rPr>
              <w:t>I. Сырье и материалы, всего</w:t>
            </w:r>
          </w:p>
          <w:p w:rsidR="0030622B" w:rsidRDefault="0030622B">
            <w:pPr>
              <w:ind w:left="113" w:right="113" w:firstLine="0"/>
              <w:jc w:val="left"/>
              <w:rPr>
                <w:sz w:val="22"/>
              </w:rPr>
            </w:pPr>
            <w:r>
              <w:rPr>
                <w:sz w:val="22"/>
              </w:rPr>
              <w:t xml:space="preserve">     в том числе:</w:t>
            </w:r>
          </w:p>
          <w:p w:rsidR="0030622B" w:rsidRDefault="0030622B">
            <w:pPr>
              <w:ind w:left="113" w:right="113" w:firstLine="0"/>
              <w:jc w:val="left"/>
              <w:rPr>
                <w:sz w:val="22"/>
              </w:rPr>
            </w:pPr>
            <w:r>
              <w:rPr>
                <w:sz w:val="22"/>
              </w:rPr>
              <w:sym w:font="Symbol" w:char="F02D"/>
            </w:r>
            <w:r>
              <w:rPr>
                <w:sz w:val="22"/>
              </w:rPr>
              <w:t>основные</w:t>
            </w:r>
          </w:p>
          <w:p w:rsidR="0030622B" w:rsidRDefault="0030622B">
            <w:pPr>
              <w:ind w:left="113" w:right="113" w:firstLine="0"/>
              <w:jc w:val="left"/>
              <w:rPr>
                <w:sz w:val="22"/>
              </w:rPr>
            </w:pPr>
            <w:r>
              <w:rPr>
                <w:sz w:val="22"/>
              </w:rPr>
              <w:sym w:font="Symbol" w:char="F02D"/>
            </w:r>
            <w:r>
              <w:rPr>
                <w:sz w:val="22"/>
              </w:rPr>
              <w:t>вспомогательные</w:t>
            </w:r>
          </w:p>
          <w:p w:rsidR="0030622B" w:rsidRDefault="0030622B">
            <w:pPr>
              <w:pStyle w:val="aa"/>
              <w:jc w:val="both"/>
            </w:pPr>
            <w:r>
              <w:t>2. Покупные комплектующие изделия и полуфабрикаты, всего</w:t>
            </w:r>
          </w:p>
          <w:p w:rsidR="0030622B" w:rsidRDefault="0030622B">
            <w:pPr>
              <w:ind w:left="113" w:right="113" w:firstLine="0"/>
              <w:jc w:val="left"/>
              <w:rPr>
                <w:sz w:val="22"/>
              </w:rPr>
            </w:pPr>
            <w:r>
              <w:rPr>
                <w:sz w:val="22"/>
              </w:rPr>
              <w:t xml:space="preserve"> в том числе:</w:t>
            </w:r>
          </w:p>
          <w:p w:rsidR="0030622B" w:rsidRDefault="0030622B">
            <w:pPr>
              <w:ind w:left="113" w:right="113" w:firstLine="0"/>
              <w:jc w:val="left"/>
              <w:rPr>
                <w:sz w:val="22"/>
              </w:rPr>
            </w:pPr>
            <w:r>
              <w:rPr>
                <w:sz w:val="22"/>
              </w:rPr>
              <w:sym w:font="Symbol" w:char="F02D"/>
            </w:r>
            <w:r>
              <w:rPr>
                <w:sz w:val="22"/>
              </w:rPr>
              <w:t>полуфабрикаты</w:t>
            </w:r>
          </w:p>
          <w:p w:rsidR="0030622B" w:rsidRDefault="0030622B">
            <w:pPr>
              <w:ind w:left="113" w:right="113" w:firstLine="0"/>
              <w:jc w:val="left"/>
              <w:rPr>
                <w:sz w:val="22"/>
              </w:rPr>
            </w:pPr>
            <w:r>
              <w:rPr>
                <w:sz w:val="22"/>
              </w:rPr>
              <w:sym w:font="Symbol" w:char="F02D"/>
            </w:r>
            <w:r>
              <w:rPr>
                <w:sz w:val="22"/>
              </w:rPr>
              <w:t>комплектующие изделия</w:t>
            </w:r>
          </w:p>
          <w:p w:rsidR="0030622B" w:rsidRDefault="0030622B">
            <w:pPr>
              <w:ind w:left="113" w:right="113" w:firstLine="0"/>
              <w:jc w:val="left"/>
              <w:rPr>
                <w:sz w:val="22"/>
              </w:rPr>
            </w:pPr>
            <w:r>
              <w:rPr>
                <w:sz w:val="22"/>
              </w:rPr>
              <w:t>3. Запасные части для ремонта технологического оборудования и транспортных средств</w:t>
            </w:r>
          </w:p>
          <w:p w:rsidR="0030622B" w:rsidRDefault="0030622B">
            <w:pPr>
              <w:pStyle w:val="aa"/>
              <w:jc w:val="both"/>
            </w:pPr>
            <w:r>
              <w:t>4. Работы и услуги производственного характера, выполненные сторонними организациями</w:t>
            </w:r>
          </w:p>
          <w:p w:rsidR="0030622B" w:rsidRDefault="0030622B">
            <w:pPr>
              <w:ind w:left="113" w:right="113" w:firstLine="0"/>
              <w:jc w:val="left"/>
              <w:rPr>
                <w:sz w:val="22"/>
              </w:rPr>
            </w:pPr>
            <w:r>
              <w:rPr>
                <w:sz w:val="22"/>
              </w:rPr>
              <w:t>5. Тара и тарные материалы</w:t>
            </w:r>
          </w:p>
          <w:p w:rsidR="0030622B" w:rsidRDefault="0030622B">
            <w:pPr>
              <w:ind w:left="113" w:right="113" w:firstLine="0"/>
              <w:jc w:val="left"/>
              <w:rPr>
                <w:sz w:val="22"/>
              </w:rPr>
            </w:pPr>
            <w:r>
              <w:rPr>
                <w:sz w:val="22"/>
              </w:rPr>
              <w:t>6. Топливо, всего</w:t>
            </w:r>
          </w:p>
          <w:p w:rsidR="0030622B" w:rsidRDefault="0030622B">
            <w:pPr>
              <w:ind w:left="113" w:right="113" w:firstLine="0"/>
              <w:jc w:val="left"/>
              <w:rPr>
                <w:sz w:val="22"/>
              </w:rPr>
            </w:pPr>
            <w:r>
              <w:rPr>
                <w:sz w:val="22"/>
              </w:rPr>
              <w:t xml:space="preserve">    в том числе:</w:t>
            </w:r>
          </w:p>
          <w:p w:rsidR="0030622B" w:rsidRDefault="0030622B">
            <w:pPr>
              <w:ind w:left="113" w:right="113" w:firstLine="0"/>
              <w:jc w:val="left"/>
              <w:rPr>
                <w:sz w:val="22"/>
              </w:rPr>
            </w:pPr>
            <w:r>
              <w:rPr>
                <w:sz w:val="22"/>
              </w:rPr>
              <w:sym w:font="Symbol" w:char="F02D"/>
            </w:r>
            <w:r>
              <w:rPr>
                <w:sz w:val="22"/>
              </w:rPr>
              <w:t>на технологические цели</w:t>
            </w:r>
          </w:p>
          <w:p w:rsidR="0030622B" w:rsidRDefault="0030622B">
            <w:pPr>
              <w:ind w:left="113" w:right="113" w:firstLine="0"/>
              <w:jc w:val="left"/>
              <w:rPr>
                <w:sz w:val="22"/>
              </w:rPr>
            </w:pPr>
            <w:r>
              <w:rPr>
                <w:sz w:val="22"/>
              </w:rPr>
              <w:sym w:font="Symbol" w:char="F02D"/>
            </w:r>
            <w:r>
              <w:rPr>
                <w:sz w:val="22"/>
              </w:rPr>
              <w:t>на коммунальные нужды</w:t>
            </w:r>
          </w:p>
          <w:p w:rsidR="0030622B" w:rsidRDefault="0030622B">
            <w:pPr>
              <w:ind w:left="113" w:right="113" w:firstLine="0"/>
              <w:jc w:val="left"/>
              <w:rPr>
                <w:sz w:val="22"/>
              </w:rPr>
            </w:pPr>
            <w:r>
              <w:rPr>
                <w:sz w:val="22"/>
              </w:rPr>
              <w:t>7. Энергия, всего</w:t>
            </w:r>
          </w:p>
          <w:p w:rsidR="0030622B" w:rsidRDefault="0030622B">
            <w:pPr>
              <w:ind w:left="113" w:right="113" w:firstLine="0"/>
              <w:jc w:val="left"/>
              <w:rPr>
                <w:sz w:val="22"/>
              </w:rPr>
            </w:pPr>
            <w:r>
              <w:rPr>
                <w:sz w:val="22"/>
              </w:rPr>
              <w:t>в том числе:</w:t>
            </w:r>
          </w:p>
          <w:p w:rsidR="0030622B" w:rsidRDefault="0030622B">
            <w:pPr>
              <w:ind w:left="113" w:right="113" w:firstLine="0"/>
              <w:jc w:val="left"/>
              <w:rPr>
                <w:sz w:val="22"/>
              </w:rPr>
            </w:pPr>
            <w:r>
              <w:rPr>
                <w:sz w:val="22"/>
              </w:rPr>
              <w:sym w:font="Symbol" w:char="F02D"/>
            </w:r>
            <w:r>
              <w:rPr>
                <w:sz w:val="22"/>
              </w:rPr>
              <w:t>на технологические цели</w:t>
            </w:r>
          </w:p>
          <w:p w:rsidR="0030622B" w:rsidRDefault="0030622B">
            <w:pPr>
              <w:ind w:left="113" w:right="113" w:firstLine="0"/>
              <w:jc w:val="left"/>
              <w:rPr>
                <w:sz w:val="24"/>
              </w:rPr>
            </w:pPr>
            <w:r>
              <w:rPr>
                <w:sz w:val="22"/>
              </w:rPr>
              <w:sym w:font="Symbol" w:char="F02D"/>
            </w:r>
            <w:r>
              <w:rPr>
                <w:sz w:val="22"/>
              </w:rPr>
              <w:t>на коммунально-бытовое потребление</w:t>
            </w:r>
          </w:p>
        </w:tc>
        <w:tc>
          <w:tcPr>
            <w:tcW w:w="291" w:type="dxa"/>
            <w:textDirection w:val="btLr"/>
            <w:vAlign w:val="center"/>
          </w:tcPr>
          <w:p w:rsidR="0030622B" w:rsidRDefault="0030622B">
            <w:pPr>
              <w:ind w:left="113" w:right="113" w:firstLine="0"/>
              <w:jc w:val="left"/>
              <w:rPr>
                <w:sz w:val="22"/>
              </w:rPr>
            </w:pPr>
            <w:r>
              <w:rPr>
                <w:sz w:val="22"/>
              </w:rPr>
              <w:t>ИТОГО</w:t>
            </w:r>
          </w:p>
        </w:tc>
        <w:tc>
          <w:tcPr>
            <w:tcW w:w="850" w:type="dxa"/>
            <w:tcBorders>
              <w:top w:val="nil"/>
              <w:bottom w:val="nil"/>
              <w:right w:val="nil"/>
            </w:tcBorders>
            <w:textDirection w:val="btLr"/>
          </w:tcPr>
          <w:p w:rsidR="0030622B" w:rsidRDefault="0030622B">
            <w:pPr>
              <w:ind w:left="113" w:right="113" w:firstLine="0"/>
              <w:jc w:val="left"/>
              <w:rPr>
                <w:sz w:val="22"/>
              </w:rPr>
            </w:pPr>
            <w:r>
              <w:rPr>
                <w:sz w:val="22"/>
              </w:rPr>
              <w:t xml:space="preserve">Примечание: МВ </w:t>
            </w:r>
            <w:r>
              <w:rPr>
                <w:sz w:val="22"/>
              </w:rPr>
              <w:sym w:font="Symbol" w:char="F02D"/>
            </w:r>
            <w:r>
              <w:rPr>
                <w:sz w:val="22"/>
              </w:rPr>
              <w:t xml:space="preserve"> стоимость в местной валюте;</w:t>
            </w:r>
          </w:p>
          <w:p w:rsidR="0030622B" w:rsidRDefault="0030622B">
            <w:pPr>
              <w:ind w:left="113" w:right="113" w:firstLine="0"/>
              <w:jc w:val="left"/>
              <w:rPr>
                <w:sz w:val="22"/>
              </w:rPr>
            </w:pPr>
            <w:r>
              <w:rPr>
                <w:sz w:val="22"/>
              </w:rPr>
              <w:t xml:space="preserve">                        ИВ </w:t>
            </w:r>
            <w:r>
              <w:rPr>
                <w:sz w:val="22"/>
              </w:rPr>
              <w:sym w:font="Symbol" w:char="F02D"/>
            </w:r>
            <w:r>
              <w:rPr>
                <w:sz w:val="22"/>
              </w:rPr>
              <w:t xml:space="preserve"> стоимость в иностранной валюте</w:t>
            </w:r>
          </w:p>
        </w:tc>
      </w:tr>
    </w:tbl>
    <w:p w:rsidR="0030622B" w:rsidRDefault="0030622B">
      <w:pPr>
        <w:ind w:firstLine="0"/>
        <w:rPr>
          <w:sz w:val="4"/>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480"/>
        <w:gridCol w:w="425"/>
        <w:gridCol w:w="3265"/>
        <w:gridCol w:w="851"/>
      </w:tblGrid>
      <w:tr w:rsidR="0030622B">
        <w:tblPrEx>
          <w:tblCellMar>
            <w:top w:w="0" w:type="dxa"/>
            <w:bottom w:w="0" w:type="dxa"/>
          </w:tblCellMar>
        </w:tblPrEx>
        <w:trPr>
          <w:cantSplit/>
          <w:trHeight w:val="1360"/>
        </w:trPr>
        <w:tc>
          <w:tcPr>
            <w:tcW w:w="1080" w:type="dxa"/>
            <w:vMerge w:val="restart"/>
            <w:tcBorders>
              <w:top w:val="nil"/>
              <w:left w:val="nil"/>
              <w:bottom w:val="single" w:sz="4" w:space="0" w:color="auto"/>
              <w:right w:val="single" w:sz="4" w:space="0" w:color="auto"/>
            </w:tcBorders>
            <w:textDirection w:val="btLr"/>
          </w:tcPr>
          <w:p w:rsidR="0030622B" w:rsidRDefault="0030622B">
            <w:pPr>
              <w:ind w:left="113" w:right="113" w:firstLine="0"/>
              <w:jc w:val="right"/>
            </w:pPr>
            <w:r>
              <w:t>Таблица П6.4</w:t>
            </w:r>
          </w:p>
          <w:p w:rsidR="0030622B" w:rsidRDefault="0030622B">
            <w:pPr>
              <w:pStyle w:val="4"/>
              <w:jc w:val="center"/>
              <w:rPr>
                <w:i w:val="0"/>
                <w:iCs w:val="0"/>
              </w:rPr>
            </w:pPr>
            <w:bookmarkStart w:id="1701" w:name="_Toc30926282"/>
            <w:bookmarkStart w:id="1702" w:name="_Toc30995017"/>
            <w:bookmarkStart w:id="1703" w:name="_Toc30996362"/>
            <w:bookmarkStart w:id="1704" w:name="_Toc34462086"/>
            <w:bookmarkStart w:id="1705" w:name="_Toc34462312"/>
            <w:bookmarkStart w:id="1706" w:name="_Toc42425299"/>
            <w:r>
              <w:rPr>
                <w:i w:val="0"/>
                <w:iCs w:val="0"/>
              </w:rPr>
              <w:t>П6.4. Среднесписочная численность работающих</w:t>
            </w:r>
            <w:bookmarkEnd w:id="1701"/>
            <w:bookmarkEnd w:id="1702"/>
            <w:bookmarkEnd w:id="1703"/>
            <w:bookmarkEnd w:id="1704"/>
            <w:bookmarkEnd w:id="1705"/>
            <w:bookmarkEnd w:id="1706"/>
          </w:p>
        </w:tc>
        <w:tc>
          <w:tcPr>
            <w:tcW w:w="480" w:type="dxa"/>
            <w:vMerge w:val="restart"/>
            <w:tcBorders>
              <w:left w:val="nil"/>
              <w:bottom w:val="single" w:sz="4" w:space="0" w:color="auto"/>
            </w:tcBorders>
            <w:textDirection w:val="btLr"/>
            <w:vAlign w:val="center"/>
          </w:tcPr>
          <w:p w:rsidR="0030622B" w:rsidRDefault="0030622B">
            <w:pPr>
              <w:ind w:left="113" w:right="113" w:firstLine="0"/>
              <w:jc w:val="center"/>
            </w:pPr>
            <w:r>
              <w:t>Численность по шагам расчета</w:t>
            </w:r>
          </w:p>
        </w:tc>
        <w:tc>
          <w:tcPr>
            <w:tcW w:w="425" w:type="dxa"/>
            <w:tcBorders>
              <w:bottom w:val="single" w:sz="4" w:space="0" w:color="auto"/>
            </w:tcBorders>
            <w:textDirection w:val="btLr"/>
            <w:vAlign w:val="center"/>
          </w:tcPr>
          <w:p w:rsidR="0030622B" w:rsidRDefault="0030622B">
            <w:pPr>
              <w:ind w:left="113" w:right="113" w:firstLine="0"/>
              <w:jc w:val="center"/>
            </w:pPr>
            <w:r>
              <w:t>15</w:t>
            </w:r>
          </w:p>
        </w:tc>
        <w:tc>
          <w:tcPr>
            <w:tcW w:w="3260" w:type="dxa"/>
            <w:tcBorders>
              <w:bottom w:val="single" w:sz="4" w:space="0" w:color="auto"/>
            </w:tcBorders>
          </w:tcPr>
          <w:p w:rsidR="0030622B" w:rsidRDefault="0030622B">
            <w:pPr>
              <w:ind w:firstLine="0"/>
            </w:pPr>
          </w:p>
        </w:tc>
        <w:tc>
          <w:tcPr>
            <w:tcW w:w="851" w:type="dxa"/>
            <w:tcBorders>
              <w:bottom w:val="single" w:sz="4" w:space="0" w:color="auto"/>
            </w:tcBorders>
          </w:tcPr>
          <w:p w:rsidR="0030622B" w:rsidRDefault="0030622B">
            <w:pPr>
              <w:ind w:firstLine="0"/>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pPr>
          </w:p>
        </w:tc>
        <w:tc>
          <w:tcPr>
            <w:tcW w:w="480" w:type="dxa"/>
            <w:vMerge/>
            <w:tcBorders>
              <w:left w:val="nil"/>
            </w:tcBorders>
            <w:vAlign w:val="center"/>
          </w:tcPr>
          <w:p w:rsidR="0030622B" w:rsidRDefault="0030622B">
            <w:pPr>
              <w:ind w:firstLine="0"/>
              <w:jc w:val="center"/>
            </w:pPr>
          </w:p>
        </w:tc>
        <w:tc>
          <w:tcPr>
            <w:tcW w:w="425" w:type="dxa"/>
            <w:textDirection w:val="btLr"/>
            <w:vAlign w:val="center"/>
          </w:tcPr>
          <w:p w:rsidR="0030622B" w:rsidRDefault="0030622B">
            <w:pPr>
              <w:ind w:left="113" w:right="113" w:firstLine="0"/>
              <w:jc w:val="center"/>
            </w:pPr>
            <w:r>
              <w:t>…</w:t>
            </w:r>
          </w:p>
        </w:tc>
        <w:tc>
          <w:tcPr>
            <w:tcW w:w="3260" w:type="dxa"/>
          </w:tcPr>
          <w:p w:rsidR="0030622B" w:rsidRDefault="0030622B">
            <w:pPr>
              <w:ind w:firstLine="0"/>
            </w:pPr>
          </w:p>
        </w:tc>
        <w:tc>
          <w:tcPr>
            <w:tcW w:w="851" w:type="dxa"/>
          </w:tcPr>
          <w:p w:rsidR="0030622B" w:rsidRDefault="0030622B">
            <w:pPr>
              <w:ind w:firstLine="0"/>
            </w:pPr>
          </w:p>
        </w:tc>
      </w:tr>
      <w:tr w:rsidR="0030622B">
        <w:tblPrEx>
          <w:tblCellMar>
            <w:top w:w="0" w:type="dxa"/>
            <w:bottom w:w="0" w:type="dxa"/>
          </w:tblCellMar>
        </w:tblPrEx>
        <w:trPr>
          <w:cantSplit/>
          <w:trHeight w:val="1405"/>
        </w:trPr>
        <w:tc>
          <w:tcPr>
            <w:tcW w:w="1080" w:type="dxa"/>
            <w:vMerge/>
            <w:tcBorders>
              <w:left w:val="nil"/>
              <w:bottom w:val="single" w:sz="4" w:space="0" w:color="auto"/>
              <w:right w:val="single" w:sz="4" w:space="0" w:color="auto"/>
            </w:tcBorders>
            <w:textDirection w:val="btLr"/>
          </w:tcPr>
          <w:p w:rsidR="0030622B" w:rsidRDefault="0030622B">
            <w:pPr>
              <w:ind w:left="113" w:right="113" w:firstLine="0"/>
            </w:pPr>
          </w:p>
        </w:tc>
        <w:tc>
          <w:tcPr>
            <w:tcW w:w="480" w:type="dxa"/>
            <w:vMerge/>
            <w:tcBorders>
              <w:left w:val="nil"/>
              <w:bottom w:val="single" w:sz="4" w:space="0" w:color="auto"/>
            </w:tcBorders>
            <w:vAlign w:val="center"/>
          </w:tcPr>
          <w:p w:rsidR="0030622B" w:rsidRDefault="0030622B">
            <w:pPr>
              <w:ind w:firstLine="0"/>
              <w:jc w:val="center"/>
            </w:pPr>
          </w:p>
        </w:tc>
        <w:tc>
          <w:tcPr>
            <w:tcW w:w="425" w:type="dxa"/>
            <w:tcBorders>
              <w:bottom w:val="single" w:sz="4" w:space="0" w:color="auto"/>
            </w:tcBorders>
            <w:textDirection w:val="btLr"/>
            <w:vAlign w:val="center"/>
          </w:tcPr>
          <w:p w:rsidR="0030622B" w:rsidRDefault="0030622B">
            <w:pPr>
              <w:ind w:left="113" w:right="113" w:firstLine="0"/>
              <w:jc w:val="center"/>
            </w:pPr>
            <w:r>
              <w:t>3</w:t>
            </w:r>
          </w:p>
        </w:tc>
        <w:tc>
          <w:tcPr>
            <w:tcW w:w="3260" w:type="dxa"/>
            <w:tcBorders>
              <w:bottom w:val="single" w:sz="4" w:space="0" w:color="auto"/>
            </w:tcBorders>
          </w:tcPr>
          <w:p w:rsidR="0030622B" w:rsidRDefault="0030622B">
            <w:pPr>
              <w:ind w:firstLine="0"/>
            </w:pPr>
          </w:p>
        </w:tc>
        <w:tc>
          <w:tcPr>
            <w:tcW w:w="851" w:type="dxa"/>
            <w:tcBorders>
              <w:bottom w:val="single" w:sz="4" w:space="0" w:color="auto"/>
            </w:tcBorders>
          </w:tcPr>
          <w:p w:rsidR="0030622B" w:rsidRDefault="0030622B">
            <w:pPr>
              <w:ind w:firstLine="0"/>
            </w:pPr>
          </w:p>
        </w:tc>
      </w:tr>
      <w:tr w:rsidR="0030622B">
        <w:tblPrEx>
          <w:tblCellMar>
            <w:top w:w="0" w:type="dxa"/>
            <w:bottom w:w="0" w:type="dxa"/>
          </w:tblCellMar>
        </w:tblPrEx>
        <w:trPr>
          <w:cantSplit/>
          <w:trHeight w:val="1405"/>
        </w:trPr>
        <w:tc>
          <w:tcPr>
            <w:tcW w:w="1080" w:type="dxa"/>
            <w:vMerge/>
            <w:tcBorders>
              <w:left w:val="nil"/>
              <w:bottom w:val="single" w:sz="4" w:space="0" w:color="auto"/>
              <w:right w:val="single" w:sz="4" w:space="0" w:color="auto"/>
            </w:tcBorders>
            <w:textDirection w:val="btLr"/>
          </w:tcPr>
          <w:p w:rsidR="0030622B" w:rsidRDefault="0030622B">
            <w:pPr>
              <w:ind w:left="113" w:right="113" w:firstLine="0"/>
            </w:pPr>
          </w:p>
        </w:tc>
        <w:tc>
          <w:tcPr>
            <w:tcW w:w="480" w:type="dxa"/>
            <w:vMerge/>
            <w:tcBorders>
              <w:left w:val="nil"/>
              <w:bottom w:val="single" w:sz="4" w:space="0" w:color="auto"/>
            </w:tcBorders>
            <w:vAlign w:val="center"/>
          </w:tcPr>
          <w:p w:rsidR="0030622B" w:rsidRDefault="0030622B">
            <w:pPr>
              <w:ind w:firstLine="0"/>
              <w:jc w:val="center"/>
            </w:pPr>
          </w:p>
        </w:tc>
        <w:tc>
          <w:tcPr>
            <w:tcW w:w="425" w:type="dxa"/>
            <w:tcBorders>
              <w:bottom w:val="single" w:sz="4" w:space="0" w:color="auto"/>
            </w:tcBorders>
            <w:textDirection w:val="btLr"/>
            <w:vAlign w:val="center"/>
          </w:tcPr>
          <w:p w:rsidR="0030622B" w:rsidRDefault="0030622B">
            <w:pPr>
              <w:ind w:left="113" w:right="113" w:firstLine="0"/>
              <w:jc w:val="center"/>
            </w:pPr>
            <w:r>
              <w:t>2</w:t>
            </w:r>
          </w:p>
        </w:tc>
        <w:tc>
          <w:tcPr>
            <w:tcW w:w="3260" w:type="dxa"/>
            <w:tcBorders>
              <w:bottom w:val="single" w:sz="4" w:space="0" w:color="auto"/>
            </w:tcBorders>
          </w:tcPr>
          <w:p w:rsidR="0030622B" w:rsidRDefault="0030622B">
            <w:pPr>
              <w:ind w:firstLine="0"/>
            </w:pPr>
          </w:p>
        </w:tc>
        <w:tc>
          <w:tcPr>
            <w:tcW w:w="851" w:type="dxa"/>
            <w:tcBorders>
              <w:bottom w:val="single" w:sz="4" w:space="0" w:color="auto"/>
            </w:tcBorders>
          </w:tcPr>
          <w:p w:rsidR="0030622B" w:rsidRDefault="0030622B">
            <w:pPr>
              <w:ind w:firstLine="0"/>
            </w:pPr>
          </w:p>
        </w:tc>
      </w:tr>
      <w:tr w:rsidR="0030622B">
        <w:tblPrEx>
          <w:tblCellMar>
            <w:top w:w="0" w:type="dxa"/>
            <w:bottom w:w="0" w:type="dxa"/>
          </w:tblCellMar>
        </w:tblPrEx>
        <w:trPr>
          <w:cantSplit/>
          <w:trHeight w:val="1405"/>
        </w:trPr>
        <w:tc>
          <w:tcPr>
            <w:tcW w:w="1080" w:type="dxa"/>
            <w:vMerge/>
            <w:tcBorders>
              <w:left w:val="nil"/>
              <w:bottom w:val="single" w:sz="4" w:space="0" w:color="auto"/>
              <w:right w:val="single" w:sz="4" w:space="0" w:color="auto"/>
            </w:tcBorders>
            <w:textDirection w:val="btLr"/>
          </w:tcPr>
          <w:p w:rsidR="0030622B" w:rsidRDefault="0030622B">
            <w:pPr>
              <w:ind w:left="113" w:right="113" w:firstLine="0"/>
            </w:pPr>
          </w:p>
        </w:tc>
        <w:tc>
          <w:tcPr>
            <w:tcW w:w="480" w:type="dxa"/>
            <w:vMerge/>
            <w:tcBorders>
              <w:left w:val="nil"/>
              <w:bottom w:val="single" w:sz="4" w:space="0" w:color="auto"/>
            </w:tcBorders>
            <w:vAlign w:val="center"/>
          </w:tcPr>
          <w:p w:rsidR="0030622B" w:rsidRDefault="0030622B">
            <w:pPr>
              <w:ind w:firstLine="0"/>
              <w:jc w:val="center"/>
            </w:pPr>
          </w:p>
        </w:tc>
        <w:tc>
          <w:tcPr>
            <w:tcW w:w="425" w:type="dxa"/>
            <w:tcBorders>
              <w:bottom w:val="single" w:sz="4" w:space="0" w:color="auto"/>
            </w:tcBorders>
            <w:textDirection w:val="btLr"/>
            <w:vAlign w:val="center"/>
          </w:tcPr>
          <w:p w:rsidR="0030622B" w:rsidRDefault="0030622B">
            <w:pPr>
              <w:ind w:left="113" w:right="113" w:firstLine="0"/>
              <w:jc w:val="center"/>
            </w:pPr>
            <w:r>
              <w:t>1</w:t>
            </w:r>
          </w:p>
        </w:tc>
        <w:tc>
          <w:tcPr>
            <w:tcW w:w="3260" w:type="dxa"/>
            <w:tcBorders>
              <w:bottom w:val="single" w:sz="4" w:space="0" w:color="auto"/>
            </w:tcBorders>
          </w:tcPr>
          <w:p w:rsidR="0030622B" w:rsidRDefault="0030622B">
            <w:pPr>
              <w:ind w:firstLine="0"/>
            </w:pPr>
          </w:p>
        </w:tc>
        <w:tc>
          <w:tcPr>
            <w:tcW w:w="851" w:type="dxa"/>
            <w:tcBorders>
              <w:bottom w:val="single" w:sz="4" w:space="0" w:color="auto"/>
            </w:tcBorders>
          </w:tcPr>
          <w:p w:rsidR="0030622B" w:rsidRDefault="0030622B">
            <w:pPr>
              <w:ind w:firstLine="0"/>
            </w:pPr>
          </w:p>
        </w:tc>
      </w:tr>
      <w:tr w:rsidR="0030622B">
        <w:tblPrEx>
          <w:tblCellMar>
            <w:top w:w="0" w:type="dxa"/>
            <w:bottom w:w="0" w:type="dxa"/>
          </w:tblCellMar>
        </w:tblPrEx>
        <w:trPr>
          <w:cantSplit/>
          <w:trHeight w:val="1488"/>
        </w:trPr>
        <w:tc>
          <w:tcPr>
            <w:tcW w:w="1080" w:type="dxa"/>
            <w:vMerge/>
            <w:tcBorders>
              <w:left w:val="nil"/>
              <w:right w:val="single" w:sz="4" w:space="0" w:color="auto"/>
            </w:tcBorders>
            <w:textDirection w:val="btLr"/>
          </w:tcPr>
          <w:p w:rsidR="0030622B" w:rsidRDefault="0030622B">
            <w:pPr>
              <w:ind w:left="113" w:right="113" w:firstLine="0"/>
            </w:pPr>
          </w:p>
        </w:tc>
        <w:tc>
          <w:tcPr>
            <w:tcW w:w="4165" w:type="dxa"/>
            <w:gridSpan w:val="3"/>
            <w:textDirection w:val="btLr"/>
          </w:tcPr>
          <w:p w:rsidR="0030622B" w:rsidRDefault="0030622B">
            <w:pPr>
              <w:ind w:left="113" w:right="113" w:firstLine="0"/>
            </w:pPr>
            <w:r>
              <w:t>Единица измерения</w:t>
            </w:r>
          </w:p>
        </w:tc>
        <w:tc>
          <w:tcPr>
            <w:tcW w:w="851" w:type="dxa"/>
          </w:tcPr>
          <w:p w:rsidR="0030622B" w:rsidRDefault="0030622B">
            <w:pPr>
              <w:ind w:firstLine="0"/>
            </w:pPr>
          </w:p>
        </w:tc>
      </w:tr>
      <w:tr w:rsidR="0030622B">
        <w:tblPrEx>
          <w:tblCellMar>
            <w:top w:w="0" w:type="dxa"/>
            <w:bottom w:w="0" w:type="dxa"/>
          </w:tblCellMar>
        </w:tblPrEx>
        <w:trPr>
          <w:cantSplit/>
          <w:trHeight w:val="6578"/>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900" w:type="dxa"/>
            <w:gridSpan w:val="2"/>
            <w:textDirection w:val="btLr"/>
          </w:tcPr>
          <w:p w:rsidR="0030622B" w:rsidRDefault="0030622B">
            <w:pPr>
              <w:ind w:left="113" w:right="113" w:firstLine="0"/>
              <w:jc w:val="center"/>
            </w:pPr>
            <w:r>
              <w:t>Категория персонала</w:t>
            </w:r>
          </w:p>
        </w:tc>
        <w:tc>
          <w:tcPr>
            <w:tcW w:w="3265" w:type="dxa"/>
            <w:textDirection w:val="btLr"/>
          </w:tcPr>
          <w:p w:rsidR="0030622B" w:rsidRDefault="0030622B">
            <w:pPr>
              <w:ind w:left="113" w:right="113" w:firstLine="0"/>
              <w:jc w:val="left"/>
            </w:pPr>
            <w:r>
              <w:t>Производственные рабочие и специалисты, непосредственно занятые производством продукции</w:t>
            </w:r>
          </w:p>
          <w:p w:rsidR="0030622B" w:rsidRDefault="0030622B">
            <w:pPr>
              <w:ind w:left="113" w:right="113" w:firstLine="0"/>
              <w:jc w:val="left"/>
            </w:pPr>
            <w:r>
              <w:t xml:space="preserve">Рабочие и служащие, не занятые непосредственно производством продукции </w:t>
            </w:r>
          </w:p>
          <w:p w:rsidR="0030622B" w:rsidRDefault="0030622B">
            <w:pPr>
              <w:ind w:left="113" w:right="113" w:firstLine="0"/>
              <w:jc w:val="left"/>
            </w:pPr>
            <w:r>
              <w:t>Сотрудники аппарата управления предприятием на уровне цехов</w:t>
            </w:r>
          </w:p>
          <w:p w:rsidR="0030622B" w:rsidRDefault="0030622B">
            <w:pPr>
              <w:ind w:left="113" w:right="113" w:firstLine="0"/>
              <w:jc w:val="left"/>
              <w:rPr>
                <w:sz w:val="24"/>
              </w:rPr>
            </w:pPr>
            <w:r>
              <w:t>Сотрудники аппарата управления предприятием</w:t>
            </w:r>
          </w:p>
        </w:tc>
        <w:tc>
          <w:tcPr>
            <w:tcW w:w="851" w:type="dxa"/>
            <w:textDirection w:val="btLr"/>
            <w:vAlign w:val="center"/>
          </w:tcPr>
          <w:p w:rsidR="0030622B" w:rsidRDefault="0030622B">
            <w:pPr>
              <w:ind w:left="113" w:right="113" w:firstLine="0"/>
              <w:jc w:val="left"/>
            </w:pPr>
            <w:r>
              <w:t>Всего работающих</w:t>
            </w:r>
          </w:p>
        </w:tc>
      </w:tr>
    </w:tbl>
    <w:p w:rsidR="0030622B" w:rsidRDefault="0030622B">
      <w:pPr>
        <w:ind w:firstLine="0"/>
        <w:rPr>
          <w:sz w:val="4"/>
        </w:rPr>
      </w:pPr>
      <w:r>
        <w:br w:type="page"/>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540"/>
        <w:gridCol w:w="360"/>
        <w:gridCol w:w="540"/>
        <w:gridCol w:w="5760"/>
        <w:gridCol w:w="900"/>
        <w:gridCol w:w="720"/>
      </w:tblGrid>
      <w:tr w:rsidR="0030622B">
        <w:tblPrEx>
          <w:tblCellMar>
            <w:top w:w="0" w:type="dxa"/>
            <w:bottom w:w="0" w:type="dxa"/>
          </w:tblCellMar>
        </w:tblPrEx>
        <w:trPr>
          <w:cantSplit/>
          <w:trHeight w:val="656"/>
        </w:trPr>
        <w:tc>
          <w:tcPr>
            <w:tcW w:w="1080" w:type="dxa"/>
            <w:vMerge w:val="restart"/>
            <w:tcBorders>
              <w:top w:val="nil"/>
              <w:left w:val="nil"/>
              <w:right w:val="single" w:sz="4" w:space="0" w:color="auto"/>
            </w:tcBorders>
            <w:textDirection w:val="btLr"/>
          </w:tcPr>
          <w:p w:rsidR="0030622B" w:rsidRDefault="0030622B">
            <w:pPr>
              <w:ind w:left="113" w:right="113" w:firstLine="0"/>
              <w:jc w:val="right"/>
              <w:rPr>
                <w:sz w:val="26"/>
              </w:rPr>
            </w:pPr>
            <w:r>
              <w:rPr>
                <w:sz w:val="26"/>
              </w:rPr>
              <w:t>Таблица П6.5</w:t>
            </w:r>
          </w:p>
          <w:p w:rsidR="0030622B" w:rsidRDefault="0030622B">
            <w:pPr>
              <w:pStyle w:val="4"/>
              <w:jc w:val="center"/>
              <w:rPr>
                <w:i w:val="0"/>
                <w:iCs w:val="0"/>
                <w:sz w:val="26"/>
              </w:rPr>
            </w:pPr>
            <w:bookmarkStart w:id="1707" w:name="_Toc30926283"/>
            <w:bookmarkStart w:id="1708" w:name="_Toc30995018"/>
            <w:bookmarkStart w:id="1709" w:name="_Toc30996363"/>
            <w:bookmarkStart w:id="1710" w:name="_Toc34462087"/>
            <w:bookmarkStart w:id="1711" w:name="_Toc34462313"/>
            <w:bookmarkStart w:id="1712" w:name="_Toc42425300"/>
            <w:r>
              <w:rPr>
                <w:i w:val="0"/>
                <w:iCs w:val="0"/>
                <w:sz w:val="26"/>
              </w:rPr>
              <w:t>П6.5. Расходы на оплату труда и отчисления на социальные нужды</w:t>
            </w:r>
            <w:bookmarkEnd w:id="1707"/>
            <w:bookmarkEnd w:id="1708"/>
            <w:bookmarkEnd w:id="1709"/>
            <w:bookmarkEnd w:id="1710"/>
            <w:bookmarkEnd w:id="1711"/>
            <w:bookmarkEnd w:id="1712"/>
          </w:p>
        </w:tc>
        <w:tc>
          <w:tcPr>
            <w:tcW w:w="540" w:type="dxa"/>
            <w:vMerge w:val="restart"/>
            <w:tcBorders>
              <w:left w:val="nil"/>
            </w:tcBorders>
            <w:textDirection w:val="btLr"/>
            <w:vAlign w:val="center"/>
          </w:tcPr>
          <w:p w:rsidR="0030622B" w:rsidRDefault="0030622B">
            <w:pPr>
              <w:ind w:left="113" w:right="113" w:firstLine="0"/>
              <w:jc w:val="center"/>
              <w:rPr>
                <w:sz w:val="22"/>
              </w:rPr>
            </w:pPr>
            <w:r>
              <w:rPr>
                <w:sz w:val="22"/>
              </w:rPr>
              <w:t>Затраты в стоимостном выражении по шагам расчета</w:t>
            </w:r>
          </w:p>
        </w:tc>
        <w:tc>
          <w:tcPr>
            <w:tcW w:w="360" w:type="dxa"/>
            <w:vMerge w:val="restart"/>
            <w:textDirection w:val="btLr"/>
            <w:vAlign w:val="center"/>
          </w:tcPr>
          <w:p w:rsidR="0030622B" w:rsidRDefault="0030622B">
            <w:pPr>
              <w:ind w:left="113" w:right="113" w:firstLine="0"/>
              <w:jc w:val="center"/>
              <w:rPr>
                <w:sz w:val="22"/>
              </w:rPr>
            </w:pPr>
            <w:r>
              <w:rPr>
                <w:sz w:val="22"/>
              </w:rPr>
              <w:t>15</w:t>
            </w:r>
          </w:p>
        </w:tc>
        <w:tc>
          <w:tcPr>
            <w:tcW w:w="540" w:type="dxa"/>
            <w:textDirection w:val="btLr"/>
            <w:vAlign w:val="center"/>
          </w:tcPr>
          <w:p w:rsidR="0030622B" w:rsidRDefault="0030622B">
            <w:pPr>
              <w:ind w:left="113" w:right="113" w:firstLine="0"/>
              <w:rPr>
                <w:sz w:val="22"/>
              </w:rPr>
            </w:pPr>
            <w:r>
              <w:rPr>
                <w:sz w:val="22"/>
              </w:rPr>
              <w:t>ИВ</w:t>
            </w: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rPr>
                <w:sz w:val="26"/>
              </w:rPr>
            </w:pPr>
          </w:p>
        </w:tc>
        <w:tc>
          <w:tcPr>
            <w:tcW w:w="540" w:type="dxa"/>
            <w:vMerge/>
            <w:tcBorders>
              <w:left w:val="nil"/>
            </w:tcBorders>
            <w:vAlign w:val="center"/>
          </w:tcPr>
          <w:p w:rsidR="0030622B" w:rsidRDefault="0030622B">
            <w:pPr>
              <w:ind w:firstLine="0"/>
              <w:jc w:val="center"/>
              <w:rPr>
                <w:sz w:val="22"/>
              </w:rPr>
            </w:pPr>
          </w:p>
        </w:tc>
        <w:tc>
          <w:tcPr>
            <w:tcW w:w="360" w:type="dxa"/>
            <w:vMerge/>
            <w:textDirection w:val="btLr"/>
            <w:vAlign w:val="center"/>
          </w:tcPr>
          <w:p w:rsidR="0030622B" w:rsidRDefault="0030622B">
            <w:pPr>
              <w:ind w:left="113" w:right="113" w:firstLine="0"/>
              <w:jc w:val="center"/>
              <w:rPr>
                <w:sz w:val="22"/>
              </w:rPr>
            </w:pPr>
          </w:p>
        </w:tc>
        <w:tc>
          <w:tcPr>
            <w:tcW w:w="540" w:type="dxa"/>
            <w:textDirection w:val="btLr"/>
            <w:vAlign w:val="center"/>
          </w:tcPr>
          <w:p w:rsidR="0030622B" w:rsidRDefault="0030622B">
            <w:pPr>
              <w:ind w:left="113" w:right="113" w:firstLine="0"/>
              <w:rPr>
                <w:sz w:val="22"/>
              </w:rPr>
            </w:pPr>
            <w:r>
              <w:rPr>
                <w:sz w:val="22"/>
              </w:rPr>
              <w:t>МВ</w:t>
            </w: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419"/>
        </w:trPr>
        <w:tc>
          <w:tcPr>
            <w:tcW w:w="1080" w:type="dxa"/>
            <w:vMerge/>
            <w:tcBorders>
              <w:left w:val="nil"/>
              <w:right w:val="single" w:sz="4" w:space="0" w:color="auto"/>
            </w:tcBorders>
            <w:textDirection w:val="btLr"/>
          </w:tcPr>
          <w:p w:rsidR="0030622B" w:rsidRDefault="0030622B">
            <w:pPr>
              <w:ind w:left="113" w:right="113" w:firstLine="0"/>
              <w:rPr>
                <w:sz w:val="26"/>
              </w:rPr>
            </w:pPr>
          </w:p>
        </w:tc>
        <w:tc>
          <w:tcPr>
            <w:tcW w:w="540" w:type="dxa"/>
            <w:vMerge/>
            <w:tcBorders>
              <w:left w:val="nil"/>
            </w:tcBorders>
            <w:vAlign w:val="center"/>
          </w:tcPr>
          <w:p w:rsidR="0030622B" w:rsidRDefault="0030622B">
            <w:pPr>
              <w:ind w:firstLine="0"/>
              <w:jc w:val="center"/>
              <w:rPr>
                <w:sz w:val="22"/>
              </w:rPr>
            </w:pPr>
          </w:p>
        </w:tc>
        <w:tc>
          <w:tcPr>
            <w:tcW w:w="360" w:type="dxa"/>
            <w:textDirection w:val="btLr"/>
            <w:vAlign w:val="center"/>
          </w:tcPr>
          <w:p w:rsidR="0030622B" w:rsidRDefault="0030622B">
            <w:pPr>
              <w:ind w:left="113" w:right="113" w:firstLine="0"/>
              <w:jc w:val="center"/>
              <w:rPr>
                <w:sz w:val="22"/>
              </w:rPr>
            </w:pPr>
            <w:r>
              <w:rPr>
                <w:sz w:val="22"/>
              </w:rPr>
              <w:t>…</w:t>
            </w:r>
          </w:p>
        </w:tc>
        <w:tc>
          <w:tcPr>
            <w:tcW w:w="540" w:type="dxa"/>
            <w:textDirection w:val="btLr"/>
            <w:vAlign w:val="center"/>
          </w:tcPr>
          <w:p w:rsidR="0030622B" w:rsidRDefault="0030622B">
            <w:pPr>
              <w:ind w:left="113" w:right="113" w:firstLine="0"/>
              <w:jc w:val="center"/>
              <w:rPr>
                <w:sz w:val="22"/>
              </w:rPr>
            </w:pP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695"/>
        </w:trPr>
        <w:tc>
          <w:tcPr>
            <w:tcW w:w="1080" w:type="dxa"/>
            <w:vMerge/>
            <w:tcBorders>
              <w:left w:val="nil"/>
              <w:right w:val="single" w:sz="4" w:space="0" w:color="auto"/>
            </w:tcBorders>
            <w:textDirection w:val="btLr"/>
          </w:tcPr>
          <w:p w:rsidR="0030622B" w:rsidRDefault="0030622B">
            <w:pPr>
              <w:ind w:left="113" w:right="113" w:firstLine="0"/>
              <w:rPr>
                <w:sz w:val="26"/>
              </w:rPr>
            </w:pPr>
          </w:p>
        </w:tc>
        <w:tc>
          <w:tcPr>
            <w:tcW w:w="540" w:type="dxa"/>
            <w:vMerge/>
            <w:tcBorders>
              <w:left w:val="nil"/>
            </w:tcBorders>
            <w:vAlign w:val="center"/>
          </w:tcPr>
          <w:p w:rsidR="0030622B" w:rsidRDefault="0030622B">
            <w:pPr>
              <w:ind w:firstLine="0"/>
              <w:jc w:val="center"/>
              <w:rPr>
                <w:sz w:val="22"/>
              </w:rPr>
            </w:pPr>
          </w:p>
        </w:tc>
        <w:tc>
          <w:tcPr>
            <w:tcW w:w="360" w:type="dxa"/>
            <w:vMerge w:val="restart"/>
            <w:textDirection w:val="btLr"/>
            <w:vAlign w:val="center"/>
          </w:tcPr>
          <w:p w:rsidR="0030622B" w:rsidRDefault="0030622B">
            <w:pPr>
              <w:ind w:left="113" w:right="113" w:firstLine="0"/>
              <w:jc w:val="center"/>
              <w:rPr>
                <w:sz w:val="22"/>
              </w:rPr>
            </w:pPr>
            <w:r>
              <w:rPr>
                <w:sz w:val="22"/>
              </w:rPr>
              <w:t>3</w:t>
            </w:r>
          </w:p>
        </w:tc>
        <w:tc>
          <w:tcPr>
            <w:tcW w:w="540" w:type="dxa"/>
            <w:textDirection w:val="btLr"/>
            <w:vAlign w:val="center"/>
          </w:tcPr>
          <w:p w:rsidR="0030622B" w:rsidRDefault="0030622B">
            <w:pPr>
              <w:ind w:left="113" w:right="113" w:firstLine="0"/>
              <w:rPr>
                <w:sz w:val="22"/>
              </w:rPr>
            </w:pPr>
            <w:r>
              <w:rPr>
                <w:sz w:val="22"/>
              </w:rPr>
              <w:t>ИВ</w:t>
            </w: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rPr>
                <w:sz w:val="26"/>
              </w:rPr>
            </w:pPr>
          </w:p>
        </w:tc>
        <w:tc>
          <w:tcPr>
            <w:tcW w:w="540" w:type="dxa"/>
            <w:vMerge/>
            <w:tcBorders>
              <w:left w:val="nil"/>
            </w:tcBorders>
            <w:vAlign w:val="center"/>
          </w:tcPr>
          <w:p w:rsidR="0030622B" w:rsidRDefault="0030622B">
            <w:pPr>
              <w:ind w:firstLine="0"/>
              <w:jc w:val="center"/>
              <w:rPr>
                <w:sz w:val="22"/>
              </w:rPr>
            </w:pPr>
          </w:p>
        </w:tc>
        <w:tc>
          <w:tcPr>
            <w:tcW w:w="360" w:type="dxa"/>
            <w:vMerge/>
            <w:textDirection w:val="btLr"/>
            <w:vAlign w:val="center"/>
          </w:tcPr>
          <w:p w:rsidR="0030622B" w:rsidRDefault="0030622B">
            <w:pPr>
              <w:ind w:left="113" w:right="113" w:firstLine="0"/>
              <w:jc w:val="center"/>
              <w:rPr>
                <w:sz w:val="22"/>
              </w:rPr>
            </w:pPr>
          </w:p>
        </w:tc>
        <w:tc>
          <w:tcPr>
            <w:tcW w:w="540" w:type="dxa"/>
            <w:textDirection w:val="btLr"/>
            <w:vAlign w:val="center"/>
          </w:tcPr>
          <w:p w:rsidR="0030622B" w:rsidRDefault="0030622B">
            <w:pPr>
              <w:ind w:left="113" w:right="113" w:firstLine="0"/>
              <w:rPr>
                <w:sz w:val="22"/>
              </w:rPr>
            </w:pPr>
            <w:r>
              <w:rPr>
                <w:sz w:val="22"/>
              </w:rPr>
              <w:t>МВ</w:t>
            </w: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705"/>
        </w:trPr>
        <w:tc>
          <w:tcPr>
            <w:tcW w:w="1080" w:type="dxa"/>
            <w:vMerge/>
            <w:tcBorders>
              <w:left w:val="nil"/>
              <w:right w:val="single" w:sz="4" w:space="0" w:color="auto"/>
            </w:tcBorders>
            <w:textDirection w:val="btLr"/>
          </w:tcPr>
          <w:p w:rsidR="0030622B" w:rsidRDefault="0030622B">
            <w:pPr>
              <w:ind w:left="113" w:right="113" w:firstLine="0"/>
              <w:rPr>
                <w:sz w:val="26"/>
              </w:rPr>
            </w:pPr>
          </w:p>
        </w:tc>
        <w:tc>
          <w:tcPr>
            <w:tcW w:w="540" w:type="dxa"/>
            <w:vMerge/>
            <w:tcBorders>
              <w:left w:val="nil"/>
            </w:tcBorders>
            <w:vAlign w:val="center"/>
          </w:tcPr>
          <w:p w:rsidR="0030622B" w:rsidRDefault="0030622B">
            <w:pPr>
              <w:ind w:firstLine="0"/>
              <w:jc w:val="center"/>
              <w:rPr>
                <w:sz w:val="22"/>
              </w:rPr>
            </w:pPr>
          </w:p>
        </w:tc>
        <w:tc>
          <w:tcPr>
            <w:tcW w:w="360" w:type="dxa"/>
            <w:vMerge w:val="restart"/>
            <w:textDirection w:val="btLr"/>
            <w:vAlign w:val="center"/>
          </w:tcPr>
          <w:p w:rsidR="0030622B" w:rsidRDefault="0030622B">
            <w:pPr>
              <w:ind w:left="113" w:right="113" w:firstLine="0"/>
              <w:jc w:val="center"/>
              <w:rPr>
                <w:sz w:val="22"/>
              </w:rPr>
            </w:pPr>
            <w:r>
              <w:rPr>
                <w:sz w:val="22"/>
              </w:rPr>
              <w:t>2</w:t>
            </w:r>
          </w:p>
        </w:tc>
        <w:tc>
          <w:tcPr>
            <w:tcW w:w="540" w:type="dxa"/>
            <w:textDirection w:val="btLr"/>
            <w:vAlign w:val="center"/>
          </w:tcPr>
          <w:p w:rsidR="0030622B" w:rsidRDefault="0030622B">
            <w:pPr>
              <w:ind w:left="113" w:right="113" w:firstLine="0"/>
              <w:rPr>
                <w:sz w:val="22"/>
              </w:rPr>
            </w:pPr>
            <w:r>
              <w:rPr>
                <w:sz w:val="22"/>
              </w:rPr>
              <w:t>ИВ</w:t>
            </w: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687"/>
        </w:trPr>
        <w:tc>
          <w:tcPr>
            <w:tcW w:w="1080" w:type="dxa"/>
            <w:vMerge/>
            <w:tcBorders>
              <w:left w:val="nil"/>
              <w:right w:val="single" w:sz="4" w:space="0" w:color="auto"/>
            </w:tcBorders>
            <w:textDirection w:val="btLr"/>
          </w:tcPr>
          <w:p w:rsidR="0030622B" w:rsidRDefault="0030622B">
            <w:pPr>
              <w:ind w:left="113" w:right="113" w:firstLine="0"/>
              <w:rPr>
                <w:sz w:val="26"/>
              </w:rPr>
            </w:pPr>
          </w:p>
        </w:tc>
        <w:tc>
          <w:tcPr>
            <w:tcW w:w="540" w:type="dxa"/>
            <w:vMerge/>
            <w:tcBorders>
              <w:left w:val="nil"/>
            </w:tcBorders>
            <w:vAlign w:val="center"/>
          </w:tcPr>
          <w:p w:rsidR="0030622B" w:rsidRDefault="0030622B">
            <w:pPr>
              <w:ind w:firstLine="0"/>
              <w:jc w:val="center"/>
              <w:rPr>
                <w:sz w:val="22"/>
              </w:rPr>
            </w:pPr>
          </w:p>
        </w:tc>
        <w:tc>
          <w:tcPr>
            <w:tcW w:w="360" w:type="dxa"/>
            <w:vMerge/>
            <w:textDirection w:val="btLr"/>
            <w:vAlign w:val="center"/>
          </w:tcPr>
          <w:p w:rsidR="0030622B" w:rsidRDefault="0030622B">
            <w:pPr>
              <w:ind w:left="113" w:right="113" w:firstLine="0"/>
              <w:jc w:val="center"/>
              <w:rPr>
                <w:sz w:val="22"/>
              </w:rPr>
            </w:pPr>
          </w:p>
        </w:tc>
        <w:tc>
          <w:tcPr>
            <w:tcW w:w="540" w:type="dxa"/>
            <w:textDirection w:val="btLr"/>
            <w:vAlign w:val="center"/>
          </w:tcPr>
          <w:p w:rsidR="0030622B" w:rsidRDefault="0030622B">
            <w:pPr>
              <w:ind w:left="113" w:right="113" w:firstLine="0"/>
              <w:rPr>
                <w:sz w:val="22"/>
              </w:rPr>
            </w:pPr>
            <w:r>
              <w:rPr>
                <w:sz w:val="22"/>
              </w:rPr>
              <w:t>МВ</w:t>
            </w: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696"/>
        </w:trPr>
        <w:tc>
          <w:tcPr>
            <w:tcW w:w="1080" w:type="dxa"/>
            <w:vMerge/>
            <w:tcBorders>
              <w:left w:val="nil"/>
              <w:right w:val="single" w:sz="4" w:space="0" w:color="auto"/>
            </w:tcBorders>
            <w:textDirection w:val="btLr"/>
          </w:tcPr>
          <w:p w:rsidR="0030622B" w:rsidRDefault="0030622B">
            <w:pPr>
              <w:ind w:left="113" w:right="113" w:firstLine="0"/>
              <w:rPr>
                <w:sz w:val="26"/>
              </w:rPr>
            </w:pPr>
          </w:p>
        </w:tc>
        <w:tc>
          <w:tcPr>
            <w:tcW w:w="540" w:type="dxa"/>
            <w:vMerge/>
            <w:tcBorders>
              <w:left w:val="nil"/>
            </w:tcBorders>
            <w:vAlign w:val="center"/>
          </w:tcPr>
          <w:p w:rsidR="0030622B" w:rsidRDefault="0030622B">
            <w:pPr>
              <w:ind w:firstLine="0"/>
              <w:jc w:val="center"/>
              <w:rPr>
                <w:sz w:val="22"/>
              </w:rPr>
            </w:pPr>
          </w:p>
        </w:tc>
        <w:tc>
          <w:tcPr>
            <w:tcW w:w="360" w:type="dxa"/>
            <w:vMerge w:val="restart"/>
            <w:textDirection w:val="btLr"/>
            <w:vAlign w:val="center"/>
          </w:tcPr>
          <w:p w:rsidR="0030622B" w:rsidRDefault="0030622B">
            <w:pPr>
              <w:ind w:left="113" w:right="113" w:firstLine="0"/>
              <w:jc w:val="center"/>
              <w:rPr>
                <w:sz w:val="22"/>
              </w:rPr>
            </w:pPr>
            <w:r>
              <w:rPr>
                <w:sz w:val="22"/>
              </w:rPr>
              <w:t>1</w:t>
            </w:r>
          </w:p>
        </w:tc>
        <w:tc>
          <w:tcPr>
            <w:tcW w:w="540" w:type="dxa"/>
            <w:textDirection w:val="btLr"/>
            <w:vAlign w:val="center"/>
          </w:tcPr>
          <w:p w:rsidR="0030622B" w:rsidRDefault="0030622B">
            <w:pPr>
              <w:ind w:left="113" w:right="113" w:firstLine="0"/>
              <w:rPr>
                <w:sz w:val="22"/>
              </w:rPr>
            </w:pPr>
            <w:r>
              <w:rPr>
                <w:sz w:val="22"/>
              </w:rPr>
              <w:t>ИВ</w:t>
            </w: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rPr>
                <w:sz w:val="26"/>
              </w:rPr>
            </w:pPr>
          </w:p>
        </w:tc>
        <w:tc>
          <w:tcPr>
            <w:tcW w:w="540" w:type="dxa"/>
            <w:vMerge/>
            <w:tcBorders>
              <w:left w:val="nil"/>
            </w:tcBorders>
            <w:vAlign w:val="center"/>
          </w:tcPr>
          <w:p w:rsidR="0030622B" w:rsidRDefault="0030622B">
            <w:pPr>
              <w:ind w:firstLine="0"/>
              <w:jc w:val="center"/>
              <w:rPr>
                <w:sz w:val="22"/>
              </w:rPr>
            </w:pPr>
          </w:p>
        </w:tc>
        <w:tc>
          <w:tcPr>
            <w:tcW w:w="360" w:type="dxa"/>
            <w:vMerge/>
            <w:vAlign w:val="center"/>
          </w:tcPr>
          <w:p w:rsidR="0030622B" w:rsidRDefault="0030622B">
            <w:pPr>
              <w:ind w:firstLine="0"/>
              <w:jc w:val="center"/>
              <w:rPr>
                <w:sz w:val="22"/>
              </w:rPr>
            </w:pPr>
          </w:p>
        </w:tc>
        <w:tc>
          <w:tcPr>
            <w:tcW w:w="540" w:type="dxa"/>
            <w:textDirection w:val="btLr"/>
            <w:vAlign w:val="center"/>
          </w:tcPr>
          <w:p w:rsidR="0030622B" w:rsidRDefault="0030622B">
            <w:pPr>
              <w:ind w:left="113" w:right="113" w:firstLine="0"/>
              <w:rPr>
                <w:sz w:val="22"/>
              </w:rPr>
            </w:pPr>
            <w:r>
              <w:rPr>
                <w:sz w:val="22"/>
              </w:rPr>
              <w:t>МВ</w:t>
            </w: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1138"/>
        </w:trPr>
        <w:tc>
          <w:tcPr>
            <w:tcW w:w="1080" w:type="dxa"/>
            <w:vMerge/>
            <w:tcBorders>
              <w:left w:val="nil"/>
              <w:right w:val="single" w:sz="4" w:space="0" w:color="auto"/>
            </w:tcBorders>
            <w:textDirection w:val="btLr"/>
          </w:tcPr>
          <w:p w:rsidR="0030622B" w:rsidRDefault="0030622B">
            <w:pPr>
              <w:ind w:left="113" w:right="113" w:firstLine="0"/>
              <w:rPr>
                <w:sz w:val="26"/>
              </w:rPr>
            </w:pPr>
          </w:p>
        </w:tc>
        <w:tc>
          <w:tcPr>
            <w:tcW w:w="1440" w:type="dxa"/>
            <w:gridSpan w:val="3"/>
            <w:tcBorders>
              <w:left w:val="nil"/>
            </w:tcBorders>
            <w:textDirection w:val="btLr"/>
            <w:vAlign w:val="center"/>
          </w:tcPr>
          <w:p w:rsidR="0030622B" w:rsidRDefault="0030622B">
            <w:pPr>
              <w:ind w:left="113" w:right="113" w:firstLine="0"/>
              <w:jc w:val="center"/>
              <w:rPr>
                <w:sz w:val="22"/>
              </w:rPr>
            </w:pPr>
            <w:r>
              <w:rPr>
                <w:sz w:val="22"/>
              </w:rPr>
              <w:t>Единица измерен.</w:t>
            </w:r>
          </w:p>
        </w:tc>
        <w:tc>
          <w:tcPr>
            <w:tcW w:w="5760" w:type="dxa"/>
          </w:tcPr>
          <w:p w:rsidR="0030622B" w:rsidRDefault="0030622B">
            <w:pPr>
              <w:ind w:firstLine="0"/>
              <w:rPr>
                <w:sz w:val="22"/>
              </w:rPr>
            </w:pPr>
          </w:p>
        </w:tc>
        <w:tc>
          <w:tcPr>
            <w:tcW w:w="900" w:type="dxa"/>
          </w:tcPr>
          <w:p w:rsidR="0030622B" w:rsidRDefault="0030622B">
            <w:pPr>
              <w:ind w:firstLine="0"/>
              <w:rPr>
                <w:sz w:val="22"/>
              </w:rPr>
            </w:pPr>
          </w:p>
        </w:tc>
        <w:tc>
          <w:tcPr>
            <w:tcW w:w="720" w:type="dxa"/>
          </w:tcPr>
          <w:p w:rsidR="0030622B" w:rsidRDefault="0030622B">
            <w:pPr>
              <w:ind w:firstLine="0"/>
              <w:rPr>
                <w:sz w:val="22"/>
              </w:rPr>
            </w:pPr>
          </w:p>
        </w:tc>
      </w:tr>
      <w:tr w:rsidR="0030622B">
        <w:tblPrEx>
          <w:tblCellMar>
            <w:top w:w="0" w:type="dxa"/>
            <w:bottom w:w="0" w:type="dxa"/>
          </w:tblCellMar>
        </w:tblPrEx>
        <w:trPr>
          <w:cantSplit/>
          <w:trHeight w:val="7065"/>
        </w:trPr>
        <w:tc>
          <w:tcPr>
            <w:tcW w:w="1080" w:type="dxa"/>
            <w:vMerge/>
            <w:tcBorders>
              <w:left w:val="nil"/>
              <w:bottom w:val="nil"/>
              <w:right w:val="single" w:sz="4" w:space="0" w:color="auto"/>
            </w:tcBorders>
            <w:textDirection w:val="btLr"/>
          </w:tcPr>
          <w:p w:rsidR="0030622B" w:rsidRDefault="0030622B">
            <w:pPr>
              <w:ind w:left="113" w:right="113" w:firstLine="0"/>
              <w:rPr>
                <w:sz w:val="26"/>
              </w:rPr>
            </w:pPr>
          </w:p>
        </w:tc>
        <w:tc>
          <w:tcPr>
            <w:tcW w:w="1440" w:type="dxa"/>
            <w:gridSpan w:val="3"/>
            <w:tcBorders>
              <w:left w:val="nil"/>
            </w:tcBorders>
            <w:textDirection w:val="btLr"/>
            <w:vAlign w:val="center"/>
          </w:tcPr>
          <w:p w:rsidR="0030622B" w:rsidRDefault="0030622B">
            <w:pPr>
              <w:ind w:left="113" w:right="113" w:firstLine="0"/>
              <w:jc w:val="center"/>
              <w:rPr>
                <w:sz w:val="22"/>
              </w:rPr>
            </w:pPr>
            <w:r>
              <w:rPr>
                <w:sz w:val="22"/>
              </w:rPr>
              <w:t>Основные виды затрат</w:t>
            </w:r>
          </w:p>
        </w:tc>
        <w:tc>
          <w:tcPr>
            <w:tcW w:w="5760" w:type="dxa"/>
            <w:textDirection w:val="btLr"/>
          </w:tcPr>
          <w:p w:rsidR="0030622B" w:rsidRDefault="0030622B">
            <w:pPr>
              <w:ind w:left="113" w:right="113" w:firstLine="0"/>
              <w:jc w:val="left"/>
              <w:rPr>
                <w:sz w:val="22"/>
              </w:rPr>
            </w:pPr>
            <w:r>
              <w:rPr>
                <w:sz w:val="22"/>
                <w:lang w:val="en-US"/>
              </w:rPr>
              <w:t>I</w:t>
            </w:r>
            <w:r>
              <w:rPr>
                <w:sz w:val="22"/>
              </w:rPr>
              <w:t>. Расходы на оплату производственных рабочих и специалистов, непосредственно занятых изготовлением продукции, всего</w:t>
            </w:r>
          </w:p>
          <w:p w:rsidR="0030622B" w:rsidRDefault="0030622B">
            <w:pPr>
              <w:ind w:left="113" w:right="113" w:firstLine="0"/>
              <w:jc w:val="left"/>
              <w:rPr>
                <w:sz w:val="22"/>
              </w:rPr>
            </w:pPr>
            <w:r>
              <w:rPr>
                <w:sz w:val="22"/>
              </w:rPr>
              <w:t xml:space="preserve">     в том числе:</w:t>
            </w:r>
          </w:p>
          <w:p w:rsidR="0030622B" w:rsidRDefault="0030622B">
            <w:pPr>
              <w:ind w:left="113" w:right="113" w:firstLine="0"/>
              <w:jc w:val="left"/>
              <w:rPr>
                <w:sz w:val="22"/>
              </w:rPr>
            </w:pPr>
            <w:r>
              <w:rPr>
                <w:sz w:val="22"/>
              </w:rPr>
              <w:t>1. Основная и дополнительная заработная плата</w:t>
            </w:r>
          </w:p>
          <w:p w:rsidR="0030622B" w:rsidRDefault="0030622B">
            <w:pPr>
              <w:ind w:left="113" w:right="113" w:firstLine="0"/>
              <w:jc w:val="left"/>
              <w:rPr>
                <w:sz w:val="22"/>
              </w:rPr>
            </w:pPr>
            <w:r>
              <w:rPr>
                <w:sz w:val="22"/>
              </w:rPr>
              <w:t>2. Выплаты стимулирующего характера</w:t>
            </w:r>
          </w:p>
          <w:p w:rsidR="0030622B" w:rsidRDefault="0030622B">
            <w:pPr>
              <w:ind w:left="113" w:right="113" w:firstLine="0"/>
              <w:jc w:val="left"/>
              <w:rPr>
                <w:sz w:val="22"/>
              </w:rPr>
            </w:pPr>
            <w:r>
              <w:rPr>
                <w:sz w:val="22"/>
              </w:rPr>
              <w:t>3. Премии за производственные результаты</w:t>
            </w:r>
          </w:p>
          <w:p w:rsidR="0030622B" w:rsidRDefault="0030622B">
            <w:pPr>
              <w:ind w:left="113" w:right="113" w:firstLine="0"/>
              <w:jc w:val="left"/>
              <w:rPr>
                <w:sz w:val="22"/>
              </w:rPr>
            </w:pPr>
            <w:r>
              <w:rPr>
                <w:sz w:val="22"/>
              </w:rPr>
              <w:t>4. Надбавки к окладам и тарифным ставкам за профессиональное мастерство</w:t>
            </w:r>
          </w:p>
          <w:p w:rsidR="0030622B" w:rsidRDefault="0030622B">
            <w:pPr>
              <w:ind w:left="113" w:right="113" w:firstLine="0"/>
              <w:jc w:val="left"/>
              <w:rPr>
                <w:sz w:val="22"/>
              </w:rPr>
            </w:pPr>
            <w:r>
              <w:rPr>
                <w:sz w:val="22"/>
              </w:rPr>
              <w:t>5. Выплаты компенсирующего характера, связанные с режимом работы и условиями труда</w:t>
            </w:r>
          </w:p>
          <w:p w:rsidR="0030622B" w:rsidRDefault="0030622B">
            <w:pPr>
              <w:ind w:left="113" w:right="113" w:firstLine="0"/>
              <w:jc w:val="left"/>
              <w:rPr>
                <w:sz w:val="22"/>
              </w:rPr>
            </w:pPr>
            <w:r>
              <w:rPr>
                <w:sz w:val="22"/>
              </w:rPr>
              <w:t>Отчисления на социальные нужды по данной категории работников, всего</w:t>
            </w:r>
          </w:p>
          <w:p w:rsidR="0030622B" w:rsidRDefault="0030622B">
            <w:pPr>
              <w:ind w:left="113" w:right="113" w:firstLine="0"/>
              <w:jc w:val="left"/>
              <w:rPr>
                <w:sz w:val="22"/>
              </w:rPr>
            </w:pPr>
            <w:r>
              <w:rPr>
                <w:sz w:val="22"/>
                <w:lang w:val="en-US"/>
              </w:rPr>
              <w:t>II</w:t>
            </w:r>
            <w:r>
              <w:rPr>
                <w:sz w:val="22"/>
              </w:rPr>
              <w:t>. Расходы на оплату труда рабочих и служащих, не занятых непосредственно производством продукции, а также заработная плата персонала цехов не управленческого состава, всего</w:t>
            </w:r>
          </w:p>
          <w:p w:rsidR="0030622B" w:rsidRDefault="0030622B">
            <w:pPr>
              <w:ind w:left="113" w:right="113" w:firstLine="0"/>
              <w:jc w:val="left"/>
              <w:rPr>
                <w:sz w:val="22"/>
              </w:rPr>
            </w:pPr>
            <w:r>
              <w:rPr>
                <w:sz w:val="22"/>
              </w:rPr>
              <w:t>Отчисления на социальные нужды по данной категории работников, всего</w:t>
            </w:r>
          </w:p>
          <w:p w:rsidR="0030622B" w:rsidRDefault="0030622B">
            <w:pPr>
              <w:ind w:left="113" w:right="113" w:firstLine="0"/>
              <w:jc w:val="left"/>
              <w:rPr>
                <w:sz w:val="22"/>
              </w:rPr>
            </w:pPr>
            <w:r>
              <w:rPr>
                <w:sz w:val="22"/>
                <w:lang w:val="en-US"/>
              </w:rPr>
              <w:t>III</w:t>
            </w:r>
            <w:r>
              <w:rPr>
                <w:sz w:val="22"/>
              </w:rPr>
              <w:t>. Расходы на оплату труда сотрудников аппарата управления на уровне цехов</w:t>
            </w:r>
          </w:p>
          <w:p w:rsidR="0030622B" w:rsidRDefault="0030622B">
            <w:pPr>
              <w:ind w:left="113" w:right="113" w:firstLine="0"/>
              <w:jc w:val="left"/>
              <w:rPr>
                <w:sz w:val="22"/>
              </w:rPr>
            </w:pPr>
            <w:r>
              <w:rPr>
                <w:sz w:val="22"/>
              </w:rPr>
              <w:t>Отчисления на социальные нужды по данной категории работников, всего</w:t>
            </w:r>
          </w:p>
        </w:tc>
        <w:tc>
          <w:tcPr>
            <w:tcW w:w="900" w:type="dxa"/>
            <w:textDirection w:val="btLr"/>
            <w:vAlign w:val="center"/>
          </w:tcPr>
          <w:p w:rsidR="0030622B" w:rsidRDefault="0030622B">
            <w:pPr>
              <w:ind w:left="113" w:right="113" w:firstLine="0"/>
              <w:jc w:val="left"/>
              <w:rPr>
                <w:sz w:val="22"/>
              </w:rPr>
            </w:pPr>
            <w:r>
              <w:rPr>
                <w:sz w:val="22"/>
                <w:lang w:val="en-US"/>
              </w:rPr>
              <w:t>IV</w:t>
            </w:r>
            <w:r>
              <w:rPr>
                <w:sz w:val="22"/>
              </w:rPr>
              <w:t>. Расходы на оплату труда сотрудников аппарата управления предприятием, всего</w:t>
            </w:r>
          </w:p>
          <w:p w:rsidR="0030622B" w:rsidRDefault="0030622B">
            <w:pPr>
              <w:ind w:left="113" w:right="113" w:firstLine="0"/>
              <w:jc w:val="left"/>
              <w:rPr>
                <w:sz w:val="22"/>
              </w:rPr>
            </w:pPr>
            <w:r>
              <w:rPr>
                <w:sz w:val="22"/>
              </w:rPr>
              <w:t>Отчисления на социальные нужды АУП предприятия</w:t>
            </w:r>
          </w:p>
        </w:tc>
        <w:tc>
          <w:tcPr>
            <w:tcW w:w="720" w:type="dxa"/>
            <w:textDirection w:val="btLr"/>
          </w:tcPr>
          <w:p w:rsidR="0030622B" w:rsidRDefault="0030622B">
            <w:pPr>
              <w:ind w:left="113" w:right="113" w:firstLine="0"/>
              <w:jc w:val="left"/>
              <w:rPr>
                <w:sz w:val="22"/>
              </w:rPr>
            </w:pPr>
            <w:r>
              <w:rPr>
                <w:sz w:val="22"/>
              </w:rPr>
              <w:t>Расходы на оплату труда по предприятию в целом (ФОТ), всего</w:t>
            </w:r>
          </w:p>
          <w:p w:rsidR="0030622B" w:rsidRDefault="0030622B">
            <w:pPr>
              <w:ind w:left="113" w:right="113" w:firstLine="0"/>
              <w:jc w:val="left"/>
              <w:rPr>
                <w:sz w:val="22"/>
              </w:rPr>
            </w:pPr>
            <w:r>
              <w:rPr>
                <w:sz w:val="22"/>
              </w:rPr>
              <w:t>Отчисления на социальные нужды по предприятию в целом, всего</w:t>
            </w:r>
          </w:p>
        </w:tc>
      </w:tr>
    </w:tbl>
    <w:p w:rsidR="0030622B" w:rsidRDefault="0030622B">
      <w:pPr>
        <w:ind w:firstLine="0"/>
        <w:rPr>
          <w:sz w:val="4"/>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900"/>
        <w:gridCol w:w="540"/>
        <w:gridCol w:w="540"/>
        <w:gridCol w:w="6579"/>
      </w:tblGrid>
      <w:tr w:rsidR="0030622B">
        <w:tblPrEx>
          <w:tblCellMar>
            <w:top w:w="0" w:type="dxa"/>
            <w:bottom w:w="0" w:type="dxa"/>
          </w:tblCellMar>
        </w:tblPrEx>
        <w:trPr>
          <w:cantSplit/>
          <w:trHeight w:val="656"/>
        </w:trPr>
        <w:tc>
          <w:tcPr>
            <w:tcW w:w="1080" w:type="dxa"/>
            <w:vMerge w:val="restart"/>
            <w:tcBorders>
              <w:top w:val="nil"/>
              <w:left w:val="nil"/>
              <w:right w:val="single" w:sz="4" w:space="0" w:color="auto"/>
            </w:tcBorders>
            <w:textDirection w:val="btLr"/>
          </w:tcPr>
          <w:p w:rsidR="0030622B" w:rsidRDefault="0030622B">
            <w:pPr>
              <w:ind w:left="113" w:right="113" w:firstLine="0"/>
              <w:jc w:val="right"/>
            </w:pPr>
            <w:r>
              <w:t>Таблица П6.6</w:t>
            </w:r>
          </w:p>
          <w:p w:rsidR="0030622B" w:rsidRDefault="0030622B">
            <w:pPr>
              <w:pStyle w:val="4"/>
              <w:jc w:val="center"/>
              <w:rPr>
                <w:i w:val="0"/>
                <w:iCs w:val="0"/>
              </w:rPr>
            </w:pPr>
            <w:bookmarkStart w:id="1713" w:name="_Toc30926284"/>
            <w:bookmarkStart w:id="1714" w:name="_Toc30995019"/>
            <w:bookmarkStart w:id="1715" w:name="_Toc30996364"/>
            <w:bookmarkStart w:id="1716" w:name="_Toc34462088"/>
            <w:bookmarkStart w:id="1717" w:name="_Toc34462314"/>
            <w:bookmarkStart w:id="1718" w:name="_Toc42425301"/>
            <w:r>
              <w:rPr>
                <w:i w:val="0"/>
                <w:iCs w:val="0"/>
              </w:rPr>
              <w:t>П6.6. Общепроизводственные расходы</w:t>
            </w:r>
            <w:bookmarkEnd w:id="1713"/>
            <w:bookmarkEnd w:id="1714"/>
            <w:bookmarkEnd w:id="1715"/>
            <w:bookmarkEnd w:id="1716"/>
            <w:bookmarkEnd w:id="1717"/>
            <w:bookmarkEnd w:id="1718"/>
          </w:p>
          <w:p w:rsidR="0030622B" w:rsidRDefault="0030622B">
            <w:pPr>
              <w:ind w:left="113" w:right="113" w:firstLine="0"/>
              <w:jc w:val="center"/>
            </w:pPr>
          </w:p>
        </w:tc>
        <w:tc>
          <w:tcPr>
            <w:tcW w:w="900" w:type="dxa"/>
            <w:vMerge w:val="restart"/>
            <w:tcBorders>
              <w:left w:val="nil"/>
            </w:tcBorders>
            <w:textDirection w:val="btLr"/>
            <w:vAlign w:val="center"/>
          </w:tcPr>
          <w:p w:rsidR="0030622B" w:rsidRDefault="0030622B">
            <w:pPr>
              <w:ind w:left="113" w:right="113" w:firstLine="0"/>
              <w:jc w:val="center"/>
            </w:pPr>
            <w:r>
              <w:t>Затраты в стоимостном выражении по шагам расчета</w:t>
            </w:r>
          </w:p>
        </w:tc>
        <w:tc>
          <w:tcPr>
            <w:tcW w:w="540" w:type="dxa"/>
            <w:vMerge w:val="restart"/>
            <w:textDirection w:val="btLr"/>
            <w:vAlign w:val="center"/>
          </w:tcPr>
          <w:p w:rsidR="0030622B" w:rsidRDefault="0030622B">
            <w:pPr>
              <w:ind w:left="113" w:right="113" w:firstLine="0"/>
              <w:jc w:val="center"/>
            </w:pPr>
            <w:r>
              <w:t>15</w:t>
            </w:r>
          </w:p>
        </w:tc>
        <w:tc>
          <w:tcPr>
            <w:tcW w:w="540" w:type="dxa"/>
            <w:textDirection w:val="btLr"/>
            <w:vAlign w:val="center"/>
          </w:tcPr>
          <w:p w:rsidR="0030622B" w:rsidRDefault="0030622B">
            <w:pPr>
              <w:ind w:left="113" w:right="113" w:firstLine="0"/>
            </w:pPr>
            <w:r>
              <w:t>ИВ</w:t>
            </w:r>
          </w:p>
        </w:tc>
        <w:tc>
          <w:tcPr>
            <w:tcW w:w="6579" w:type="dxa"/>
          </w:tcPr>
          <w:p w:rsidR="0030622B" w:rsidRDefault="0030622B">
            <w:pPr>
              <w:ind w:firstLine="0"/>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textDirection w:val="btLr"/>
            <w:vAlign w:val="center"/>
          </w:tcPr>
          <w:p w:rsidR="0030622B" w:rsidRDefault="0030622B">
            <w:pPr>
              <w:ind w:left="113" w:right="113" w:firstLine="0"/>
              <w:jc w:val="center"/>
            </w:pPr>
          </w:p>
        </w:tc>
        <w:tc>
          <w:tcPr>
            <w:tcW w:w="540" w:type="dxa"/>
            <w:textDirection w:val="btLr"/>
            <w:vAlign w:val="center"/>
          </w:tcPr>
          <w:p w:rsidR="0030622B" w:rsidRDefault="0030622B">
            <w:pPr>
              <w:ind w:left="113" w:right="113" w:firstLine="0"/>
            </w:pPr>
            <w:r>
              <w:t>МВ</w:t>
            </w:r>
          </w:p>
        </w:tc>
        <w:tc>
          <w:tcPr>
            <w:tcW w:w="6579" w:type="dxa"/>
          </w:tcPr>
          <w:p w:rsidR="0030622B" w:rsidRDefault="0030622B">
            <w:pPr>
              <w:ind w:firstLine="0"/>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textDirection w:val="btLr"/>
            <w:vAlign w:val="center"/>
          </w:tcPr>
          <w:p w:rsidR="0030622B" w:rsidRDefault="0030622B">
            <w:pPr>
              <w:ind w:left="113" w:right="113" w:firstLine="0"/>
              <w:jc w:val="center"/>
            </w:pPr>
            <w:r>
              <w:t>…</w:t>
            </w:r>
          </w:p>
        </w:tc>
        <w:tc>
          <w:tcPr>
            <w:tcW w:w="540" w:type="dxa"/>
            <w:textDirection w:val="btLr"/>
            <w:vAlign w:val="center"/>
          </w:tcPr>
          <w:p w:rsidR="0030622B" w:rsidRDefault="0030622B">
            <w:pPr>
              <w:ind w:left="113" w:right="113" w:firstLine="0"/>
              <w:jc w:val="center"/>
            </w:pPr>
          </w:p>
        </w:tc>
        <w:tc>
          <w:tcPr>
            <w:tcW w:w="6579" w:type="dxa"/>
          </w:tcPr>
          <w:p w:rsidR="0030622B" w:rsidRDefault="0030622B">
            <w:pPr>
              <w:ind w:firstLine="0"/>
            </w:pPr>
          </w:p>
        </w:tc>
      </w:tr>
      <w:tr w:rsidR="0030622B">
        <w:tblPrEx>
          <w:tblCellMar>
            <w:top w:w="0" w:type="dxa"/>
            <w:bottom w:w="0" w:type="dxa"/>
          </w:tblCellMar>
        </w:tblPrEx>
        <w:trPr>
          <w:cantSplit/>
          <w:trHeight w:val="698"/>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val="restart"/>
            <w:textDirection w:val="btLr"/>
            <w:vAlign w:val="center"/>
          </w:tcPr>
          <w:p w:rsidR="0030622B" w:rsidRDefault="0030622B">
            <w:pPr>
              <w:ind w:left="113" w:right="113" w:firstLine="0"/>
              <w:jc w:val="center"/>
            </w:pPr>
            <w:r>
              <w:t>3</w:t>
            </w:r>
          </w:p>
        </w:tc>
        <w:tc>
          <w:tcPr>
            <w:tcW w:w="540" w:type="dxa"/>
            <w:textDirection w:val="btLr"/>
            <w:vAlign w:val="center"/>
          </w:tcPr>
          <w:p w:rsidR="0030622B" w:rsidRDefault="0030622B">
            <w:pPr>
              <w:ind w:left="113" w:right="113" w:firstLine="0"/>
            </w:pPr>
            <w:r>
              <w:t>ИВ</w:t>
            </w:r>
          </w:p>
        </w:tc>
        <w:tc>
          <w:tcPr>
            <w:tcW w:w="6579" w:type="dxa"/>
          </w:tcPr>
          <w:p w:rsidR="0030622B" w:rsidRDefault="0030622B">
            <w:pPr>
              <w:ind w:firstLine="0"/>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textDirection w:val="btLr"/>
            <w:vAlign w:val="center"/>
          </w:tcPr>
          <w:p w:rsidR="0030622B" w:rsidRDefault="0030622B">
            <w:pPr>
              <w:ind w:left="113" w:right="113" w:firstLine="0"/>
              <w:jc w:val="center"/>
            </w:pPr>
          </w:p>
        </w:tc>
        <w:tc>
          <w:tcPr>
            <w:tcW w:w="540" w:type="dxa"/>
            <w:textDirection w:val="btLr"/>
            <w:vAlign w:val="center"/>
          </w:tcPr>
          <w:p w:rsidR="0030622B" w:rsidRDefault="0030622B">
            <w:pPr>
              <w:ind w:left="113" w:right="113" w:firstLine="0"/>
            </w:pPr>
            <w:r>
              <w:t>МВ</w:t>
            </w:r>
          </w:p>
        </w:tc>
        <w:tc>
          <w:tcPr>
            <w:tcW w:w="6579" w:type="dxa"/>
          </w:tcPr>
          <w:p w:rsidR="0030622B" w:rsidRDefault="0030622B">
            <w:pPr>
              <w:ind w:firstLine="0"/>
            </w:pPr>
          </w:p>
        </w:tc>
      </w:tr>
      <w:tr w:rsidR="0030622B">
        <w:tblPrEx>
          <w:tblCellMar>
            <w:top w:w="0" w:type="dxa"/>
            <w:bottom w:w="0" w:type="dxa"/>
          </w:tblCellMar>
        </w:tblPrEx>
        <w:trPr>
          <w:cantSplit/>
          <w:trHeight w:val="705"/>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val="restart"/>
            <w:textDirection w:val="btLr"/>
            <w:vAlign w:val="center"/>
          </w:tcPr>
          <w:p w:rsidR="0030622B" w:rsidRDefault="0030622B">
            <w:pPr>
              <w:ind w:left="113" w:right="113" w:firstLine="0"/>
              <w:jc w:val="center"/>
            </w:pPr>
            <w:r>
              <w:t>2</w:t>
            </w:r>
          </w:p>
        </w:tc>
        <w:tc>
          <w:tcPr>
            <w:tcW w:w="540" w:type="dxa"/>
            <w:textDirection w:val="btLr"/>
            <w:vAlign w:val="center"/>
          </w:tcPr>
          <w:p w:rsidR="0030622B" w:rsidRDefault="0030622B">
            <w:pPr>
              <w:ind w:left="113" w:right="113" w:firstLine="0"/>
            </w:pPr>
            <w:r>
              <w:t>ИВ</w:t>
            </w:r>
          </w:p>
        </w:tc>
        <w:tc>
          <w:tcPr>
            <w:tcW w:w="6579" w:type="dxa"/>
          </w:tcPr>
          <w:p w:rsidR="0030622B" w:rsidRDefault="0030622B">
            <w:pPr>
              <w:ind w:firstLine="0"/>
            </w:pPr>
          </w:p>
        </w:tc>
      </w:tr>
      <w:tr w:rsidR="0030622B">
        <w:tblPrEx>
          <w:tblCellMar>
            <w:top w:w="0" w:type="dxa"/>
            <w:bottom w:w="0" w:type="dxa"/>
          </w:tblCellMar>
        </w:tblPrEx>
        <w:trPr>
          <w:cantSplit/>
          <w:trHeight w:val="687"/>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textDirection w:val="btLr"/>
            <w:vAlign w:val="center"/>
          </w:tcPr>
          <w:p w:rsidR="0030622B" w:rsidRDefault="0030622B">
            <w:pPr>
              <w:ind w:left="113" w:right="113" w:firstLine="0"/>
              <w:jc w:val="center"/>
            </w:pPr>
          </w:p>
        </w:tc>
        <w:tc>
          <w:tcPr>
            <w:tcW w:w="540" w:type="dxa"/>
            <w:textDirection w:val="btLr"/>
            <w:vAlign w:val="center"/>
          </w:tcPr>
          <w:p w:rsidR="0030622B" w:rsidRDefault="0030622B">
            <w:pPr>
              <w:ind w:left="113" w:right="113" w:firstLine="0"/>
            </w:pPr>
            <w:r>
              <w:t>МВ</w:t>
            </w:r>
          </w:p>
        </w:tc>
        <w:tc>
          <w:tcPr>
            <w:tcW w:w="6579" w:type="dxa"/>
          </w:tcPr>
          <w:p w:rsidR="0030622B" w:rsidRDefault="0030622B">
            <w:pPr>
              <w:ind w:firstLine="0"/>
            </w:pPr>
          </w:p>
        </w:tc>
      </w:tr>
      <w:tr w:rsidR="0030622B">
        <w:tblPrEx>
          <w:tblCellMar>
            <w:top w:w="0" w:type="dxa"/>
            <w:bottom w:w="0" w:type="dxa"/>
          </w:tblCellMar>
        </w:tblPrEx>
        <w:trPr>
          <w:cantSplit/>
          <w:trHeight w:val="696"/>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val="restart"/>
            <w:textDirection w:val="btLr"/>
            <w:vAlign w:val="center"/>
          </w:tcPr>
          <w:p w:rsidR="0030622B" w:rsidRDefault="0030622B">
            <w:pPr>
              <w:ind w:left="113" w:right="113" w:firstLine="0"/>
              <w:jc w:val="center"/>
            </w:pPr>
            <w:r>
              <w:t>1</w:t>
            </w:r>
          </w:p>
        </w:tc>
        <w:tc>
          <w:tcPr>
            <w:tcW w:w="540" w:type="dxa"/>
            <w:textDirection w:val="btLr"/>
            <w:vAlign w:val="center"/>
          </w:tcPr>
          <w:p w:rsidR="0030622B" w:rsidRDefault="0030622B">
            <w:pPr>
              <w:ind w:left="113" w:right="113" w:firstLine="0"/>
            </w:pPr>
            <w:r>
              <w:t>ИВ</w:t>
            </w:r>
          </w:p>
        </w:tc>
        <w:tc>
          <w:tcPr>
            <w:tcW w:w="6579" w:type="dxa"/>
          </w:tcPr>
          <w:p w:rsidR="0030622B" w:rsidRDefault="0030622B">
            <w:pPr>
              <w:ind w:firstLine="0"/>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vAlign w:val="center"/>
          </w:tcPr>
          <w:p w:rsidR="0030622B" w:rsidRDefault="0030622B">
            <w:pPr>
              <w:ind w:firstLine="0"/>
              <w:jc w:val="center"/>
            </w:pPr>
          </w:p>
        </w:tc>
        <w:tc>
          <w:tcPr>
            <w:tcW w:w="540" w:type="dxa"/>
            <w:textDirection w:val="btLr"/>
            <w:vAlign w:val="center"/>
          </w:tcPr>
          <w:p w:rsidR="0030622B" w:rsidRDefault="0030622B">
            <w:pPr>
              <w:ind w:left="113" w:right="113" w:firstLine="0"/>
            </w:pPr>
            <w:r>
              <w:t>МВ</w:t>
            </w:r>
          </w:p>
        </w:tc>
        <w:tc>
          <w:tcPr>
            <w:tcW w:w="6579" w:type="dxa"/>
          </w:tcPr>
          <w:p w:rsidR="0030622B" w:rsidRDefault="0030622B">
            <w:pPr>
              <w:ind w:firstLine="0"/>
            </w:pPr>
          </w:p>
        </w:tc>
      </w:tr>
      <w:tr w:rsidR="0030622B">
        <w:tblPrEx>
          <w:tblCellMar>
            <w:top w:w="0" w:type="dxa"/>
            <w:bottom w:w="0" w:type="dxa"/>
          </w:tblCellMar>
        </w:tblPrEx>
        <w:trPr>
          <w:cantSplit/>
          <w:trHeight w:val="1488"/>
        </w:trPr>
        <w:tc>
          <w:tcPr>
            <w:tcW w:w="1080" w:type="dxa"/>
            <w:vMerge/>
            <w:tcBorders>
              <w:left w:val="nil"/>
              <w:right w:val="single" w:sz="4" w:space="0" w:color="auto"/>
            </w:tcBorders>
            <w:textDirection w:val="btLr"/>
          </w:tcPr>
          <w:p w:rsidR="0030622B" w:rsidRDefault="0030622B">
            <w:pPr>
              <w:ind w:left="113" w:right="113" w:firstLine="0"/>
            </w:pPr>
          </w:p>
        </w:tc>
        <w:tc>
          <w:tcPr>
            <w:tcW w:w="1980" w:type="dxa"/>
            <w:gridSpan w:val="3"/>
            <w:tcBorders>
              <w:left w:val="nil"/>
            </w:tcBorders>
            <w:textDirection w:val="btLr"/>
            <w:vAlign w:val="center"/>
          </w:tcPr>
          <w:p w:rsidR="0030622B" w:rsidRDefault="0030622B">
            <w:pPr>
              <w:ind w:left="113" w:right="113" w:firstLine="0"/>
              <w:jc w:val="center"/>
            </w:pPr>
            <w:r>
              <w:t>Единица измерения</w:t>
            </w:r>
          </w:p>
        </w:tc>
        <w:tc>
          <w:tcPr>
            <w:tcW w:w="6579" w:type="dxa"/>
          </w:tcPr>
          <w:p w:rsidR="0030622B" w:rsidRDefault="0030622B">
            <w:pPr>
              <w:ind w:firstLine="0"/>
            </w:pPr>
          </w:p>
        </w:tc>
      </w:tr>
      <w:tr w:rsidR="0030622B">
        <w:tblPrEx>
          <w:tblCellMar>
            <w:top w:w="0" w:type="dxa"/>
            <w:bottom w:w="0" w:type="dxa"/>
          </w:tblCellMar>
        </w:tblPrEx>
        <w:trPr>
          <w:cantSplit/>
          <w:trHeight w:val="6578"/>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1980" w:type="dxa"/>
            <w:gridSpan w:val="3"/>
            <w:tcBorders>
              <w:left w:val="nil"/>
            </w:tcBorders>
            <w:textDirection w:val="btLr"/>
            <w:vAlign w:val="center"/>
          </w:tcPr>
          <w:p w:rsidR="0030622B" w:rsidRDefault="0030622B">
            <w:pPr>
              <w:ind w:left="113" w:right="113" w:firstLine="0"/>
              <w:jc w:val="center"/>
            </w:pPr>
            <w:r>
              <w:t>Основные виды затрат</w:t>
            </w:r>
          </w:p>
        </w:tc>
        <w:tc>
          <w:tcPr>
            <w:tcW w:w="6579" w:type="dxa"/>
            <w:textDirection w:val="btLr"/>
          </w:tcPr>
          <w:p w:rsidR="0030622B" w:rsidRDefault="0030622B">
            <w:pPr>
              <w:ind w:firstLine="709"/>
              <w:jc w:val="left"/>
              <w:rPr>
                <w:sz w:val="27"/>
              </w:rPr>
            </w:pPr>
            <w:r>
              <w:rPr>
                <w:sz w:val="27"/>
              </w:rPr>
              <w:t>1. Расходы на эксплуатацию и содержание оборудования и транспортных средств, всего</w:t>
            </w:r>
          </w:p>
          <w:p w:rsidR="0030622B" w:rsidRDefault="0030622B">
            <w:pPr>
              <w:ind w:left="113" w:right="113" w:firstLine="0"/>
              <w:jc w:val="left"/>
              <w:rPr>
                <w:sz w:val="27"/>
              </w:rPr>
            </w:pPr>
            <w:r>
              <w:rPr>
                <w:sz w:val="27"/>
              </w:rPr>
              <w:t xml:space="preserve">     в том числе:</w:t>
            </w:r>
          </w:p>
          <w:p w:rsidR="0030622B" w:rsidRDefault="0030622B">
            <w:pPr>
              <w:ind w:left="113" w:right="113" w:firstLine="0"/>
              <w:jc w:val="left"/>
              <w:rPr>
                <w:sz w:val="27"/>
              </w:rPr>
            </w:pPr>
            <w:r>
              <w:rPr>
                <w:sz w:val="27"/>
              </w:rPr>
              <w:t>1.1. Амортизация оборудования и транспортных средств</w:t>
            </w:r>
          </w:p>
          <w:p w:rsidR="0030622B" w:rsidRDefault="0030622B">
            <w:pPr>
              <w:ind w:left="113" w:right="113" w:firstLine="0"/>
              <w:jc w:val="left"/>
              <w:rPr>
                <w:sz w:val="27"/>
              </w:rPr>
            </w:pPr>
            <w:r>
              <w:rPr>
                <w:sz w:val="27"/>
              </w:rPr>
              <w:t xml:space="preserve">1.2. Расходы по эксплуатации оборудования (кроме </w:t>
            </w:r>
            <w:r>
              <w:rPr>
                <w:sz w:val="24"/>
              </w:rPr>
              <w:sym w:font="Symbol" w:char="F02D"/>
            </w:r>
            <w:r>
              <w:rPr>
                <w:sz w:val="27"/>
              </w:rPr>
              <w:t>расходов на текущий ремонт), всего</w:t>
            </w:r>
          </w:p>
          <w:p w:rsidR="0030622B" w:rsidRDefault="0030622B">
            <w:pPr>
              <w:ind w:left="113" w:right="113" w:firstLine="0"/>
              <w:jc w:val="left"/>
              <w:rPr>
                <w:sz w:val="27"/>
              </w:rPr>
            </w:pPr>
            <w:r>
              <w:rPr>
                <w:sz w:val="27"/>
              </w:rPr>
              <w:t xml:space="preserve">     в том числе:</w:t>
            </w:r>
          </w:p>
          <w:p w:rsidR="0030622B" w:rsidRDefault="0030622B">
            <w:pPr>
              <w:ind w:left="113" w:right="113" w:firstLine="0"/>
              <w:jc w:val="left"/>
              <w:rPr>
                <w:sz w:val="27"/>
              </w:rPr>
            </w:pPr>
            <w:r>
              <w:rPr>
                <w:sz w:val="27"/>
              </w:rPr>
              <w:t>расходы на оплату труда (с начислениями) рабочих по наладке и обслуживанию оборудования</w:t>
            </w:r>
          </w:p>
          <w:p w:rsidR="0030622B" w:rsidRDefault="0030622B">
            <w:pPr>
              <w:ind w:left="113" w:right="113" w:firstLine="0"/>
              <w:jc w:val="left"/>
              <w:rPr>
                <w:sz w:val="27"/>
              </w:rPr>
            </w:pPr>
            <w:r>
              <w:rPr>
                <w:sz w:val="27"/>
              </w:rPr>
              <w:t>1.3. Текущий ремонт оборудования и транспортных средств, всего</w:t>
            </w:r>
          </w:p>
          <w:p w:rsidR="0030622B" w:rsidRDefault="0030622B">
            <w:pPr>
              <w:ind w:left="113" w:right="113" w:firstLine="0"/>
              <w:jc w:val="left"/>
              <w:rPr>
                <w:sz w:val="27"/>
              </w:rPr>
            </w:pPr>
            <w:r>
              <w:rPr>
                <w:sz w:val="27"/>
              </w:rPr>
              <w:t xml:space="preserve">     в том числе:</w:t>
            </w:r>
          </w:p>
          <w:p w:rsidR="0030622B" w:rsidRDefault="0030622B">
            <w:pPr>
              <w:ind w:left="113" w:right="113" w:firstLine="0"/>
              <w:jc w:val="left"/>
              <w:rPr>
                <w:sz w:val="27"/>
              </w:rPr>
            </w:pPr>
            <w:r>
              <w:rPr>
                <w:sz w:val="24"/>
              </w:rPr>
              <w:sym w:font="Symbol" w:char="F02D"/>
            </w:r>
            <w:r>
              <w:rPr>
                <w:sz w:val="27"/>
              </w:rPr>
              <w:t>заработная плата ремонтных рабочих (с начислениями), запасные части для ремонта</w:t>
            </w:r>
          </w:p>
          <w:p w:rsidR="0030622B" w:rsidRDefault="0030622B">
            <w:pPr>
              <w:ind w:left="113" w:right="113" w:firstLine="0"/>
              <w:jc w:val="left"/>
              <w:rPr>
                <w:sz w:val="27"/>
              </w:rPr>
            </w:pPr>
            <w:r>
              <w:rPr>
                <w:sz w:val="27"/>
              </w:rPr>
              <w:t>1.4. Затраты на содержание оборудования и рабочих мест (энергия, сжатый воздух, пар, вода и др.)</w:t>
            </w:r>
          </w:p>
          <w:p w:rsidR="0030622B" w:rsidRDefault="0030622B">
            <w:pPr>
              <w:ind w:left="113" w:right="113" w:firstLine="0"/>
              <w:jc w:val="left"/>
              <w:rPr>
                <w:sz w:val="27"/>
              </w:rPr>
            </w:pPr>
            <w:r>
              <w:rPr>
                <w:sz w:val="27"/>
              </w:rPr>
              <w:t>1.5. Услуги вспомогательных производств и сторонних организаций по ремонту</w:t>
            </w:r>
          </w:p>
          <w:p w:rsidR="0030622B" w:rsidRDefault="0030622B">
            <w:pPr>
              <w:ind w:left="113" w:right="113" w:firstLine="0"/>
              <w:jc w:val="left"/>
              <w:rPr>
                <w:sz w:val="27"/>
              </w:rPr>
            </w:pPr>
          </w:p>
        </w:tc>
      </w:tr>
    </w:tbl>
    <w:p w:rsidR="0030622B" w:rsidRDefault="0030622B">
      <w:pPr>
        <w:ind w:firstLine="0"/>
        <w:rPr>
          <w:sz w:val="4"/>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851"/>
        <w:gridCol w:w="425"/>
        <w:gridCol w:w="1134"/>
        <w:gridCol w:w="6520"/>
      </w:tblGrid>
      <w:tr w:rsidR="0030622B">
        <w:tblPrEx>
          <w:tblCellMar>
            <w:top w:w="0" w:type="dxa"/>
            <w:bottom w:w="0" w:type="dxa"/>
          </w:tblCellMar>
        </w:tblPrEx>
        <w:trPr>
          <w:cantSplit/>
          <w:trHeight w:val="656"/>
        </w:trPr>
        <w:tc>
          <w:tcPr>
            <w:tcW w:w="709" w:type="dxa"/>
            <w:vMerge w:val="restart"/>
            <w:tcBorders>
              <w:top w:val="nil"/>
              <w:left w:val="nil"/>
              <w:right w:val="single" w:sz="4" w:space="0" w:color="auto"/>
            </w:tcBorders>
            <w:textDirection w:val="btLr"/>
          </w:tcPr>
          <w:p w:rsidR="0030622B" w:rsidRDefault="0030622B">
            <w:pPr>
              <w:ind w:left="113" w:right="113" w:firstLine="0"/>
              <w:jc w:val="right"/>
            </w:pPr>
            <w:r>
              <w:t>Продолжение табл. П6.6</w:t>
            </w:r>
          </w:p>
          <w:p w:rsidR="0030622B" w:rsidRDefault="0030622B">
            <w:pPr>
              <w:ind w:left="113" w:right="113" w:firstLine="0"/>
              <w:jc w:val="center"/>
            </w:pPr>
          </w:p>
        </w:tc>
        <w:tc>
          <w:tcPr>
            <w:tcW w:w="851" w:type="dxa"/>
            <w:vMerge w:val="restart"/>
            <w:tcBorders>
              <w:left w:val="nil"/>
            </w:tcBorders>
            <w:textDirection w:val="btLr"/>
            <w:vAlign w:val="center"/>
          </w:tcPr>
          <w:p w:rsidR="0030622B" w:rsidRDefault="0030622B">
            <w:pPr>
              <w:ind w:left="113" w:right="113" w:firstLine="0"/>
              <w:jc w:val="center"/>
            </w:pPr>
            <w:r>
              <w:t>Затраты в стоимостном выражении по шагам расчета</w:t>
            </w:r>
          </w:p>
        </w:tc>
        <w:tc>
          <w:tcPr>
            <w:tcW w:w="425" w:type="dxa"/>
            <w:vMerge w:val="restart"/>
            <w:textDirection w:val="btLr"/>
            <w:vAlign w:val="center"/>
          </w:tcPr>
          <w:p w:rsidR="0030622B" w:rsidRDefault="0030622B">
            <w:pPr>
              <w:ind w:left="113" w:right="113" w:firstLine="0"/>
              <w:jc w:val="center"/>
            </w:pPr>
            <w:r>
              <w:t>15</w:t>
            </w:r>
          </w:p>
        </w:tc>
        <w:tc>
          <w:tcPr>
            <w:tcW w:w="1134" w:type="dxa"/>
            <w:textDirection w:val="btLr"/>
            <w:vAlign w:val="center"/>
          </w:tcPr>
          <w:p w:rsidR="0030622B" w:rsidRDefault="0030622B">
            <w:pPr>
              <w:ind w:left="113" w:right="113" w:firstLine="0"/>
            </w:pPr>
            <w:r>
              <w:t>ИВ</w:t>
            </w:r>
          </w:p>
        </w:tc>
        <w:tc>
          <w:tcPr>
            <w:tcW w:w="6520" w:type="dxa"/>
          </w:tcPr>
          <w:p w:rsidR="0030622B" w:rsidRDefault="0030622B">
            <w:pPr>
              <w:ind w:firstLine="0"/>
            </w:pPr>
          </w:p>
        </w:tc>
      </w:tr>
      <w:tr w:rsidR="0030622B">
        <w:tblPrEx>
          <w:tblCellMar>
            <w:top w:w="0" w:type="dxa"/>
            <w:bottom w:w="0" w:type="dxa"/>
          </w:tblCellMar>
        </w:tblPrEx>
        <w:trPr>
          <w:cantSplit/>
          <w:trHeight w:val="694"/>
        </w:trPr>
        <w:tc>
          <w:tcPr>
            <w:tcW w:w="709" w:type="dxa"/>
            <w:vMerge/>
            <w:tcBorders>
              <w:left w:val="nil"/>
              <w:right w:val="single" w:sz="4" w:space="0" w:color="auto"/>
            </w:tcBorders>
            <w:textDirection w:val="btLr"/>
          </w:tcPr>
          <w:p w:rsidR="0030622B" w:rsidRDefault="0030622B">
            <w:pPr>
              <w:ind w:left="113" w:right="113" w:firstLine="0"/>
            </w:pPr>
          </w:p>
        </w:tc>
        <w:tc>
          <w:tcPr>
            <w:tcW w:w="851" w:type="dxa"/>
            <w:vMerge/>
            <w:tcBorders>
              <w:left w:val="nil"/>
            </w:tcBorders>
            <w:vAlign w:val="center"/>
          </w:tcPr>
          <w:p w:rsidR="0030622B" w:rsidRDefault="0030622B">
            <w:pPr>
              <w:ind w:firstLine="0"/>
              <w:jc w:val="center"/>
            </w:pPr>
          </w:p>
        </w:tc>
        <w:tc>
          <w:tcPr>
            <w:tcW w:w="425" w:type="dxa"/>
            <w:vMerge/>
            <w:textDirection w:val="btLr"/>
            <w:vAlign w:val="center"/>
          </w:tcPr>
          <w:p w:rsidR="0030622B" w:rsidRDefault="0030622B">
            <w:pPr>
              <w:ind w:left="113" w:right="113" w:firstLine="0"/>
              <w:jc w:val="center"/>
            </w:pPr>
          </w:p>
        </w:tc>
        <w:tc>
          <w:tcPr>
            <w:tcW w:w="1134" w:type="dxa"/>
            <w:textDirection w:val="btLr"/>
            <w:vAlign w:val="center"/>
          </w:tcPr>
          <w:p w:rsidR="0030622B" w:rsidRDefault="0030622B">
            <w:pPr>
              <w:ind w:left="113" w:right="113" w:firstLine="0"/>
            </w:pPr>
            <w:r>
              <w:t>МВ</w:t>
            </w:r>
          </w:p>
        </w:tc>
        <w:tc>
          <w:tcPr>
            <w:tcW w:w="6520" w:type="dxa"/>
          </w:tcPr>
          <w:p w:rsidR="0030622B" w:rsidRDefault="0030622B">
            <w:pPr>
              <w:ind w:firstLine="0"/>
            </w:pPr>
          </w:p>
        </w:tc>
      </w:tr>
      <w:tr w:rsidR="0030622B">
        <w:tblPrEx>
          <w:tblCellMar>
            <w:top w:w="0" w:type="dxa"/>
            <w:bottom w:w="0" w:type="dxa"/>
          </w:tblCellMar>
        </w:tblPrEx>
        <w:trPr>
          <w:cantSplit/>
          <w:trHeight w:val="706"/>
        </w:trPr>
        <w:tc>
          <w:tcPr>
            <w:tcW w:w="709" w:type="dxa"/>
            <w:vMerge/>
            <w:tcBorders>
              <w:left w:val="nil"/>
              <w:right w:val="single" w:sz="4" w:space="0" w:color="auto"/>
            </w:tcBorders>
            <w:textDirection w:val="btLr"/>
          </w:tcPr>
          <w:p w:rsidR="0030622B" w:rsidRDefault="0030622B">
            <w:pPr>
              <w:ind w:left="113" w:right="113" w:firstLine="0"/>
            </w:pPr>
          </w:p>
        </w:tc>
        <w:tc>
          <w:tcPr>
            <w:tcW w:w="851" w:type="dxa"/>
            <w:vMerge/>
            <w:tcBorders>
              <w:left w:val="nil"/>
            </w:tcBorders>
            <w:vAlign w:val="center"/>
          </w:tcPr>
          <w:p w:rsidR="0030622B" w:rsidRDefault="0030622B">
            <w:pPr>
              <w:ind w:firstLine="0"/>
              <w:jc w:val="center"/>
            </w:pPr>
          </w:p>
        </w:tc>
        <w:tc>
          <w:tcPr>
            <w:tcW w:w="425" w:type="dxa"/>
            <w:textDirection w:val="btLr"/>
            <w:vAlign w:val="center"/>
          </w:tcPr>
          <w:p w:rsidR="0030622B" w:rsidRDefault="0030622B">
            <w:pPr>
              <w:ind w:left="113" w:right="113" w:firstLine="0"/>
              <w:jc w:val="center"/>
            </w:pPr>
            <w:r>
              <w:t>…</w:t>
            </w:r>
          </w:p>
        </w:tc>
        <w:tc>
          <w:tcPr>
            <w:tcW w:w="1134" w:type="dxa"/>
            <w:textDirection w:val="btLr"/>
            <w:vAlign w:val="center"/>
          </w:tcPr>
          <w:p w:rsidR="0030622B" w:rsidRDefault="0030622B">
            <w:pPr>
              <w:ind w:left="113" w:right="113" w:firstLine="0"/>
              <w:jc w:val="center"/>
            </w:pPr>
          </w:p>
        </w:tc>
        <w:tc>
          <w:tcPr>
            <w:tcW w:w="6520" w:type="dxa"/>
          </w:tcPr>
          <w:p w:rsidR="0030622B" w:rsidRDefault="0030622B">
            <w:pPr>
              <w:ind w:firstLine="0"/>
            </w:pPr>
          </w:p>
        </w:tc>
      </w:tr>
      <w:tr w:rsidR="0030622B">
        <w:tblPrEx>
          <w:tblCellMar>
            <w:top w:w="0" w:type="dxa"/>
            <w:bottom w:w="0" w:type="dxa"/>
          </w:tblCellMar>
        </w:tblPrEx>
        <w:trPr>
          <w:cantSplit/>
          <w:trHeight w:val="698"/>
        </w:trPr>
        <w:tc>
          <w:tcPr>
            <w:tcW w:w="709" w:type="dxa"/>
            <w:vMerge/>
            <w:tcBorders>
              <w:left w:val="nil"/>
              <w:right w:val="single" w:sz="4" w:space="0" w:color="auto"/>
            </w:tcBorders>
            <w:textDirection w:val="btLr"/>
          </w:tcPr>
          <w:p w:rsidR="0030622B" w:rsidRDefault="0030622B">
            <w:pPr>
              <w:ind w:left="113" w:right="113" w:firstLine="0"/>
            </w:pPr>
          </w:p>
        </w:tc>
        <w:tc>
          <w:tcPr>
            <w:tcW w:w="851" w:type="dxa"/>
            <w:vMerge/>
            <w:tcBorders>
              <w:left w:val="nil"/>
            </w:tcBorders>
            <w:vAlign w:val="center"/>
          </w:tcPr>
          <w:p w:rsidR="0030622B" w:rsidRDefault="0030622B">
            <w:pPr>
              <w:ind w:firstLine="0"/>
              <w:jc w:val="center"/>
            </w:pPr>
          </w:p>
        </w:tc>
        <w:tc>
          <w:tcPr>
            <w:tcW w:w="425" w:type="dxa"/>
            <w:vMerge w:val="restart"/>
            <w:textDirection w:val="btLr"/>
            <w:vAlign w:val="center"/>
          </w:tcPr>
          <w:p w:rsidR="0030622B" w:rsidRDefault="0030622B">
            <w:pPr>
              <w:ind w:left="113" w:right="113" w:firstLine="0"/>
              <w:jc w:val="center"/>
            </w:pPr>
            <w:r>
              <w:t>3</w:t>
            </w:r>
          </w:p>
        </w:tc>
        <w:tc>
          <w:tcPr>
            <w:tcW w:w="1134" w:type="dxa"/>
            <w:textDirection w:val="btLr"/>
            <w:vAlign w:val="center"/>
          </w:tcPr>
          <w:p w:rsidR="0030622B" w:rsidRDefault="0030622B">
            <w:pPr>
              <w:ind w:left="113" w:right="113" w:firstLine="0"/>
            </w:pPr>
            <w:r>
              <w:t>ИВ</w:t>
            </w:r>
          </w:p>
        </w:tc>
        <w:tc>
          <w:tcPr>
            <w:tcW w:w="6520" w:type="dxa"/>
          </w:tcPr>
          <w:p w:rsidR="0030622B" w:rsidRDefault="0030622B">
            <w:pPr>
              <w:ind w:firstLine="0"/>
            </w:pPr>
          </w:p>
        </w:tc>
      </w:tr>
      <w:tr w:rsidR="0030622B">
        <w:tblPrEx>
          <w:tblCellMar>
            <w:top w:w="0" w:type="dxa"/>
            <w:bottom w:w="0" w:type="dxa"/>
          </w:tblCellMar>
        </w:tblPrEx>
        <w:trPr>
          <w:cantSplit/>
          <w:trHeight w:val="694"/>
        </w:trPr>
        <w:tc>
          <w:tcPr>
            <w:tcW w:w="709" w:type="dxa"/>
            <w:vMerge/>
            <w:tcBorders>
              <w:left w:val="nil"/>
              <w:right w:val="single" w:sz="4" w:space="0" w:color="auto"/>
            </w:tcBorders>
            <w:textDirection w:val="btLr"/>
          </w:tcPr>
          <w:p w:rsidR="0030622B" w:rsidRDefault="0030622B">
            <w:pPr>
              <w:ind w:left="113" w:right="113" w:firstLine="0"/>
            </w:pPr>
          </w:p>
        </w:tc>
        <w:tc>
          <w:tcPr>
            <w:tcW w:w="851" w:type="dxa"/>
            <w:vMerge/>
            <w:tcBorders>
              <w:left w:val="nil"/>
            </w:tcBorders>
            <w:vAlign w:val="center"/>
          </w:tcPr>
          <w:p w:rsidR="0030622B" w:rsidRDefault="0030622B">
            <w:pPr>
              <w:ind w:firstLine="0"/>
              <w:jc w:val="center"/>
            </w:pPr>
          </w:p>
        </w:tc>
        <w:tc>
          <w:tcPr>
            <w:tcW w:w="425" w:type="dxa"/>
            <w:vMerge/>
            <w:textDirection w:val="btLr"/>
            <w:vAlign w:val="center"/>
          </w:tcPr>
          <w:p w:rsidR="0030622B" w:rsidRDefault="0030622B">
            <w:pPr>
              <w:ind w:left="113" w:right="113" w:firstLine="0"/>
              <w:jc w:val="center"/>
            </w:pPr>
          </w:p>
        </w:tc>
        <w:tc>
          <w:tcPr>
            <w:tcW w:w="1134" w:type="dxa"/>
            <w:textDirection w:val="btLr"/>
            <w:vAlign w:val="center"/>
          </w:tcPr>
          <w:p w:rsidR="0030622B" w:rsidRDefault="0030622B">
            <w:pPr>
              <w:ind w:left="113" w:right="113" w:firstLine="0"/>
            </w:pPr>
            <w:r>
              <w:t>МВ</w:t>
            </w:r>
          </w:p>
        </w:tc>
        <w:tc>
          <w:tcPr>
            <w:tcW w:w="6520" w:type="dxa"/>
          </w:tcPr>
          <w:p w:rsidR="0030622B" w:rsidRDefault="0030622B">
            <w:pPr>
              <w:ind w:firstLine="0"/>
            </w:pPr>
          </w:p>
        </w:tc>
      </w:tr>
      <w:tr w:rsidR="0030622B">
        <w:tblPrEx>
          <w:tblCellMar>
            <w:top w:w="0" w:type="dxa"/>
            <w:bottom w:w="0" w:type="dxa"/>
          </w:tblCellMar>
        </w:tblPrEx>
        <w:trPr>
          <w:cantSplit/>
          <w:trHeight w:val="705"/>
        </w:trPr>
        <w:tc>
          <w:tcPr>
            <w:tcW w:w="709" w:type="dxa"/>
            <w:vMerge/>
            <w:tcBorders>
              <w:left w:val="nil"/>
              <w:right w:val="single" w:sz="4" w:space="0" w:color="auto"/>
            </w:tcBorders>
            <w:textDirection w:val="btLr"/>
          </w:tcPr>
          <w:p w:rsidR="0030622B" w:rsidRDefault="0030622B">
            <w:pPr>
              <w:ind w:left="113" w:right="113" w:firstLine="0"/>
            </w:pPr>
          </w:p>
        </w:tc>
        <w:tc>
          <w:tcPr>
            <w:tcW w:w="851" w:type="dxa"/>
            <w:vMerge/>
            <w:tcBorders>
              <w:left w:val="nil"/>
            </w:tcBorders>
            <w:vAlign w:val="center"/>
          </w:tcPr>
          <w:p w:rsidR="0030622B" w:rsidRDefault="0030622B">
            <w:pPr>
              <w:ind w:firstLine="0"/>
              <w:jc w:val="center"/>
            </w:pPr>
          </w:p>
        </w:tc>
        <w:tc>
          <w:tcPr>
            <w:tcW w:w="425" w:type="dxa"/>
            <w:vMerge w:val="restart"/>
            <w:textDirection w:val="btLr"/>
            <w:vAlign w:val="center"/>
          </w:tcPr>
          <w:p w:rsidR="0030622B" w:rsidRDefault="0030622B">
            <w:pPr>
              <w:ind w:left="113" w:right="113" w:firstLine="0"/>
              <w:jc w:val="center"/>
            </w:pPr>
            <w:r>
              <w:t>2</w:t>
            </w:r>
          </w:p>
        </w:tc>
        <w:tc>
          <w:tcPr>
            <w:tcW w:w="1134" w:type="dxa"/>
            <w:textDirection w:val="btLr"/>
            <w:vAlign w:val="center"/>
          </w:tcPr>
          <w:p w:rsidR="0030622B" w:rsidRDefault="0030622B">
            <w:pPr>
              <w:ind w:left="113" w:right="113" w:firstLine="0"/>
            </w:pPr>
            <w:r>
              <w:t>ИВ</w:t>
            </w:r>
          </w:p>
        </w:tc>
        <w:tc>
          <w:tcPr>
            <w:tcW w:w="6520" w:type="dxa"/>
          </w:tcPr>
          <w:p w:rsidR="0030622B" w:rsidRDefault="0030622B">
            <w:pPr>
              <w:ind w:firstLine="0"/>
            </w:pPr>
          </w:p>
        </w:tc>
      </w:tr>
      <w:tr w:rsidR="0030622B">
        <w:tblPrEx>
          <w:tblCellMar>
            <w:top w:w="0" w:type="dxa"/>
            <w:bottom w:w="0" w:type="dxa"/>
          </w:tblCellMar>
        </w:tblPrEx>
        <w:trPr>
          <w:cantSplit/>
          <w:trHeight w:val="687"/>
        </w:trPr>
        <w:tc>
          <w:tcPr>
            <w:tcW w:w="709" w:type="dxa"/>
            <w:vMerge/>
            <w:tcBorders>
              <w:left w:val="nil"/>
              <w:right w:val="single" w:sz="4" w:space="0" w:color="auto"/>
            </w:tcBorders>
            <w:textDirection w:val="btLr"/>
          </w:tcPr>
          <w:p w:rsidR="0030622B" w:rsidRDefault="0030622B">
            <w:pPr>
              <w:ind w:left="113" w:right="113" w:firstLine="0"/>
            </w:pPr>
          </w:p>
        </w:tc>
        <w:tc>
          <w:tcPr>
            <w:tcW w:w="851" w:type="dxa"/>
            <w:vMerge/>
            <w:tcBorders>
              <w:left w:val="nil"/>
            </w:tcBorders>
            <w:vAlign w:val="center"/>
          </w:tcPr>
          <w:p w:rsidR="0030622B" w:rsidRDefault="0030622B">
            <w:pPr>
              <w:ind w:firstLine="0"/>
              <w:jc w:val="center"/>
            </w:pPr>
          </w:p>
        </w:tc>
        <w:tc>
          <w:tcPr>
            <w:tcW w:w="425" w:type="dxa"/>
            <w:vMerge/>
            <w:textDirection w:val="btLr"/>
            <w:vAlign w:val="center"/>
          </w:tcPr>
          <w:p w:rsidR="0030622B" w:rsidRDefault="0030622B">
            <w:pPr>
              <w:ind w:left="113" w:right="113" w:firstLine="0"/>
              <w:jc w:val="center"/>
            </w:pPr>
          </w:p>
        </w:tc>
        <w:tc>
          <w:tcPr>
            <w:tcW w:w="1134" w:type="dxa"/>
            <w:textDirection w:val="btLr"/>
            <w:vAlign w:val="center"/>
          </w:tcPr>
          <w:p w:rsidR="0030622B" w:rsidRDefault="0030622B">
            <w:pPr>
              <w:ind w:left="113" w:right="113" w:firstLine="0"/>
            </w:pPr>
            <w:r>
              <w:t>МВ</w:t>
            </w:r>
          </w:p>
        </w:tc>
        <w:tc>
          <w:tcPr>
            <w:tcW w:w="6520" w:type="dxa"/>
          </w:tcPr>
          <w:p w:rsidR="0030622B" w:rsidRDefault="0030622B">
            <w:pPr>
              <w:ind w:firstLine="0"/>
            </w:pPr>
          </w:p>
        </w:tc>
      </w:tr>
      <w:tr w:rsidR="0030622B">
        <w:tblPrEx>
          <w:tblCellMar>
            <w:top w:w="0" w:type="dxa"/>
            <w:bottom w:w="0" w:type="dxa"/>
          </w:tblCellMar>
        </w:tblPrEx>
        <w:trPr>
          <w:cantSplit/>
          <w:trHeight w:val="696"/>
        </w:trPr>
        <w:tc>
          <w:tcPr>
            <w:tcW w:w="709" w:type="dxa"/>
            <w:vMerge/>
            <w:tcBorders>
              <w:left w:val="nil"/>
              <w:right w:val="single" w:sz="4" w:space="0" w:color="auto"/>
            </w:tcBorders>
            <w:textDirection w:val="btLr"/>
          </w:tcPr>
          <w:p w:rsidR="0030622B" w:rsidRDefault="0030622B">
            <w:pPr>
              <w:ind w:left="113" w:right="113" w:firstLine="0"/>
            </w:pPr>
          </w:p>
        </w:tc>
        <w:tc>
          <w:tcPr>
            <w:tcW w:w="851" w:type="dxa"/>
            <w:vMerge/>
            <w:tcBorders>
              <w:left w:val="nil"/>
            </w:tcBorders>
            <w:vAlign w:val="center"/>
          </w:tcPr>
          <w:p w:rsidR="0030622B" w:rsidRDefault="0030622B">
            <w:pPr>
              <w:ind w:firstLine="0"/>
              <w:jc w:val="center"/>
            </w:pPr>
          </w:p>
        </w:tc>
        <w:tc>
          <w:tcPr>
            <w:tcW w:w="425" w:type="dxa"/>
            <w:vMerge w:val="restart"/>
            <w:textDirection w:val="btLr"/>
            <w:vAlign w:val="center"/>
          </w:tcPr>
          <w:p w:rsidR="0030622B" w:rsidRDefault="0030622B">
            <w:pPr>
              <w:ind w:left="113" w:right="113" w:firstLine="0"/>
              <w:jc w:val="center"/>
            </w:pPr>
            <w:r>
              <w:t>1</w:t>
            </w:r>
          </w:p>
        </w:tc>
        <w:tc>
          <w:tcPr>
            <w:tcW w:w="1134" w:type="dxa"/>
            <w:textDirection w:val="btLr"/>
            <w:vAlign w:val="center"/>
          </w:tcPr>
          <w:p w:rsidR="0030622B" w:rsidRDefault="0030622B">
            <w:pPr>
              <w:ind w:left="113" w:right="113" w:firstLine="0"/>
            </w:pPr>
            <w:r>
              <w:t>ИВ</w:t>
            </w:r>
          </w:p>
        </w:tc>
        <w:tc>
          <w:tcPr>
            <w:tcW w:w="6520" w:type="dxa"/>
          </w:tcPr>
          <w:p w:rsidR="0030622B" w:rsidRDefault="0030622B">
            <w:pPr>
              <w:ind w:firstLine="0"/>
            </w:pPr>
          </w:p>
        </w:tc>
      </w:tr>
      <w:tr w:rsidR="0030622B">
        <w:tblPrEx>
          <w:tblCellMar>
            <w:top w:w="0" w:type="dxa"/>
            <w:bottom w:w="0" w:type="dxa"/>
          </w:tblCellMar>
        </w:tblPrEx>
        <w:trPr>
          <w:cantSplit/>
          <w:trHeight w:val="706"/>
        </w:trPr>
        <w:tc>
          <w:tcPr>
            <w:tcW w:w="709" w:type="dxa"/>
            <w:vMerge/>
            <w:tcBorders>
              <w:left w:val="nil"/>
              <w:right w:val="single" w:sz="4" w:space="0" w:color="auto"/>
            </w:tcBorders>
            <w:textDirection w:val="btLr"/>
          </w:tcPr>
          <w:p w:rsidR="0030622B" w:rsidRDefault="0030622B">
            <w:pPr>
              <w:ind w:left="113" w:right="113" w:firstLine="0"/>
            </w:pPr>
          </w:p>
        </w:tc>
        <w:tc>
          <w:tcPr>
            <w:tcW w:w="851" w:type="dxa"/>
            <w:vMerge/>
            <w:tcBorders>
              <w:left w:val="nil"/>
            </w:tcBorders>
            <w:vAlign w:val="center"/>
          </w:tcPr>
          <w:p w:rsidR="0030622B" w:rsidRDefault="0030622B">
            <w:pPr>
              <w:ind w:firstLine="0"/>
              <w:jc w:val="center"/>
            </w:pPr>
          </w:p>
        </w:tc>
        <w:tc>
          <w:tcPr>
            <w:tcW w:w="425" w:type="dxa"/>
            <w:vMerge/>
            <w:vAlign w:val="center"/>
          </w:tcPr>
          <w:p w:rsidR="0030622B" w:rsidRDefault="0030622B">
            <w:pPr>
              <w:ind w:firstLine="0"/>
              <w:jc w:val="center"/>
            </w:pPr>
          </w:p>
        </w:tc>
        <w:tc>
          <w:tcPr>
            <w:tcW w:w="1134" w:type="dxa"/>
            <w:textDirection w:val="btLr"/>
            <w:vAlign w:val="center"/>
          </w:tcPr>
          <w:p w:rsidR="0030622B" w:rsidRDefault="0030622B">
            <w:pPr>
              <w:ind w:left="113" w:right="113" w:firstLine="0"/>
            </w:pPr>
            <w:r>
              <w:t>МВ</w:t>
            </w:r>
          </w:p>
        </w:tc>
        <w:tc>
          <w:tcPr>
            <w:tcW w:w="6520" w:type="dxa"/>
          </w:tcPr>
          <w:p w:rsidR="0030622B" w:rsidRDefault="0030622B">
            <w:pPr>
              <w:ind w:firstLine="0"/>
            </w:pPr>
          </w:p>
        </w:tc>
      </w:tr>
      <w:tr w:rsidR="0030622B">
        <w:tblPrEx>
          <w:tblCellMar>
            <w:top w:w="0" w:type="dxa"/>
            <w:bottom w:w="0" w:type="dxa"/>
          </w:tblCellMar>
        </w:tblPrEx>
        <w:trPr>
          <w:cantSplit/>
          <w:trHeight w:val="1488"/>
        </w:trPr>
        <w:tc>
          <w:tcPr>
            <w:tcW w:w="709" w:type="dxa"/>
            <w:vMerge/>
            <w:tcBorders>
              <w:left w:val="nil"/>
              <w:right w:val="single" w:sz="4" w:space="0" w:color="auto"/>
            </w:tcBorders>
            <w:textDirection w:val="btLr"/>
          </w:tcPr>
          <w:p w:rsidR="0030622B" w:rsidRDefault="0030622B">
            <w:pPr>
              <w:ind w:left="113" w:right="113" w:firstLine="0"/>
            </w:pPr>
          </w:p>
        </w:tc>
        <w:tc>
          <w:tcPr>
            <w:tcW w:w="2410" w:type="dxa"/>
            <w:gridSpan w:val="3"/>
            <w:tcBorders>
              <w:left w:val="nil"/>
            </w:tcBorders>
            <w:textDirection w:val="btLr"/>
            <w:vAlign w:val="center"/>
          </w:tcPr>
          <w:p w:rsidR="0030622B" w:rsidRDefault="0030622B">
            <w:pPr>
              <w:ind w:left="113" w:right="113" w:firstLine="0"/>
              <w:jc w:val="center"/>
            </w:pPr>
            <w:r>
              <w:t>Единица измерения</w:t>
            </w:r>
          </w:p>
        </w:tc>
        <w:tc>
          <w:tcPr>
            <w:tcW w:w="6520" w:type="dxa"/>
          </w:tcPr>
          <w:p w:rsidR="0030622B" w:rsidRDefault="0030622B">
            <w:pPr>
              <w:ind w:firstLine="0"/>
            </w:pPr>
          </w:p>
        </w:tc>
      </w:tr>
      <w:tr w:rsidR="0030622B">
        <w:tblPrEx>
          <w:tblCellMar>
            <w:top w:w="0" w:type="dxa"/>
            <w:bottom w:w="0" w:type="dxa"/>
          </w:tblCellMar>
        </w:tblPrEx>
        <w:trPr>
          <w:cantSplit/>
          <w:trHeight w:val="6578"/>
        </w:trPr>
        <w:tc>
          <w:tcPr>
            <w:tcW w:w="709" w:type="dxa"/>
            <w:vMerge/>
            <w:tcBorders>
              <w:left w:val="nil"/>
              <w:bottom w:val="nil"/>
              <w:right w:val="single" w:sz="4" w:space="0" w:color="auto"/>
            </w:tcBorders>
            <w:textDirection w:val="btLr"/>
          </w:tcPr>
          <w:p w:rsidR="0030622B" w:rsidRDefault="0030622B">
            <w:pPr>
              <w:ind w:left="113" w:right="113" w:firstLine="0"/>
            </w:pPr>
          </w:p>
        </w:tc>
        <w:tc>
          <w:tcPr>
            <w:tcW w:w="2410" w:type="dxa"/>
            <w:gridSpan w:val="3"/>
            <w:tcBorders>
              <w:left w:val="nil"/>
            </w:tcBorders>
            <w:textDirection w:val="btLr"/>
            <w:vAlign w:val="center"/>
          </w:tcPr>
          <w:p w:rsidR="0030622B" w:rsidRDefault="0030622B">
            <w:pPr>
              <w:ind w:left="113" w:right="113" w:firstLine="0"/>
              <w:jc w:val="center"/>
            </w:pPr>
            <w:r>
              <w:t>Основные виды затрат</w:t>
            </w:r>
          </w:p>
        </w:tc>
        <w:tc>
          <w:tcPr>
            <w:tcW w:w="6520" w:type="dxa"/>
            <w:textDirection w:val="btLr"/>
          </w:tcPr>
          <w:p w:rsidR="0030622B" w:rsidRDefault="0030622B">
            <w:pPr>
              <w:ind w:firstLine="0"/>
              <w:jc w:val="left"/>
              <w:rPr>
                <w:sz w:val="27"/>
              </w:rPr>
            </w:pPr>
            <w:r>
              <w:rPr>
                <w:sz w:val="27"/>
              </w:rPr>
              <w:t>1.6. Прочие расходы на содержание и эксплуатацию оборудования и транспортных средств</w:t>
            </w:r>
          </w:p>
          <w:p w:rsidR="0030622B" w:rsidRDefault="0030622B">
            <w:pPr>
              <w:ind w:firstLine="709"/>
              <w:jc w:val="left"/>
              <w:rPr>
                <w:sz w:val="27"/>
              </w:rPr>
            </w:pPr>
            <w:r>
              <w:rPr>
                <w:sz w:val="27"/>
              </w:rPr>
              <w:t>2. Заработная плата (основная и дополнительная) с отчислениями на социальные нужды рабочих и служащих, не занятых непосредственно в производстве</w:t>
            </w:r>
          </w:p>
          <w:p w:rsidR="0030622B" w:rsidRDefault="0030622B">
            <w:pPr>
              <w:ind w:firstLine="709"/>
              <w:jc w:val="left"/>
              <w:rPr>
                <w:sz w:val="27"/>
              </w:rPr>
            </w:pPr>
            <w:r>
              <w:rPr>
                <w:sz w:val="27"/>
              </w:rPr>
              <w:t xml:space="preserve">3. Заработная плата с отчислениями на </w:t>
            </w:r>
          </w:p>
          <w:p w:rsidR="0030622B" w:rsidRDefault="0030622B">
            <w:pPr>
              <w:ind w:firstLine="0"/>
              <w:jc w:val="left"/>
              <w:rPr>
                <w:sz w:val="27"/>
              </w:rPr>
            </w:pPr>
            <w:r>
              <w:rPr>
                <w:sz w:val="27"/>
              </w:rPr>
              <w:t>социальные нужды персонала неуправленческого характера</w:t>
            </w:r>
          </w:p>
          <w:p w:rsidR="0030622B" w:rsidRDefault="0030622B">
            <w:pPr>
              <w:ind w:firstLine="709"/>
              <w:jc w:val="left"/>
              <w:rPr>
                <w:sz w:val="27"/>
              </w:rPr>
            </w:pPr>
            <w:r>
              <w:rPr>
                <w:sz w:val="27"/>
              </w:rPr>
              <w:t>4. Содержание аппарата управления цехами (заработная плата + отчисления на социальные нужды + канцелярские расходы)</w:t>
            </w:r>
          </w:p>
          <w:p w:rsidR="0030622B" w:rsidRDefault="0030622B">
            <w:pPr>
              <w:ind w:firstLine="709"/>
              <w:jc w:val="left"/>
              <w:rPr>
                <w:sz w:val="27"/>
              </w:rPr>
            </w:pPr>
            <w:r>
              <w:rPr>
                <w:sz w:val="27"/>
              </w:rPr>
              <w:t>5. Амортизация зданий, сооружений, инвентаря</w:t>
            </w:r>
          </w:p>
          <w:p w:rsidR="0030622B" w:rsidRDefault="0030622B">
            <w:pPr>
              <w:ind w:firstLine="709"/>
              <w:jc w:val="left"/>
              <w:rPr>
                <w:sz w:val="27"/>
              </w:rPr>
            </w:pPr>
            <w:r>
              <w:rPr>
                <w:sz w:val="27"/>
              </w:rPr>
              <w:t xml:space="preserve">6. Содержание зданий, сооружений производственного назначения, складов, инвентаря (заработная плата + отчисления на социальные нужды + вспомогательные материалы), </w:t>
            </w:r>
          </w:p>
          <w:p w:rsidR="0030622B" w:rsidRDefault="0030622B">
            <w:pPr>
              <w:ind w:left="113" w:right="113" w:firstLine="0"/>
              <w:jc w:val="left"/>
              <w:rPr>
                <w:sz w:val="27"/>
              </w:rPr>
            </w:pPr>
            <w:r>
              <w:rPr>
                <w:sz w:val="27"/>
              </w:rPr>
              <w:t>включая коммунальные услуги</w:t>
            </w:r>
          </w:p>
          <w:p w:rsidR="0030622B" w:rsidRDefault="0030622B">
            <w:pPr>
              <w:ind w:firstLine="709"/>
              <w:jc w:val="left"/>
              <w:rPr>
                <w:sz w:val="27"/>
              </w:rPr>
            </w:pPr>
            <w:r>
              <w:rPr>
                <w:sz w:val="27"/>
              </w:rPr>
              <w:t>7. Транспортные расходы, связанные с производственными процессами (маттехснаб, внутризаводской транспорт и т.п.)</w:t>
            </w:r>
          </w:p>
        </w:tc>
      </w:tr>
    </w:tbl>
    <w:p w:rsidR="0030622B" w:rsidRDefault="0030622B">
      <w:pPr>
        <w:ind w:firstLine="0"/>
        <w:rPr>
          <w:sz w:val="4"/>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993"/>
        <w:gridCol w:w="567"/>
        <w:gridCol w:w="708"/>
        <w:gridCol w:w="4112"/>
        <w:gridCol w:w="1559"/>
        <w:gridCol w:w="992"/>
      </w:tblGrid>
      <w:tr w:rsidR="0030622B">
        <w:tblPrEx>
          <w:tblCellMar>
            <w:top w:w="0" w:type="dxa"/>
            <w:bottom w:w="0" w:type="dxa"/>
          </w:tblCellMar>
        </w:tblPrEx>
        <w:trPr>
          <w:cantSplit/>
          <w:trHeight w:val="656"/>
        </w:trPr>
        <w:tc>
          <w:tcPr>
            <w:tcW w:w="567" w:type="dxa"/>
            <w:vMerge w:val="restart"/>
            <w:tcBorders>
              <w:top w:val="nil"/>
              <w:left w:val="nil"/>
              <w:right w:val="single" w:sz="4" w:space="0" w:color="auto"/>
            </w:tcBorders>
            <w:textDirection w:val="btLr"/>
          </w:tcPr>
          <w:p w:rsidR="0030622B" w:rsidRDefault="0030622B">
            <w:pPr>
              <w:ind w:left="113" w:right="113" w:firstLine="0"/>
              <w:jc w:val="right"/>
            </w:pPr>
            <w:r>
              <w:t>Окончание табл. П6.6</w:t>
            </w:r>
          </w:p>
          <w:p w:rsidR="0030622B" w:rsidRDefault="0030622B">
            <w:pPr>
              <w:ind w:left="113" w:right="113" w:firstLine="0"/>
              <w:jc w:val="center"/>
            </w:pPr>
          </w:p>
        </w:tc>
        <w:tc>
          <w:tcPr>
            <w:tcW w:w="993" w:type="dxa"/>
            <w:vMerge w:val="restart"/>
            <w:tcBorders>
              <w:left w:val="nil"/>
            </w:tcBorders>
            <w:textDirection w:val="btLr"/>
            <w:vAlign w:val="center"/>
          </w:tcPr>
          <w:p w:rsidR="0030622B" w:rsidRDefault="0030622B">
            <w:pPr>
              <w:ind w:left="113" w:right="113" w:firstLine="0"/>
              <w:jc w:val="center"/>
            </w:pPr>
            <w:r>
              <w:t>Затраты в стоимостном выражении по годам (периодам) реализации проекта</w:t>
            </w:r>
          </w:p>
        </w:tc>
        <w:tc>
          <w:tcPr>
            <w:tcW w:w="567" w:type="dxa"/>
            <w:vMerge w:val="restart"/>
            <w:textDirection w:val="btLr"/>
            <w:vAlign w:val="center"/>
          </w:tcPr>
          <w:p w:rsidR="0030622B" w:rsidRDefault="0030622B">
            <w:pPr>
              <w:ind w:left="113" w:right="113" w:firstLine="0"/>
              <w:jc w:val="center"/>
            </w:pPr>
            <w:r>
              <w:t>15</w:t>
            </w:r>
          </w:p>
        </w:tc>
        <w:tc>
          <w:tcPr>
            <w:tcW w:w="708" w:type="dxa"/>
            <w:textDirection w:val="btLr"/>
            <w:vAlign w:val="center"/>
          </w:tcPr>
          <w:p w:rsidR="0030622B" w:rsidRDefault="0030622B">
            <w:pPr>
              <w:ind w:left="113" w:right="113" w:firstLine="0"/>
            </w:pPr>
            <w:r>
              <w:t>ИВ</w:t>
            </w:r>
          </w:p>
        </w:tc>
        <w:tc>
          <w:tcPr>
            <w:tcW w:w="4112" w:type="dxa"/>
          </w:tcPr>
          <w:p w:rsidR="0030622B" w:rsidRDefault="0030622B">
            <w:pPr>
              <w:ind w:firstLine="0"/>
            </w:pPr>
          </w:p>
        </w:tc>
        <w:tc>
          <w:tcPr>
            <w:tcW w:w="1559" w:type="dxa"/>
          </w:tcPr>
          <w:p w:rsidR="0030622B" w:rsidRDefault="0030622B">
            <w:pPr>
              <w:ind w:left="113" w:right="113" w:firstLine="0"/>
            </w:pPr>
          </w:p>
        </w:tc>
        <w:tc>
          <w:tcPr>
            <w:tcW w:w="992" w:type="dxa"/>
            <w:textDirection w:val="btLr"/>
            <w:vAlign w:val="center"/>
          </w:tcPr>
          <w:p w:rsidR="0030622B" w:rsidRDefault="0030622B">
            <w:pPr>
              <w:ind w:left="113" w:right="113" w:firstLine="0"/>
            </w:pPr>
          </w:p>
        </w:tc>
      </w:tr>
      <w:tr w:rsidR="0030622B">
        <w:tblPrEx>
          <w:tblCellMar>
            <w:top w:w="0" w:type="dxa"/>
            <w:bottom w:w="0" w:type="dxa"/>
          </w:tblCellMar>
        </w:tblPrEx>
        <w:trPr>
          <w:cantSplit/>
          <w:trHeight w:val="694"/>
        </w:trPr>
        <w:tc>
          <w:tcPr>
            <w:tcW w:w="567" w:type="dxa"/>
            <w:vMerge/>
            <w:tcBorders>
              <w:left w:val="nil"/>
              <w:right w:val="single" w:sz="4" w:space="0" w:color="auto"/>
            </w:tcBorders>
            <w:textDirection w:val="btLr"/>
          </w:tcPr>
          <w:p w:rsidR="0030622B" w:rsidRDefault="0030622B">
            <w:pPr>
              <w:ind w:left="113" w:right="113" w:firstLine="0"/>
            </w:pPr>
          </w:p>
        </w:tc>
        <w:tc>
          <w:tcPr>
            <w:tcW w:w="993" w:type="dxa"/>
            <w:vMerge/>
            <w:tcBorders>
              <w:left w:val="nil"/>
            </w:tcBorders>
            <w:vAlign w:val="center"/>
          </w:tcPr>
          <w:p w:rsidR="0030622B" w:rsidRDefault="0030622B">
            <w:pPr>
              <w:ind w:firstLine="0"/>
              <w:jc w:val="center"/>
            </w:pPr>
          </w:p>
        </w:tc>
        <w:tc>
          <w:tcPr>
            <w:tcW w:w="567" w:type="dxa"/>
            <w:vMerge/>
            <w:textDirection w:val="btLr"/>
            <w:vAlign w:val="center"/>
          </w:tcPr>
          <w:p w:rsidR="0030622B" w:rsidRDefault="0030622B">
            <w:pPr>
              <w:ind w:left="113" w:right="113" w:firstLine="0"/>
              <w:jc w:val="center"/>
            </w:pPr>
          </w:p>
        </w:tc>
        <w:tc>
          <w:tcPr>
            <w:tcW w:w="708" w:type="dxa"/>
            <w:textDirection w:val="btLr"/>
            <w:vAlign w:val="center"/>
          </w:tcPr>
          <w:p w:rsidR="0030622B" w:rsidRDefault="0030622B">
            <w:pPr>
              <w:ind w:left="113" w:right="113" w:firstLine="0"/>
            </w:pPr>
            <w:r>
              <w:t>МВ</w:t>
            </w:r>
          </w:p>
        </w:tc>
        <w:tc>
          <w:tcPr>
            <w:tcW w:w="4112" w:type="dxa"/>
          </w:tcPr>
          <w:p w:rsidR="0030622B" w:rsidRDefault="0030622B">
            <w:pPr>
              <w:ind w:firstLine="0"/>
            </w:pPr>
          </w:p>
        </w:tc>
        <w:tc>
          <w:tcPr>
            <w:tcW w:w="1559" w:type="dxa"/>
          </w:tcPr>
          <w:p w:rsidR="0030622B" w:rsidRDefault="0030622B">
            <w:pPr>
              <w:ind w:firstLine="0"/>
            </w:pPr>
          </w:p>
        </w:tc>
        <w:tc>
          <w:tcPr>
            <w:tcW w:w="992" w:type="dxa"/>
          </w:tcPr>
          <w:p w:rsidR="0030622B" w:rsidRDefault="0030622B">
            <w:pPr>
              <w:ind w:firstLine="0"/>
            </w:pPr>
          </w:p>
        </w:tc>
      </w:tr>
      <w:tr w:rsidR="0030622B">
        <w:tblPrEx>
          <w:tblCellMar>
            <w:top w:w="0" w:type="dxa"/>
            <w:bottom w:w="0" w:type="dxa"/>
          </w:tblCellMar>
        </w:tblPrEx>
        <w:trPr>
          <w:cantSplit/>
          <w:trHeight w:val="706"/>
        </w:trPr>
        <w:tc>
          <w:tcPr>
            <w:tcW w:w="567" w:type="dxa"/>
            <w:vMerge/>
            <w:tcBorders>
              <w:left w:val="nil"/>
              <w:right w:val="single" w:sz="4" w:space="0" w:color="auto"/>
            </w:tcBorders>
            <w:textDirection w:val="btLr"/>
          </w:tcPr>
          <w:p w:rsidR="0030622B" w:rsidRDefault="0030622B">
            <w:pPr>
              <w:ind w:left="113" w:right="113" w:firstLine="0"/>
            </w:pPr>
          </w:p>
        </w:tc>
        <w:tc>
          <w:tcPr>
            <w:tcW w:w="993" w:type="dxa"/>
            <w:vMerge/>
            <w:tcBorders>
              <w:left w:val="nil"/>
            </w:tcBorders>
            <w:vAlign w:val="center"/>
          </w:tcPr>
          <w:p w:rsidR="0030622B" w:rsidRDefault="0030622B">
            <w:pPr>
              <w:ind w:firstLine="0"/>
              <w:jc w:val="center"/>
            </w:pPr>
          </w:p>
        </w:tc>
        <w:tc>
          <w:tcPr>
            <w:tcW w:w="567" w:type="dxa"/>
            <w:textDirection w:val="btLr"/>
            <w:vAlign w:val="center"/>
          </w:tcPr>
          <w:p w:rsidR="0030622B" w:rsidRDefault="0030622B">
            <w:pPr>
              <w:ind w:left="113" w:right="113" w:firstLine="0"/>
              <w:jc w:val="center"/>
            </w:pPr>
            <w:r>
              <w:t>…</w:t>
            </w:r>
          </w:p>
        </w:tc>
        <w:tc>
          <w:tcPr>
            <w:tcW w:w="708" w:type="dxa"/>
            <w:textDirection w:val="btLr"/>
            <w:vAlign w:val="center"/>
          </w:tcPr>
          <w:p w:rsidR="0030622B" w:rsidRDefault="0030622B">
            <w:pPr>
              <w:ind w:left="113" w:right="113" w:firstLine="0"/>
              <w:jc w:val="center"/>
            </w:pPr>
          </w:p>
        </w:tc>
        <w:tc>
          <w:tcPr>
            <w:tcW w:w="4112" w:type="dxa"/>
          </w:tcPr>
          <w:p w:rsidR="0030622B" w:rsidRDefault="0030622B">
            <w:pPr>
              <w:ind w:firstLine="0"/>
            </w:pPr>
          </w:p>
        </w:tc>
        <w:tc>
          <w:tcPr>
            <w:tcW w:w="1559" w:type="dxa"/>
          </w:tcPr>
          <w:p w:rsidR="0030622B" w:rsidRDefault="0030622B">
            <w:pPr>
              <w:ind w:firstLine="0"/>
            </w:pPr>
          </w:p>
        </w:tc>
        <w:tc>
          <w:tcPr>
            <w:tcW w:w="992" w:type="dxa"/>
          </w:tcPr>
          <w:p w:rsidR="0030622B" w:rsidRDefault="0030622B">
            <w:pPr>
              <w:ind w:firstLine="0"/>
            </w:pPr>
          </w:p>
        </w:tc>
      </w:tr>
      <w:tr w:rsidR="0030622B">
        <w:tblPrEx>
          <w:tblCellMar>
            <w:top w:w="0" w:type="dxa"/>
            <w:bottom w:w="0" w:type="dxa"/>
          </w:tblCellMar>
        </w:tblPrEx>
        <w:trPr>
          <w:cantSplit/>
          <w:trHeight w:val="698"/>
        </w:trPr>
        <w:tc>
          <w:tcPr>
            <w:tcW w:w="567" w:type="dxa"/>
            <w:vMerge/>
            <w:tcBorders>
              <w:left w:val="nil"/>
              <w:right w:val="single" w:sz="4" w:space="0" w:color="auto"/>
            </w:tcBorders>
            <w:textDirection w:val="btLr"/>
          </w:tcPr>
          <w:p w:rsidR="0030622B" w:rsidRDefault="0030622B">
            <w:pPr>
              <w:ind w:left="113" w:right="113" w:firstLine="0"/>
            </w:pPr>
          </w:p>
        </w:tc>
        <w:tc>
          <w:tcPr>
            <w:tcW w:w="993" w:type="dxa"/>
            <w:vMerge/>
            <w:tcBorders>
              <w:left w:val="nil"/>
            </w:tcBorders>
            <w:vAlign w:val="center"/>
          </w:tcPr>
          <w:p w:rsidR="0030622B" w:rsidRDefault="0030622B">
            <w:pPr>
              <w:ind w:firstLine="0"/>
              <w:jc w:val="center"/>
            </w:pPr>
          </w:p>
        </w:tc>
        <w:tc>
          <w:tcPr>
            <w:tcW w:w="567" w:type="dxa"/>
            <w:vMerge w:val="restart"/>
            <w:textDirection w:val="btLr"/>
            <w:vAlign w:val="center"/>
          </w:tcPr>
          <w:p w:rsidR="0030622B" w:rsidRDefault="0030622B">
            <w:pPr>
              <w:ind w:left="113" w:right="113" w:firstLine="0"/>
              <w:jc w:val="center"/>
            </w:pPr>
            <w:r>
              <w:t>3</w:t>
            </w:r>
          </w:p>
        </w:tc>
        <w:tc>
          <w:tcPr>
            <w:tcW w:w="708" w:type="dxa"/>
            <w:textDirection w:val="btLr"/>
            <w:vAlign w:val="center"/>
          </w:tcPr>
          <w:p w:rsidR="0030622B" w:rsidRDefault="0030622B">
            <w:pPr>
              <w:ind w:left="113" w:right="113" w:firstLine="0"/>
            </w:pPr>
            <w:r>
              <w:t>ИВ</w:t>
            </w:r>
          </w:p>
        </w:tc>
        <w:tc>
          <w:tcPr>
            <w:tcW w:w="4112" w:type="dxa"/>
          </w:tcPr>
          <w:p w:rsidR="0030622B" w:rsidRDefault="0030622B">
            <w:pPr>
              <w:ind w:firstLine="0"/>
            </w:pPr>
          </w:p>
        </w:tc>
        <w:tc>
          <w:tcPr>
            <w:tcW w:w="1559" w:type="dxa"/>
          </w:tcPr>
          <w:p w:rsidR="0030622B" w:rsidRDefault="0030622B">
            <w:pPr>
              <w:ind w:firstLine="0"/>
            </w:pPr>
          </w:p>
        </w:tc>
        <w:tc>
          <w:tcPr>
            <w:tcW w:w="992" w:type="dxa"/>
          </w:tcPr>
          <w:p w:rsidR="0030622B" w:rsidRDefault="0030622B">
            <w:pPr>
              <w:ind w:firstLine="0"/>
            </w:pPr>
          </w:p>
        </w:tc>
      </w:tr>
      <w:tr w:rsidR="0030622B">
        <w:tblPrEx>
          <w:tblCellMar>
            <w:top w:w="0" w:type="dxa"/>
            <w:bottom w:w="0" w:type="dxa"/>
          </w:tblCellMar>
        </w:tblPrEx>
        <w:trPr>
          <w:cantSplit/>
          <w:trHeight w:val="694"/>
        </w:trPr>
        <w:tc>
          <w:tcPr>
            <w:tcW w:w="567" w:type="dxa"/>
            <w:vMerge/>
            <w:tcBorders>
              <w:left w:val="nil"/>
              <w:right w:val="single" w:sz="4" w:space="0" w:color="auto"/>
            </w:tcBorders>
            <w:textDirection w:val="btLr"/>
          </w:tcPr>
          <w:p w:rsidR="0030622B" w:rsidRDefault="0030622B">
            <w:pPr>
              <w:ind w:left="113" w:right="113" w:firstLine="0"/>
            </w:pPr>
          </w:p>
        </w:tc>
        <w:tc>
          <w:tcPr>
            <w:tcW w:w="993" w:type="dxa"/>
            <w:vMerge/>
            <w:tcBorders>
              <w:left w:val="nil"/>
            </w:tcBorders>
            <w:vAlign w:val="center"/>
          </w:tcPr>
          <w:p w:rsidR="0030622B" w:rsidRDefault="0030622B">
            <w:pPr>
              <w:ind w:firstLine="0"/>
              <w:jc w:val="center"/>
            </w:pPr>
          </w:p>
        </w:tc>
        <w:tc>
          <w:tcPr>
            <w:tcW w:w="567" w:type="dxa"/>
            <w:vMerge/>
            <w:textDirection w:val="btLr"/>
            <w:vAlign w:val="center"/>
          </w:tcPr>
          <w:p w:rsidR="0030622B" w:rsidRDefault="0030622B">
            <w:pPr>
              <w:ind w:left="113" w:right="113" w:firstLine="0"/>
              <w:jc w:val="center"/>
            </w:pPr>
          </w:p>
        </w:tc>
        <w:tc>
          <w:tcPr>
            <w:tcW w:w="708" w:type="dxa"/>
            <w:textDirection w:val="btLr"/>
            <w:vAlign w:val="center"/>
          </w:tcPr>
          <w:p w:rsidR="0030622B" w:rsidRDefault="0030622B">
            <w:pPr>
              <w:ind w:left="113" w:right="113" w:firstLine="0"/>
            </w:pPr>
            <w:r>
              <w:t>МВ</w:t>
            </w:r>
          </w:p>
        </w:tc>
        <w:tc>
          <w:tcPr>
            <w:tcW w:w="4112" w:type="dxa"/>
          </w:tcPr>
          <w:p w:rsidR="0030622B" w:rsidRDefault="0030622B">
            <w:pPr>
              <w:ind w:firstLine="0"/>
            </w:pPr>
          </w:p>
        </w:tc>
        <w:tc>
          <w:tcPr>
            <w:tcW w:w="1559" w:type="dxa"/>
          </w:tcPr>
          <w:p w:rsidR="0030622B" w:rsidRDefault="0030622B">
            <w:pPr>
              <w:ind w:firstLine="0"/>
            </w:pPr>
          </w:p>
        </w:tc>
        <w:tc>
          <w:tcPr>
            <w:tcW w:w="992" w:type="dxa"/>
          </w:tcPr>
          <w:p w:rsidR="0030622B" w:rsidRDefault="0030622B">
            <w:pPr>
              <w:ind w:firstLine="0"/>
            </w:pPr>
          </w:p>
        </w:tc>
      </w:tr>
      <w:tr w:rsidR="0030622B">
        <w:tblPrEx>
          <w:tblCellMar>
            <w:top w:w="0" w:type="dxa"/>
            <w:bottom w:w="0" w:type="dxa"/>
          </w:tblCellMar>
        </w:tblPrEx>
        <w:trPr>
          <w:cantSplit/>
          <w:trHeight w:val="705"/>
        </w:trPr>
        <w:tc>
          <w:tcPr>
            <w:tcW w:w="567" w:type="dxa"/>
            <w:vMerge/>
            <w:tcBorders>
              <w:left w:val="nil"/>
              <w:right w:val="single" w:sz="4" w:space="0" w:color="auto"/>
            </w:tcBorders>
            <w:textDirection w:val="btLr"/>
          </w:tcPr>
          <w:p w:rsidR="0030622B" w:rsidRDefault="0030622B">
            <w:pPr>
              <w:ind w:left="113" w:right="113" w:firstLine="0"/>
            </w:pPr>
          </w:p>
        </w:tc>
        <w:tc>
          <w:tcPr>
            <w:tcW w:w="993" w:type="dxa"/>
            <w:vMerge/>
            <w:tcBorders>
              <w:left w:val="nil"/>
            </w:tcBorders>
            <w:vAlign w:val="center"/>
          </w:tcPr>
          <w:p w:rsidR="0030622B" w:rsidRDefault="0030622B">
            <w:pPr>
              <w:ind w:firstLine="0"/>
              <w:jc w:val="center"/>
            </w:pPr>
          </w:p>
        </w:tc>
        <w:tc>
          <w:tcPr>
            <w:tcW w:w="567" w:type="dxa"/>
            <w:vMerge w:val="restart"/>
            <w:textDirection w:val="btLr"/>
            <w:vAlign w:val="center"/>
          </w:tcPr>
          <w:p w:rsidR="0030622B" w:rsidRDefault="0030622B">
            <w:pPr>
              <w:ind w:left="113" w:right="113" w:firstLine="0"/>
              <w:jc w:val="center"/>
            </w:pPr>
            <w:r>
              <w:t>2</w:t>
            </w:r>
          </w:p>
        </w:tc>
        <w:tc>
          <w:tcPr>
            <w:tcW w:w="708" w:type="dxa"/>
            <w:textDirection w:val="btLr"/>
            <w:vAlign w:val="center"/>
          </w:tcPr>
          <w:p w:rsidR="0030622B" w:rsidRDefault="0030622B">
            <w:pPr>
              <w:ind w:left="113" w:right="113" w:firstLine="0"/>
            </w:pPr>
            <w:r>
              <w:t>ИВ</w:t>
            </w:r>
          </w:p>
        </w:tc>
        <w:tc>
          <w:tcPr>
            <w:tcW w:w="4112" w:type="dxa"/>
          </w:tcPr>
          <w:p w:rsidR="0030622B" w:rsidRDefault="0030622B">
            <w:pPr>
              <w:ind w:firstLine="0"/>
            </w:pPr>
          </w:p>
        </w:tc>
        <w:tc>
          <w:tcPr>
            <w:tcW w:w="1559" w:type="dxa"/>
          </w:tcPr>
          <w:p w:rsidR="0030622B" w:rsidRDefault="0030622B">
            <w:pPr>
              <w:ind w:firstLine="0"/>
            </w:pPr>
          </w:p>
        </w:tc>
        <w:tc>
          <w:tcPr>
            <w:tcW w:w="992" w:type="dxa"/>
          </w:tcPr>
          <w:p w:rsidR="0030622B" w:rsidRDefault="0030622B">
            <w:pPr>
              <w:ind w:firstLine="0"/>
            </w:pPr>
          </w:p>
        </w:tc>
      </w:tr>
      <w:tr w:rsidR="0030622B">
        <w:tblPrEx>
          <w:tblCellMar>
            <w:top w:w="0" w:type="dxa"/>
            <w:bottom w:w="0" w:type="dxa"/>
          </w:tblCellMar>
        </w:tblPrEx>
        <w:trPr>
          <w:cantSplit/>
          <w:trHeight w:val="687"/>
        </w:trPr>
        <w:tc>
          <w:tcPr>
            <w:tcW w:w="567" w:type="dxa"/>
            <w:vMerge/>
            <w:tcBorders>
              <w:left w:val="nil"/>
              <w:right w:val="single" w:sz="4" w:space="0" w:color="auto"/>
            </w:tcBorders>
            <w:textDirection w:val="btLr"/>
          </w:tcPr>
          <w:p w:rsidR="0030622B" w:rsidRDefault="0030622B">
            <w:pPr>
              <w:ind w:left="113" w:right="113" w:firstLine="0"/>
            </w:pPr>
          </w:p>
        </w:tc>
        <w:tc>
          <w:tcPr>
            <w:tcW w:w="993" w:type="dxa"/>
            <w:vMerge/>
            <w:tcBorders>
              <w:left w:val="nil"/>
            </w:tcBorders>
            <w:vAlign w:val="center"/>
          </w:tcPr>
          <w:p w:rsidR="0030622B" w:rsidRDefault="0030622B">
            <w:pPr>
              <w:ind w:firstLine="0"/>
              <w:jc w:val="center"/>
            </w:pPr>
          </w:p>
        </w:tc>
        <w:tc>
          <w:tcPr>
            <w:tcW w:w="567" w:type="dxa"/>
            <w:vMerge/>
            <w:textDirection w:val="btLr"/>
            <w:vAlign w:val="center"/>
          </w:tcPr>
          <w:p w:rsidR="0030622B" w:rsidRDefault="0030622B">
            <w:pPr>
              <w:ind w:left="113" w:right="113" w:firstLine="0"/>
              <w:jc w:val="center"/>
            </w:pPr>
          </w:p>
        </w:tc>
        <w:tc>
          <w:tcPr>
            <w:tcW w:w="708" w:type="dxa"/>
            <w:textDirection w:val="btLr"/>
            <w:vAlign w:val="center"/>
          </w:tcPr>
          <w:p w:rsidR="0030622B" w:rsidRDefault="0030622B">
            <w:pPr>
              <w:ind w:left="113" w:right="113" w:firstLine="0"/>
            </w:pPr>
            <w:r>
              <w:t>МВ</w:t>
            </w:r>
          </w:p>
        </w:tc>
        <w:tc>
          <w:tcPr>
            <w:tcW w:w="4112" w:type="dxa"/>
          </w:tcPr>
          <w:p w:rsidR="0030622B" w:rsidRDefault="0030622B">
            <w:pPr>
              <w:ind w:firstLine="0"/>
            </w:pPr>
          </w:p>
        </w:tc>
        <w:tc>
          <w:tcPr>
            <w:tcW w:w="1559" w:type="dxa"/>
          </w:tcPr>
          <w:p w:rsidR="0030622B" w:rsidRDefault="0030622B">
            <w:pPr>
              <w:ind w:firstLine="0"/>
            </w:pPr>
          </w:p>
        </w:tc>
        <w:tc>
          <w:tcPr>
            <w:tcW w:w="992" w:type="dxa"/>
          </w:tcPr>
          <w:p w:rsidR="0030622B" w:rsidRDefault="0030622B">
            <w:pPr>
              <w:ind w:firstLine="0"/>
            </w:pPr>
          </w:p>
        </w:tc>
      </w:tr>
      <w:tr w:rsidR="0030622B">
        <w:tblPrEx>
          <w:tblCellMar>
            <w:top w:w="0" w:type="dxa"/>
            <w:bottom w:w="0" w:type="dxa"/>
          </w:tblCellMar>
        </w:tblPrEx>
        <w:trPr>
          <w:cantSplit/>
          <w:trHeight w:val="696"/>
        </w:trPr>
        <w:tc>
          <w:tcPr>
            <w:tcW w:w="567" w:type="dxa"/>
            <w:vMerge/>
            <w:tcBorders>
              <w:left w:val="nil"/>
              <w:right w:val="single" w:sz="4" w:space="0" w:color="auto"/>
            </w:tcBorders>
            <w:textDirection w:val="btLr"/>
          </w:tcPr>
          <w:p w:rsidR="0030622B" w:rsidRDefault="0030622B">
            <w:pPr>
              <w:ind w:left="113" w:right="113" w:firstLine="0"/>
            </w:pPr>
          </w:p>
        </w:tc>
        <w:tc>
          <w:tcPr>
            <w:tcW w:w="993" w:type="dxa"/>
            <w:vMerge/>
            <w:tcBorders>
              <w:left w:val="nil"/>
            </w:tcBorders>
            <w:vAlign w:val="center"/>
          </w:tcPr>
          <w:p w:rsidR="0030622B" w:rsidRDefault="0030622B">
            <w:pPr>
              <w:ind w:firstLine="0"/>
              <w:jc w:val="center"/>
            </w:pPr>
          </w:p>
        </w:tc>
        <w:tc>
          <w:tcPr>
            <w:tcW w:w="567" w:type="dxa"/>
            <w:vMerge w:val="restart"/>
            <w:textDirection w:val="btLr"/>
            <w:vAlign w:val="center"/>
          </w:tcPr>
          <w:p w:rsidR="0030622B" w:rsidRDefault="0030622B">
            <w:pPr>
              <w:ind w:left="113" w:right="113" w:firstLine="0"/>
              <w:jc w:val="center"/>
            </w:pPr>
            <w:r>
              <w:t>1</w:t>
            </w:r>
          </w:p>
        </w:tc>
        <w:tc>
          <w:tcPr>
            <w:tcW w:w="708" w:type="dxa"/>
            <w:textDirection w:val="btLr"/>
            <w:vAlign w:val="center"/>
          </w:tcPr>
          <w:p w:rsidR="0030622B" w:rsidRDefault="0030622B">
            <w:pPr>
              <w:ind w:left="113" w:right="113" w:firstLine="0"/>
            </w:pPr>
            <w:r>
              <w:t>ИВ</w:t>
            </w:r>
          </w:p>
        </w:tc>
        <w:tc>
          <w:tcPr>
            <w:tcW w:w="4112" w:type="dxa"/>
          </w:tcPr>
          <w:p w:rsidR="0030622B" w:rsidRDefault="0030622B">
            <w:pPr>
              <w:ind w:firstLine="0"/>
            </w:pPr>
          </w:p>
        </w:tc>
        <w:tc>
          <w:tcPr>
            <w:tcW w:w="1559" w:type="dxa"/>
          </w:tcPr>
          <w:p w:rsidR="0030622B" w:rsidRDefault="0030622B">
            <w:pPr>
              <w:ind w:firstLine="0"/>
            </w:pPr>
          </w:p>
        </w:tc>
        <w:tc>
          <w:tcPr>
            <w:tcW w:w="992" w:type="dxa"/>
          </w:tcPr>
          <w:p w:rsidR="0030622B" w:rsidRDefault="0030622B">
            <w:pPr>
              <w:ind w:firstLine="0"/>
            </w:pPr>
          </w:p>
        </w:tc>
      </w:tr>
      <w:tr w:rsidR="0030622B">
        <w:tblPrEx>
          <w:tblCellMar>
            <w:top w:w="0" w:type="dxa"/>
            <w:bottom w:w="0" w:type="dxa"/>
          </w:tblCellMar>
        </w:tblPrEx>
        <w:trPr>
          <w:cantSplit/>
          <w:trHeight w:val="706"/>
        </w:trPr>
        <w:tc>
          <w:tcPr>
            <w:tcW w:w="567" w:type="dxa"/>
            <w:vMerge/>
            <w:tcBorders>
              <w:left w:val="nil"/>
              <w:right w:val="single" w:sz="4" w:space="0" w:color="auto"/>
            </w:tcBorders>
            <w:textDirection w:val="btLr"/>
          </w:tcPr>
          <w:p w:rsidR="0030622B" w:rsidRDefault="0030622B">
            <w:pPr>
              <w:ind w:left="113" w:right="113" w:firstLine="0"/>
            </w:pPr>
          </w:p>
        </w:tc>
        <w:tc>
          <w:tcPr>
            <w:tcW w:w="993" w:type="dxa"/>
            <w:vMerge/>
            <w:tcBorders>
              <w:left w:val="nil"/>
            </w:tcBorders>
            <w:vAlign w:val="center"/>
          </w:tcPr>
          <w:p w:rsidR="0030622B" w:rsidRDefault="0030622B">
            <w:pPr>
              <w:ind w:firstLine="0"/>
              <w:jc w:val="center"/>
            </w:pPr>
          </w:p>
        </w:tc>
        <w:tc>
          <w:tcPr>
            <w:tcW w:w="567" w:type="dxa"/>
            <w:vMerge/>
            <w:vAlign w:val="center"/>
          </w:tcPr>
          <w:p w:rsidR="0030622B" w:rsidRDefault="0030622B">
            <w:pPr>
              <w:ind w:firstLine="0"/>
              <w:jc w:val="center"/>
            </w:pPr>
          </w:p>
        </w:tc>
        <w:tc>
          <w:tcPr>
            <w:tcW w:w="708" w:type="dxa"/>
            <w:textDirection w:val="btLr"/>
            <w:vAlign w:val="center"/>
          </w:tcPr>
          <w:p w:rsidR="0030622B" w:rsidRDefault="0030622B">
            <w:pPr>
              <w:ind w:left="113" w:right="113" w:firstLine="0"/>
            </w:pPr>
            <w:r>
              <w:t>МВ</w:t>
            </w:r>
          </w:p>
        </w:tc>
        <w:tc>
          <w:tcPr>
            <w:tcW w:w="4112" w:type="dxa"/>
          </w:tcPr>
          <w:p w:rsidR="0030622B" w:rsidRDefault="0030622B">
            <w:pPr>
              <w:ind w:firstLine="0"/>
            </w:pPr>
          </w:p>
        </w:tc>
        <w:tc>
          <w:tcPr>
            <w:tcW w:w="1559" w:type="dxa"/>
          </w:tcPr>
          <w:p w:rsidR="0030622B" w:rsidRDefault="0030622B">
            <w:pPr>
              <w:ind w:firstLine="0"/>
            </w:pPr>
          </w:p>
        </w:tc>
        <w:tc>
          <w:tcPr>
            <w:tcW w:w="992" w:type="dxa"/>
          </w:tcPr>
          <w:p w:rsidR="0030622B" w:rsidRDefault="0030622B">
            <w:pPr>
              <w:ind w:firstLine="0"/>
            </w:pPr>
          </w:p>
        </w:tc>
      </w:tr>
      <w:tr w:rsidR="0030622B">
        <w:tblPrEx>
          <w:tblCellMar>
            <w:top w:w="0" w:type="dxa"/>
            <w:bottom w:w="0" w:type="dxa"/>
          </w:tblCellMar>
        </w:tblPrEx>
        <w:trPr>
          <w:cantSplit/>
          <w:trHeight w:val="1488"/>
        </w:trPr>
        <w:tc>
          <w:tcPr>
            <w:tcW w:w="567" w:type="dxa"/>
            <w:vMerge/>
            <w:tcBorders>
              <w:left w:val="nil"/>
              <w:right w:val="single" w:sz="4" w:space="0" w:color="auto"/>
            </w:tcBorders>
            <w:textDirection w:val="btLr"/>
          </w:tcPr>
          <w:p w:rsidR="0030622B" w:rsidRDefault="0030622B">
            <w:pPr>
              <w:ind w:left="113" w:right="113" w:firstLine="0"/>
            </w:pPr>
          </w:p>
        </w:tc>
        <w:tc>
          <w:tcPr>
            <w:tcW w:w="2268" w:type="dxa"/>
            <w:gridSpan w:val="3"/>
            <w:tcBorders>
              <w:left w:val="nil"/>
            </w:tcBorders>
            <w:textDirection w:val="btLr"/>
            <w:vAlign w:val="center"/>
          </w:tcPr>
          <w:p w:rsidR="0030622B" w:rsidRDefault="0030622B">
            <w:pPr>
              <w:ind w:left="113" w:right="113" w:firstLine="0"/>
              <w:jc w:val="center"/>
            </w:pPr>
            <w:r>
              <w:t>Единица измерения</w:t>
            </w:r>
          </w:p>
        </w:tc>
        <w:tc>
          <w:tcPr>
            <w:tcW w:w="4112" w:type="dxa"/>
          </w:tcPr>
          <w:p w:rsidR="0030622B" w:rsidRDefault="0030622B">
            <w:pPr>
              <w:ind w:firstLine="0"/>
            </w:pPr>
          </w:p>
        </w:tc>
        <w:tc>
          <w:tcPr>
            <w:tcW w:w="1559" w:type="dxa"/>
          </w:tcPr>
          <w:p w:rsidR="0030622B" w:rsidRDefault="0030622B">
            <w:pPr>
              <w:ind w:firstLine="0"/>
            </w:pPr>
          </w:p>
        </w:tc>
        <w:tc>
          <w:tcPr>
            <w:tcW w:w="992" w:type="dxa"/>
          </w:tcPr>
          <w:p w:rsidR="0030622B" w:rsidRDefault="0030622B">
            <w:pPr>
              <w:ind w:firstLine="0"/>
            </w:pPr>
          </w:p>
        </w:tc>
      </w:tr>
      <w:tr w:rsidR="0030622B">
        <w:tblPrEx>
          <w:tblCellMar>
            <w:top w:w="0" w:type="dxa"/>
            <w:bottom w:w="0" w:type="dxa"/>
          </w:tblCellMar>
        </w:tblPrEx>
        <w:trPr>
          <w:cantSplit/>
          <w:trHeight w:val="6578"/>
        </w:trPr>
        <w:tc>
          <w:tcPr>
            <w:tcW w:w="567" w:type="dxa"/>
            <w:vMerge/>
            <w:tcBorders>
              <w:left w:val="nil"/>
              <w:bottom w:val="nil"/>
              <w:right w:val="single" w:sz="4" w:space="0" w:color="auto"/>
            </w:tcBorders>
            <w:textDirection w:val="btLr"/>
          </w:tcPr>
          <w:p w:rsidR="0030622B" w:rsidRDefault="0030622B">
            <w:pPr>
              <w:ind w:left="113" w:right="113" w:firstLine="0"/>
            </w:pPr>
          </w:p>
        </w:tc>
        <w:tc>
          <w:tcPr>
            <w:tcW w:w="2268" w:type="dxa"/>
            <w:gridSpan w:val="3"/>
            <w:tcBorders>
              <w:left w:val="nil"/>
            </w:tcBorders>
            <w:textDirection w:val="btLr"/>
            <w:vAlign w:val="center"/>
          </w:tcPr>
          <w:p w:rsidR="0030622B" w:rsidRDefault="0030622B">
            <w:pPr>
              <w:ind w:left="113" w:right="113" w:firstLine="0"/>
              <w:jc w:val="center"/>
            </w:pPr>
            <w:r>
              <w:t>Основные виды затрат</w:t>
            </w:r>
          </w:p>
        </w:tc>
        <w:tc>
          <w:tcPr>
            <w:tcW w:w="4112" w:type="dxa"/>
            <w:textDirection w:val="btLr"/>
          </w:tcPr>
          <w:p w:rsidR="0030622B" w:rsidRDefault="0030622B">
            <w:pPr>
              <w:ind w:left="113" w:right="113" w:firstLine="0"/>
              <w:jc w:val="left"/>
              <w:rPr>
                <w:sz w:val="26"/>
              </w:rPr>
            </w:pPr>
            <w:r>
              <w:rPr>
                <w:sz w:val="26"/>
              </w:rPr>
              <w:t xml:space="preserve">8. Ремонт зданий, сооружений производственного </w:t>
            </w:r>
          </w:p>
          <w:p w:rsidR="0030622B" w:rsidRDefault="0030622B">
            <w:pPr>
              <w:ind w:left="113" w:right="113" w:firstLine="0"/>
              <w:jc w:val="left"/>
              <w:rPr>
                <w:sz w:val="26"/>
              </w:rPr>
            </w:pPr>
            <w:r>
              <w:rPr>
                <w:sz w:val="26"/>
              </w:rPr>
              <w:t>назначения, складов инвентаря</w:t>
            </w:r>
          </w:p>
          <w:p w:rsidR="0030622B" w:rsidRDefault="0030622B">
            <w:pPr>
              <w:ind w:left="113" w:right="113" w:firstLine="0"/>
              <w:jc w:val="left"/>
              <w:rPr>
                <w:sz w:val="26"/>
              </w:rPr>
            </w:pPr>
            <w:r>
              <w:rPr>
                <w:sz w:val="26"/>
              </w:rPr>
              <w:t xml:space="preserve">9. Затраты по охране окружающей среды, затраты на </w:t>
            </w:r>
          </w:p>
          <w:p w:rsidR="0030622B" w:rsidRDefault="0030622B">
            <w:pPr>
              <w:ind w:left="113" w:right="113" w:firstLine="0"/>
              <w:jc w:val="left"/>
              <w:rPr>
                <w:sz w:val="26"/>
              </w:rPr>
            </w:pPr>
            <w:r>
              <w:rPr>
                <w:sz w:val="26"/>
              </w:rPr>
              <w:t>переработку, утилизацию, удаление отходов</w:t>
            </w:r>
          </w:p>
          <w:p w:rsidR="0030622B" w:rsidRDefault="0030622B">
            <w:pPr>
              <w:ind w:left="113" w:right="113" w:firstLine="0"/>
              <w:jc w:val="left"/>
              <w:rPr>
                <w:sz w:val="26"/>
              </w:rPr>
            </w:pPr>
            <w:r>
              <w:rPr>
                <w:sz w:val="26"/>
              </w:rPr>
              <w:t xml:space="preserve">10. Платежи за предельно допустимые выбросы </w:t>
            </w:r>
          </w:p>
          <w:p w:rsidR="0030622B" w:rsidRDefault="0030622B">
            <w:pPr>
              <w:ind w:left="113" w:right="113" w:firstLine="0"/>
              <w:jc w:val="left"/>
              <w:rPr>
                <w:sz w:val="26"/>
              </w:rPr>
            </w:pPr>
            <w:r>
              <w:rPr>
                <w:sz w:val="26"/>
              </w:rPr>
              <w:t>(сбросы) загрязняющих веществ</w:t>
            </w:r>
          </w:p>
          <w:p w:rsidR="0030622B" w:rsidRDefault="0030622B">
            <w:pPr>
              <w:ind w:left="113" w:right="113" w:firstLine="0"/>
              <w:jc w:val="left"/>
              <w:rPr>
                <w:sz w:val="26"/>
              </w:rPr>
            </w:pPr>
            <w:r>
              <w:rPr>
                <w:sz w:val="26"/>
              </w:rPr>
              <w:t xml:space="preserve">11. Затраты на проведение испытаний, опытов, </w:t>
            </w:r>
          </w:p>
          <w:p w:rsidR="0030622B" w:rsidRDefault="0030622B">
            <w:pPr>
              <w:ind w:left="113" w:right="113" w:firstLine="0"/>
              <w:jc w:val="left"/>
              <w:rPr>
                <w:sz w:val="26"/>
              </w:rPr>
            </w:pPr>
            <w:r>
              <w:rPr>
                <w:sz w:val="26"/>
              </w:rPr>
              <w:t xml:space="preserve">исследований, содержание общих лабораторий, расходы </w:t>
            </w:r>
          </w:p>
          <w:p w:rsidR="0030622B" w:rsidRDefault="0030622B">
            <w:pPr>
              <w:ind w:left="113" w:right="113" w:firstLine="0"/>
              <w:jc w:val="left"/>
              <w:rPr>
                <w:sz w:val="26"/>
              </w:rPr>
            </w:pPr>
            <w:r>
              <w:rPr>
                <w:sz w:val="26"/>
              </w:rPr>
              <w:t>на изобретательство и рационализацию</w:t>
            </w:r>
          </w:p>
          <w:p w:rsidR="0030622B" w:rsidRDefault="0030622B">
            <w:pPr>
              <w:ind w:left="113" w:right="113" w:firstLine="0"/>
              <w:jc w:val="left"/>
              <w:rPr>
                <w:sz w:val="26"/>
              </w:rPr>
            </w:pPr>
            <w:r>
              <w:rPr>
                <w:sz w:val="26"/>
              </w:rPr>
              <w:t>12. Аренда отдельных объектов основных средств</w:t>
            </w:r>
          </w:p>
          <w:p w:rsidR="0030622B" w:rsidRDefault="0030622B">
            <w:pPr>
              <w:ind w:left="113" w:right="113" w:firstLine="0"/>
              <w:jc w:val="left"/>
              <w:rPr>
                <w:sz w:val="26"/>
              </w:rPr>
            </w:pPr>
            <w:r>
              <w:rPr>
                <w:sz w:val="26"/>
              </w:rPr>
              <w:t>13. Охрана труда</w:t>
            </w:r>
          </w:p>
          <w:p w:rsidR="0030622B" w:rsidRDefault="0030622B">
            <w:pPr>
              <w:ind w:left="113" w:right="113" w:firstLine="0"/>
              <w:jc w:val="left"/>
              <w:rPr>
                <w:sz w:val="26"/>
              </w:rPr>
            </w:pPr>
            <w:r>
              <w:rPr>
                <w:sz w:val="26"/>
              </w:rPr>
              <w:t>14. Прочие общепроизводственные расходы</w:t>
            </w:r>
          </w:p>
        </w:tc>
        <w:tc>
          <w:tcPr>
            <w:tcW w:w="1559" w:type="dxa"/>
            <w:textDirection w:val="btLr"/>
            <w:vAlign w:val="center"/>
          </w:tcPr>
          <w:p w:rsidR="0030622B" w:rsidRDefault="0030622B">
            <w:pPr>
              <w:ind w:left="113" w:right="113" w:firstLine="0"/>
              <w:rPr>
                <w:sz w:val="26"/>
              </w:rPr>
            </w:pPr>
            <w:r>
              <w:rPr>
                <w:sz w:val="26"/>
              </w:rPr>
              <w:t>ВСЕГО общепроизводственные расходы</w:t>
            </w:r>
          </w:p>
          <w:p w:rsidR="0030622B" w:rsidRDefault="0030622B">
            <w:pPr>
              <w:ind w:left="113" w:right="113" w:firstLine="0"/>
              <w:rPr>
                <w:sz w:val="26"/>
              </w:rPr>
            </w:pPr>
            <w:r>
              <w:rPr>
                <w:sz w:val="26"/>
              </w:rPr>
              <w:t xml:space="preserve">  в том числе:</w:t>
            </w:r>
          </w:p>
          <w:p w:rsidR="0030622B" w:rsidRDefault="0030622B">
            <w:pPr>
              <w:ind w:left="113" w:right="113" w:firstLine="0"/>
              <w:rPr>
                <w:sz w:val="26"/>
              </w:rPr>
            </w:pPr>
            <w:r>
              <w:rPr>
                <w:sz w:val="26"/>
              </w:rPr>
              <w:t>- условно-постоянные;</w:t>
            </w:r>
          </w:p>
          <w:p w:rsidR="0030622B" w:rsidRDefault="0030622B">
            <w:pPr>
              <w:ind w:left="113" w:right="113" w:firstLine="0"/>
              <w:rPr>
                <w:sz w:val="26"/>
              </w:rPr>
            </w:pPr>
            <w:r>
              <w:rPr>
                <w:sz w:val="26"/>
              </w:rPr>
              <w:t>- условно-переменные</w:t>
            </w:r>
          </w:p>
        </w:tc>
        <w:tc>
          <w:tcPr>
            <w:tcW w:w="992" w:type="dxa"/>
            <w:textDirection w:val="btLr"/>
            <w:vAlign w:val="center"/>
          </w:tcPr>
          <w:p w:rsidR="0030622B" w:rsidRDefault="0030622B">
            <w:pPr>
              <w:ind w:left="113" w:right="113" w:firstLine="0"/>
              <w:jc w:val="left"/>
              <w:rPr>
                <w:sz w:val="26"/>
              </w:rPr>
            </w:pPr>
            <w:r>
              <w:rPr>
                <w:sz w:val="26"/>
              </w:rPr>
              <w:t>ВСЕГО общепроизводственные расходы без</w:t>
            </w:r>
          </w:p>
          <w:p w:rsidR="0030622B" w:rsidRDefault="0030622B">
            <w:pPr>
              <w:ind w:left="113" w:right="113" w:firstLine="0"/>
              <w:jc w:val="left"/>
              <w:rPr>
                <w:sz w:val="26"/>
              </w:rPr>
            </w:pPr>
            <w:r>
              <w:rPr>
                <w:sz w:val="26"/>
              </w:rPr>
              <w:t>амортизации основных фондов</w:t>
            </w:r>
          </w:p>
        </w:tc>
      </w:tr>
    </w:tbl>
    <w:p w:rsidR="0030622B" w:rsidRDefault="0030622B">
      <w:pPr>
        <w:ind w:firstLine="0"/>
        <w:rPr>
          <w:sz w:val="4"/>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720"/>
        <w:gridCol w:w="540"/>
        <w:gridCol w:w="720"/>
        <w:gridCol w:w="6579"/>
      </w:tblGrid>
      <w:tr w:rsidR="0030622B">
        <w:tblPrEx>
          <w:tblCellMar>
            <w:top w:w="0" w:type="dxa"/>
            <w:bottom w:w="0" w:type="dxa"/>
          </w:tblCellMar>
        </w:tblPrEx>
        <w:trPr>
          <w:cantSplit/>
          <w:trHeight w:val="656"/>
        </w:trPr>
        <w:tc>
          <w:tcPr>
            <w:tcW w:w="1080" w:type="dxa"/>
            <w:vMerge w:val="restart"/>
            <w:tcBorders>
              <w:top w:val="nil"/>
              <w:left w:val="nil"/>
              <w:right w:val="single" w:sz="4" w:space="0" w:color="auto"/>
            </w:tcBorders>
            <w:textDirection w:val="btLr"/>
          </w:tcPr>
          <w:p w:rsidR="0030622B" w:rsidRDefault="0030622B">
            <w:pPr>
              <w:ind w:left="113" w:right="113" w:firstLine="0"/>
              <w:jc w:val="right"/>
            </w:pPr>
            <w:r>
              <w:t>Таблица П6.7</w:t>
            </w:r>
          </w:p>
          <w:p w:rsidR="0030622B" w:rsidRDefault="0030622B">
            <w:pPr>
              <w:pStyle w:val="4"/>
              <w:jc w:val="center"/>
              <w:rPr>
                <w:i w:val="0"/>
                <w:iCs w:val="0"/>
              </w:rPr>
            </w:pPr>
            <w:bookmarkStart w:id="1719" w:name="_Toc30926285"/>
            <w:bookmarkStart w:id="1720" w:name="_Toc30995020"/>
            <w:bookmarkStart w:id="1721" w:name="_Toc30996365"/>
            <w:bookmarkStart w:id="1722" w:name="_Toc34462089"/>
            <w:bookmarkStart w:id="1723" w:name="_Toc34462315"/>
            <w:bookmarkStart w:id="1724" w:name="_Toc42425302"/>
            <w:r>
              <w:rPr>
                <w:i w:val="0"/>
                <w:iCs w:val="0"/>
              </w:rPr>
              <w:t>П6.7. Общехозяйственные расходы</w:t>
            </w:r>
            <w:bookmarkEnd w:id="1719"/>
            <w:bookmarkEnd w:id="1720"/>
            <w:bookmarkEnd w:id="1721"/>
            <w:bookmarkEnd w:id="1722"/>
            <w:bookmarkEnd w:id="1723"/>
            <w:bookmarkEnd w:id="1724"/>
          </w:p>
        </w:tc>
        <w:tc>
          <w:tcPr>
            <w:tcW w:w="720" w:type="dxa"/>
            <w:vMerge w:val="restart"/>
            <w:tcBorders>
              <w:left w:val="nil"/>
            </w:tcBorders>
            <w:textDirection w:val="btLr"/>
            <w:vAlign w:val="center"/>
          </w:tcPr>
          <w:p w:rsidR="0030622B" w:rsidRDefault="0030622B">
            <w:pPr>
              <w:ind w:left="113" w:right="113" w:firstLine="0"/>
              <w:jc w:val="center"/>
            </w:pPr>
            <w:r>
              <w:t>Затраты в стоимостном выражении по шагам расчета</w:t>
            </w:r>
          </w:p>
        </w:tc>
        <w:tc>
          <w:tcPr>
            <w:tcW w:w="540" w:type="dxa"/>
            <w:vMerge w:val="restart"/>
            <w:textDirection w:val="btLr"/>
            <w:vAlign w:val="center"/>
          </w:tcPr>
          <w:p w:rsidR="0030622B" w:rsidRDefault="0030622B">
            <w:pPr>
              <w:ind w:left="113" w:right="113" w:firstLine="0"/>
              <w:jc w:val="center"/>
            </w:pPr>
            <w:r>
              <w:t>15</w:t>
            </w:r>
          </w:p>
        </w:tc>
        <w:tc>
          <w:tcPr>
            <w:tcW w:w="720" w:type="dxa"/>
            <w:textDirection w:val="btLr"/>
            <w:vAlign w:val="center"/>
          </w:tcPr>
          <w:p w:rsidR="0030622B" w:rsidRDefault="0030622B">
            <w:pPr>
              <w:ind w:left="113" w:right="113" w:firstLine="0"/>
            </w:pPr>
            <w:r>
              <w:t>ИВ</w:t>
            </w:r>
          </w:p>
        </w:tc>
        <w:tc>
          <w:tcPr>
            <w:tcW w:w="6579" w:type="dxa"/>
          </w:tcPr>
          <w:p w:rsidR="0030622B" w:rsidRDefault="0030622B">
            <w:pPr>
              <w:ind w:firstLine="0"/>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pPr>
          </w:p>
        </w:tc>
        <w:tc>
          <w:tcPr>
            <w:tcW w:w="720" w:type="dxa"/>
            <w:vMerge/>
            <w:tcBorders>
              <w:left w:val="nil"/>
            </w:tcBorders>
            <w:vAlign w:val="center"/>
          </w:tcPr>
          <w:p w:rsidR="0030622B" w:rsidRDefault="0030622B">
            <w:pPr>
              <w:ind w:firstLine="0"/>
              <w:jc w:val="center"/>
            </w:pPr>
          </w:p>
        </w:tc>
        <w:tc>
          <w:tcPr>
            <w:tcW w:w="540" w:type="dxa"/>
            <w:vMerge/>
            <w:textDirection w:val="btLr"/>
            <w:vAlign w:val="center"/>
          </w:tcPr>
          <w:p w:rsidR="0030622B" w:rsidRDefault="0030622B">
            <w:pPr>
              <w:ind w:left="113" w:right="113" w:firstLine="0"/>
              <w:jc w:val="center"/>
            </w:pPr>
          </w:p>
        </w:tc>
        <w:tc>
          <w:tcPr>
            <w:tcW w:w="720" w:type="dxa"/>
            <w:textDirection w:val="btLr"/>
            <w:vAlign w:val="center"/>
          </w:tcPr>
          <w:p w:rsidR="0030622B" w:rsidRDefault="0030622B">
            <w:pPr>
              <w:ind w:left="113" w:right="113" w:firstLine="0"/>
            </w:pPr>
            <w:r>
              <w:t>МВ</w:t>
            </w:r>
          </w:p>
        </w:tc>
        <w:tc>
          <w:tcPr>
            <w:tcW w:w="6579" w:type="dxa"/>
          </w:tcPr>
          <w:p w:rsidR="0030622B" w:rsidRDefault="0030622B">
            <w:pPr>
              <w:ind w:firstLine="0"/>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pPr>
          </w:p>
        </w:tc>
        <w:tc>
          <w:tcPr>
            <w:tcW w:w="720" w:type="dxa"/>
            <w:vMerge/>
            <w:tcBorders>
              <w:left w:val="nil"/>
            </w:tcBorders>
            <w:vAlign w:val="center"/>
          </w:tcPr>
          <w:p w:rsidR="0030622B" w:rsidRDefault="0030622B">
            <w:pPr>
              <w:ind w:firstLine="0"/>
              <w:jc w:val="center"/>
            </w:pPr>
          </w:p>
        </w:tc>
        <w:tc>
          <w:tcPr>
            <w:tcW w:w="540" w:type="dxa"/>
            <w:textDirection w:val="btLr"/>
            <w:vAlign w:val="center"/>
          </w:tcPr>
          <w:p w:rsidR="0030622B" w:rsidRDefault="0030622B">
            <w:pPr>
              <w:ind w:left="113" w:right="113" w:firstLine="0"/>
              <w:jc w:val="center"/>
            </w:pPr>
            <w:r>
              <w:t>…</w:t>
            </w:r>
          </w:p>
        </w:tc>
        <w:tc>
          <w:tcPr>
            <w:tcW w:w="720" w:type="dxa"/>
            <w:textDirection w:val="btLr"/>
            <w:vAlign w:val="center"/>
          </w:tcPr>
          <w:p w:rsidR="0030622B" w:rsidRDefault="0030622B">
            <w:pPr>
              <w:ind w:left="113" w:right="113" w:firstLine="0"/>
              <w:jc w:val="center"/>
            </w:pPr>
          </w:p>
        </w:tc>
        <w:tc>
          <w:tcPr>
            <w:tcW w:w="6579" w:type="dxa"/>
          </w:tcPr>
          <w:p w:rsidR="0030622B" w:rsidRDefault="0030622B">
            <w:pPr>
              <w:ind w:firstLine="0"/>
            </w:pPr>
          </w:p>
        </w:tc>
      </w:tr>
      <w:tr w:rsidR="0030622B">
        <w:tblPrEx>
          <w:tblCellMar>
            <w:top w:w="0" w:type="dxa"/>
            <w:bottom w:w="0" w:type="dxa"/>
          </w:tblCellMar>
        </w:tblPrEx>
        <w:trPr>
          <w:cantSplit/>
          <w:trHeight w:val="698"/>
        </w:trPr>
        <w:tc>
          <w:tcPr>
            <w:tcW w:w="1080" w:type="dxa"/>
            <w:vMerge/>
            <w:tcBorders>
              <w:left w:val="nil"/>
              <w:right w:val="single" w:sz="4" w:space="0" w:color="auto"/>
            </w:tcBorders>
            <w:textDirection w:val="btLr"/>
          </w:tcPr>
          <w:p w:rsidR="0030622B" w:rsidRDefault="0030622B">
            <w:pPr>
              <w:ind w:left="113" w:right="113" w:firstLine="0"/>
            </w:pPr>
          </w:p>
        </w:tc>
        <w:tc>
          <w:tcPr>
            <w:tcW w:w="720" w:type="dxa"/>
            <w:vMerge/>
            <w:tcBorders>
              <w:left w:val="nil"/>
            </w:tcBorders>
            <w:vAlign w:val="center"/>
          </w:tcPr>
          <w:p w:rsidR="0030622B" w:rsidRDefault="0030622B">
            <w:pPr>
              <w:ind w:firstLine="0"/>
              <w:jc w:val="center"/>
            </w:pPr>
          </w:p>
        </w:tc>
        <w:tc>
          <w:tcPr>
            <w:tcW w:w="540" w:type="dxa"/>
            <w:vMerge w:val="restart"/>
            <w:textDirection w:val="btLr"/>
            <w:vAlign w:val="center"/>
          </w:tcPr>
          <w:p w:rsidR="0030622B" w:rsidRDefault="0030622B">
            <w:pPr>
              <w:ind w:left="113" w:right="113" w:firstLine="0"/>
              <w:jc w:val="center"/>
            </w:pPr>
            <w:r>
              <w:t>3</w:t>
            </w:r>
          </w:p>
        </w:tc>
        <w:tc>
          <w:tcPr>
            <w:tcW w:w="720" w:type="dxa"/>
            <w:textDirection w:val="btLr"/>
            <w:vAlign w:val="center"/>
          </w:tcPr>
          <w:p w:rsidR="0030622B" w:rsidRDefault="0030622B">
            <w:pPr>
              <w:ind w:left="113" w:right="113" w:firstLine="0"/>
            </w:pPr>
            <w:r>
              <w:t>ИВ</w:t>
            </w:r>
          </w:p>
        </w:tc>
        <w:tc>
          <w:tcPr>
            <w:tcW w:w="6579" w:type="dxa"/>
          </w:tcPr>
          <w:p w:rsidR="0030622B" w:rsidRDefault="0030622B">
            <w:pPr>
              <w:ind w:firstLine="0"/>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pPr>
          </w:p>
        </w:tc>
        <w:tc>
          <w:tcPr>
            <w:tcW w:w="720" w:type="dxa"/>
            <w:vMerge/>
            <w:tcBorders>
              <w:left w:val="nil"/>
            </w:tcBorders>
            <w:vAlign w:val="center"/>
          </w:tcPr>
          <w:p w:rsidR="0030622B" w:rsidRDefault="0030622B">
            <w:pPr>
              <w:ind w:firstLine="0"/>
              <w:jc w:val="center"/>
            </w:pPr>
          </w:p>
        </w:tc>
        <w:tc>
          <w:tcPr>
            <w:tcW w:w="540" w:type="dxa"/>
            <w:vMerge/>
            <w:textDirection w:val="btLr"/>
            <w:vAlign w:val="center"/>
          </w:tcPr>
          <w:p w:rsidR="0030622B" w:rsidRDefault="0030622B">
            <w:pPr>
              <w:ind w:left="113" w:right="113" w:firstLine="0"/>
              <w:jc w:val="center"/>
            </w:pPr>
          </w:p>
        </w:tc>
        <w:tc>
          <w:tcPr>
            <w:tcW w:w="720" w:type="dxa"/>
            <w:textDirection w:val="btLr"/>
            <w:vAlign w:val="center"/>
          </w:tcPr>
          <w:p w:rsidR="0030622B" w:rsidRDefault="0030622B">
            <w:pPr>
              <w:ind w:left="113" w:right="113" w:firstLine="0"/>
            </w:pPr>
            <w:r>
              <w:t>МВ</w:t>
            </w:r>
          </w:p>
        </w:tc>
        <w:tc>
          <w:tcPr>
            <w:tcW w:w="6579" w:type="dxa"/>
          </w:tcPr>
          <w:p w:rsidR="0030622B" w:rsidRDefault="0030622B">
            <w:pPr>
              <w:ind w:firstLine="0"/>
            </w:pPr>
          </w:p>
        </w:tc>
      </w:tr>
      <w:tr w:rsidR="0030622B">
        <w:tblPrEx>
          <w:tblCellMar>
            <w:top w:w="0" w:type="dxa"/>
            <w:bottom w:w="0" w:type="dxa"/>
          </w:tblCellMar>
        </w:tblPrEx>
        <w:trPr>
          <w:cantSplit/>
          <w:trHeight w:val="705"/>
        </w:trPr>
        <w:tc>
          <w:tcPr>
            <w:tcW w:w="1080" w:type="dxa"/>
            <w:vMerge/>
            <w:tcBorders>
              <w:left w:val="nil"/>
              <w:right w:val="single" w:sz="4" w:space="0" w:color="auto"/>
            </w:tcBorders>
            <w:textDirection w:val="btLr"/>
          </w:tcPr>
          <w:p w:rsidR="0030622B" w:rsidRDefault="0030622B">
            <w:pPr>
              <w:ind w:left="113" w:right="113" w:firstLine="0"/>
            </w:pPr>
          </w:p>
        </w:tc>
        <w:tc>
          <w:tcPr>
            <w:tcW w:w="720" w:type="dxa"/>
            <w:vMerge/>
            <w:tcBorders>
              <w:left w:val="nil"/>
            </w:tcBorders>
            <w:vAlign w:val="center"/>
          </w:tcPr>
          <w:p w:rsidR="0030622B" w:rsidRDefault="0030622B">
            <w:pPr>
              <w:ind w:firstLine="0"/>
              <w:jc w:val="center"/>
            </w:pPr>
          </w:p>
        </w:tc>
        <w:tc>
          <w:tcPr>
            <w:tcW w:w="540" w:type="dxa"/>
            <w:vMerge w:val="restart"/>
            <w:textDirection w:val="btLr"/>
            <w:vAlign w:val="center"/>
          </w:tcPr>
          <w:p w:rsidR="0030622B" w:rsidRDefault="0030622B">
            <w:pPr>
              <w:ind w:left="113" w:right="113" w:firstLine="0"/>
              <w:jc w:val="center"/>
            </w:pPr>
            <w:r>
              <w:t>2</w:t>
            </w:r>
          </w:p>
        </w:tc>
        <w:tc>
          <w:tcPr>
            <w:tcW w:w="720" w:type="dxa"/>
            <w:textDirection w:val="btLr"/>
            <w:vAlign w:val="center"/>
          </w:tcPr>
          <w:p w:rsidR="0030622B" w:rsidRDefault="0030622B">
            <w:pPr>
              <w:ind w:left="113" w:right="113" w:firstLine="0"/>
            </w:pPr>
            <w:r>
              <w:t>ИВ</w:t>
            </w:r>
          </w:p>
        </w:tc>
        <w:tc>
          <w:tcPr>
            <w:tcW w:w="6579" w:type="dxa"/>
          </w:tcPr>
          <w:p w:rsidR="0030622B" w:rsidRDefault="0030622B">
            <w:pPr>
              <w:ind w:firstLine="0"/>
            </w:pPr>
          </w:p>
        </w:tc>
      </w:tr>
      <w:tr w:rsidR="0030622B">
        <w:tblPrEx>
          <w:tblCellMar>
            <w:top w:w="0" w:type="dxa"/>
            <w:bottom w:w="0" w:type="dxa"/>
          </w:tblCellMar>
        </w:tblPrEx>
        <w:trPr>
          <w:cantSplit/>
          <w:trHeight w:val="687"/>
        </w:trPr>
        <w:tc>
          <w:tcPr>
            <w:tcW w:w="1080" w:type="dxa"/>
            <w:vMerge/>
            <w:tcBorders>
              <w:left w:val="nil"/>
              <w:right w:val="single" w:sz="4" w:space="0" w:color="auto"/>
            </w:tcBorders>
            <w:textDirection w:val="btLr"/>
          </w:tcPr>
          <w:p w:rsidR="0030622B" w:rsidRDefault="0030622B">
            <w:pPr>
              <w:ind w:left="113" w:right="113" w:firstLine="0"/>
            </w:pPr>
          </w:p>
        </w:tc>
        <w:tc>
          <w:tcPr>
            <w:tcW w:w="720" w:type="dxa"/>
            <w:vMerge/>
            <w:tcBorders>
              <w:left w:val="nil"/>
            </w:tcBorders>
            <w:vAlign w:val="center"/>
          </w:tcPr>
          <w:p w:rsidR="0030622B" w:rsidRDefault="0030622B">
            <w:pPr>
              <w:ind w:firstLine="0"/>
              <w:jc w:val="center"/>
            </w:pPr>
          </w:p>
        </w:tc>
        <w:tc>
          <w:tcPr>
            <w:tcW w:w="540" w:type="dxa"/>
            <w:vMerge/>
            <w:textDirection w:val="btLr"/>
            <w:vAlign w:val="center"/>
          </w:tcPr>
          <w:p w:rsidR="0030622B" w:rsidRDefault="0030622B">
            <w:pPr>
              <w:ind w:left="113" w:right="113" w:firstLine="0"/>
              <w:jc w:val="center"/>
            </w:pPr>
          </w:p>
        </w:tc>
        <w:tc>
          <w:tcPr>
            <w:tcW w:w="720" w:type="dxa"/>
            <w:textDirection w:val="btLr"/>
            <w:vAlign w:val="center"/>
          </w:tcPr>
          <w:p w:rsidR="0030622B" w:rsidRDefault="0030622B">
            <w:pPr>
              <w:ind w:left="113" w:right="113" w:firstLine="0"/>
            </w:pPr>
            <w:r>
              <w:t>МВ</w:t>
            </w:r>
          </w:p>
        </w:tc>
        <w:tc>
          <w:tcPr>
            <w:tcW w:w="6579" w:type="dxa"/>
          </w:tcPr>
          <w:p w:rsidR="0030622B" w:rsidRDefault="0030622B">
            <w:pPr>
              <w:ind w:firstLine="0"/>
            </w:pPr>
          </w:p>
        </w:tc>
      </w:tr>
      <w:tr w:rsidR="0030622B">
        <w:tblPrEx>
          <w:tblCellMar>
            <w:top w:w="0" w:type="dxa"/>
            <w:bottom w:w="0" w:type="dxa"/>
          </w:tblCellMar>
        </w:tblPrEx>
        <w:trPr>
          <w:cantSplit/>
          <w:trHeight w:val="696"/>
        </w:trPr>
        <w:tc>
          <w:tcPr>
            <w:tcW w:w="1080" w:type="dxa"/>
            <w:vMerge/>
            <w:tcBorders>
              <w:left w:val="nil"/>
              <w:right w:val="single" w:sz="4" w:space="0" w:color="auto"/>
            </w:tcBorders>
            <w:textDirection w:val="btLr"/>
          </w:tcPr>
          <w:p w:rsidR="0030622B" w:rsidRDefault="0030622B">
            <w:pPr>
              <w:ind w:left="113" w:right="113" w:firstLine="0"/>
            </w:pPr>
          </w:p>
        </w:tc>
        <w:tc>
          <w:tcPr>
            <w:tcW w:w="720" w:type="dxa"/>
            <w:vMerge/>
            <w:tcBorders>
              <w:left w:val="nil"/>
            </w:tcBorders>
            <w:vAlign w:val="center"/>
          </w:tcPr>
          <w:p w:rsidR="0030622B" w:rsidRDefault="0030622B">
            <w:pPr>
              <w:ind w:firstLine="0"/>
              <w:jc w:val="center"/>
            </w:pPr>
          </w:p>
        </w:tc>
        <w:tc>
          <w:tcPr>
            <w:tcW w:w="540" w:type="dxa"/>
            <w:vMerge w:val="restart"/>
            <w:textDirection w:val="btLr"/>
            <w:vAlign w:val="center"/>
          </w:tcPr>
          <w:p w:rsidR="0030622B" w:rsidRDefault="0030622B">
            <w:pPr>
              <w:ind w:left="113" w:right="113" w:firstLine="0"/>
              <w:jc w:val="center"/>
            </w:pPr>
            <w:r>
              <w:t>1</w:t>
            </w:r>
          </w:p>
        </w:tc>
        <w:tc>
          <w:tcPr>
            <w:tcW w:w="720" w:type="dxa"/>
            <w:textDirection w:val="btLr"/>
            <w:vAlign w:val="center"/>
          </w:tcPr>
          <w:p w:rsidR="0030622B" w:rsidRDefault="0030622B">
            <w:pPr>
              <w:ind w:left="113" w:right="113" w:firstLine="0"/>
            </w:pPr>
            <w:r>
              <w:t>ИВ</w:t>
            </w:r>
          </w:p>
        </w:tc>
        <w:tc>
          <w:tcPr>
            <w:tcW w:w="6579" w:type="dxa"/>
          </w:tcPr>
          <w:p w:rsidR="0030622B" w:rsidRDefault="0030622B">
            <w:pPr>
              <w:ind w:firstLine="0"/>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pPr>
          </w:p>
        </w:tc>
        <w:tc>
          <w:tcPr>
            <w:tcW w:w="720" w:type="dxa"/>
            <w:vMerge/>
            <w:tcBorders>
              <w:left w:val="nil"/>
            </w:tcBorders>
            <w:vAlign w:val="center"/>
          </w:tcPr>
          <w:p w:rsidR="0030622B" w:rsidRDefault="0030622B">
            <w:pPr>
              <w:ind w:firstLine="0"/>
              <w:jc w:val="center"/>
            </w:pPr>
          </w:p>
        </w:tc>
        <w:tc>
          <w:tcPr>
            <w:tcW w:w="540" w:type="dxa"/>
            <w:vMerge/>
            <w:vAlign w:val="center"/>
          </w:tcPr>
          <w:p w:rsidR="0030622B" w:rsidRDefault="0030622B">
            <w:pPr>
              <w:ind w:firstLine="0"/>
              <w:jc w:val="center"/>
            </w:pPr>
          </w:p>
        </w:tc>
        <w:tc>
          <w:tcPr>
            <w:tcW w:w="720" w:type="dxa"/>
            <w:textDirection w:val="btLr"/>
            <w:vAlign w:val="center"/>
          </w:tcPr>
          <w:p w:rsidR="0030622B" w:rsidRDefault="0030622B">
            <w:pPr>
              <w:ind w:left="113" w:right="113" w:firstLine="0"/>
            </w:pPr>
            <w:r>
              <w:t>МВ</w:t>
            </w:r>
          </w:p>
        </w:tc>
        <w:tc>
          <w:tcPr>
            <w:tcW w:w="6579" w:type="dxa"/>
          </w:tcPr>
          <w:p w:rsidR="0030622B" w:rsidRDefault="0030622B">
            <w:pPr>
              <w:ind w:firstLine="0"/>
            </w:pPr>
          </w:p>
        </w:tc>
      </w:tr>
      <w:tr w:rsidR="0030622B">
        <w:tblPrEx>
          <w:tblCellMar>
            <w:top w:w="0" w:type="dxa"/>
            <w:bottom w:w="0" w:type="dxa"/>
          </w:tblCellMar>
        </w:tblPrEx>
        <w:trPr>
          <w:cantSplit/>
          <w:trHeight w:val="1488"/>
        </w:trPr>
        <w:tc>
          <w:tcPr>
            <w:tcW w:w="1080" w:type="dxa"/>
            <w:vMerge/>
            <w:tcBorders>
              <w:left w:val="nil"/>
              <w:right w:val="single" w:sz="4" w:space="0" w:color="auto"/>
            </w:tcBorders>
            <w:textDirection w:val="btLr"/>
          </w:tcPr>
          <w:p w:rsidR="0030622B" w:rsidRDefault="0030622B">
            <w:pPr>
              <w:ind w:left="113" w:right="113" w:firstLine="0"/>
            </w:pPr>
          </w:p>
        </w:tc>
        <w:tc>
          <w:tcPr>
            <w:tcW w:w="1980" w:type="dxa"/>
            <w:gridSpan w:val="3"/>
            <w:tcBorders>
              <w:left w:val="nil"/>
            </w:tcBorders>
            <w:textDirection w:val="btLr"/>
            <w:vAlign w:val="center"/>
          </w:tcPr>
          <w:p w:rsidR="0030622B" w:rsidRDefault="0030622B">
            <w:pPr>
              <w:ind w:left="113" w:right="113" w:firstLine="0"/>
              <w:jc w:val="center"/>
            </w:pPr>
            <w:r>
              <w:t>Единица измерения</w:t>
            </w:r>
          </w:p>
        </w:tc>
        <w:tc>
          <w:tcPr>
            <w:tcW w:w="6579" w:type="dxa"/>
          </w:tcPr>
          <w:p w:rsidR="0030622B" w:rsidRDefault="0030622B">
            <w:pPr>
              <w:ind w:firstLine="0"/>
            </w:pPr>
          </w:p>
        </w:tc>
      </w:tr>
      <w:tr w:rsidR="0030622B">
        <w:tblPrEx>
          <w:tblCellMar>
            <w:top w:w="0" w:type="dxa"/>
            <w:bottom w:w="0" w:type="dxa"/>
          </w:tblCellMar>
        </w:tblPrEx>
        <w:trPr>
          <w:cantSplit/>
          <w:trHeight w:val="6578"/>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1980" w:type="dxa"/>
            <w:gridSpan w:val="3"/>
            <w:tcBorders>
              <w:left w:val="nil"/>
            </w:tcBorders>
            <w:textDirection w:val="btLr"/>
            <w:vAlign w:val="center"/>
          </w:tcPr>
          <w:p w:rsidR="0030622B" w:rsidRDefault="0030622B">
            <w:pPr>
              <w:ind w:left="113" w:right="113" w:firstLine="0"/>
              <w:jc w:val="center"/>
            </w:pPr>
            <w:r>
              <w:t>Основные виды затрат</w:t>
            </w:r>
          </w:p>
        </w:tc>
        <w:tc>
          <w:tcPr>
            <w:tcW w:w="6579" w:type="dxa"/>
            <w:textDirection w:val="btLr"/>
          </w:tcPr>
          <w:p w:rsidR="0030622B" w:rsidRDefault="0030622B">
            <w:pPr>
              <w:ind w:left="113" w:right="113" w:firstLine="0"/>
              <w:jc w:val="left"/>
              <w:rPr>
                <w:sz w:val="27"/>
              </w:rPr>
            </w:pPr>
            <w:r>
              <w:rPr>
                <w:sz w:val="27"/>
              </w:rPr>
              <w:t>1. Страхование собственности (имущества)</w:t>
            </w:r>
          </w:p>
          <w:p w:rsidR="0030622B" w:rsidRDefault="0030622B">
            <w:pPr>
              <w:ind w:left="113" w:right="113" w:firstLine="0"/>
              <w:jc w:val="left"/>
              <w:rPr>
                <w:sz w:val="27"/>
              </w:rPr>
            </w:pPr>
            <w:r>
              <w:rPr>
                <w:sz w:val="27"/>
              </w:rPr>
              <w:t>2. Затраты на содержание служебного автомобильного транспорта</w:t>
            </w:r>
          </w:p>
          <w:p w:rsidR="0030622B" w:rsidRDefault="0030622B">
            <w:pPr>
              <w:ind w:left="113" w:right="113" w:firstLine="0"/>
              <w:jc w:val="left"/>
              <w:rPr>
                <w:sz w:val="27"/>
              </w:rPr>
            </w:pPr>
            <w:r>
              <w:rPr>
                <w:sz w:val="27"/>
              </w:rPr>
              <w:t>3. Аренда земли и другие выплаты за земельный участок</w:t>
            </w:r>
          </w:p>
          <w:p w:rsidR="0030622B" w:rsidRDefault="0030622B">
            <w:pPr>
              <w:ind w:left="113" w:right="113" w:firstLine="0"/>
              <w:jc w:val="left"/>
              <w:rPr>
                <w:sz w:val="27"/>
              </w:rPr>
            </w:pPr>
            <w:r>
              <w:rPr>
                <w:sz w:val="27"/>
              </w:rPr>
              <w:t>4. Оплата гонораров</w:t>
            </w:r>
          </w:p>
          <w:p w:rsidR="0030622B" w:rsidRDefault="0030622B">
            <w:pPr>
              <w:ind w:left="113" w:right="113" w:firstLine="0"/>
              <w:jc w:val="left"/>
              <w:rPr>
                <w:sz w:val="27"/>
              </w:rPr>
            </w:pPr>
            <w:r>
              <w:rPr>
                <w:sz w:val="27"/>
              </w:rPr>
              <w:t>5. Содержание аппарата управления предприятием (зарплата основная и дополнительная с отчислениями на социальные нужды)</w:t>
            </w:r>
          </w:p>
          <w:p w:rsidR="0030622B" w:rsidRDefault="0030622B">
            <w:pPr>
              <w:ind w:left="113" w:right="113" w:firstLine="0"/>
              <w:jc w:val="left"/>
              <w:rPr>
                <w:sz w:val="27"/>
              </w:rPr>
            </w:pPr>
            <w:r>
              <w:rPr>
                <w:sz w:val="27"/>
              </w:rPr>
              <w:t>6. Содержание узлов связи, МСС, ВЦ и обеспечивающих их лабораторий</w:t>
            </w:r>
          </w:p>
          <w:p w:rsidR="0030622B" w:rsidRDefault="0030622B">
            <w:pPr>
              <w:ind w:left="113" w:right="113" w:firstLine="0"/>
              <w:jc w:val="left"/>
              <w:rPr>
                <w:sz w:val="27"/>
              </w:rPr>
            </w:pPr>
            <w:r>
              <w:rPr>
                <w:sz w:val="27"/>
              </w:rPr>
              <w:t>7. Содержание технических служб (ОГК, ОГТ и др.)</w:t>
            </w:r>
          </w:p>
          <w:p w:rsidR="0030622B" w:rsidRDefault="0030622B">
            <w:pPr>
              <w:ind w:left="113" w:right="113" w:firstLine="0"/>
              <w:jc w:val="left"/>
              <w:rPr>
                <w:sz w:val="27"/>
              </w:rPr>
            </w:pPr>
            <w:r>
              <w:rPr>
                <w:sz w:val="27"/>
              </w:rPr>
              <w:t>8. Расходы на командировки и перемещения</w:t>
            </w:r>
          </w:p>
          <w:p w:rsidR="0030622B" w:rsidRDefault="0030622B">
            <w:pPr>
              <w:ind w:left="113" w:right="113" w:firstLine="0"/>
              <w:jc w:val="left"/>
              <w:rPr>
                <w:sz w:val="27"/>
              </w:rPr>
            </w:pPr>
            <w:r>
              <w:rPr>
                <w:sz w:val="27"/>
              </w:rPr>
              <w:t xml:space="preserve">9. Амортизация зданий, сооружений, инвентаря </w:t>
            </w:r>
          </w:p>
          <w:p w:rsidR="0030622B" w:rsidRDefault="0030622B">
            <w:pPr>
              <w:ind w:left="113" w:right="113" w:firstLine="0"/>
              <w:jc w:val="left"/>
              <w:rPr>
                <w:sz w:val="27"/>
              </w:rPr>
            </w:pPr>
            <w:r>
              <w:rPr>
                <w:sz w:val="27"/>
              </w:rPr>
              <w:t>общехозяйственного назначения</w:t>
            </w:r>
          </w:p>
          <w:p w:rsidR="0030622B" w:rsidRDefault="0030622B">
            <w:pPr>
              <w:ind w:left="113" w:right="113" w:firstLine="0"/>
              <w:jc w:val="left"/>
              <w:rPr>
                <w:sz w:val="27"/>
              </w:rPr>
            </w:pPr>
            <w:r>
              <w:rPr>
                <w:sz w:val="27"/>
              </w:rPr>
              <w:t xml:space="preserve">10. Расходы на отопление, освещение, канализацию, </w:t>
            </w:r>
          </w:p>
          <w:p w:rsidR="0030622B" w:rsidRDefault="0030622B">
            <w:pPr>
              <w:ind w:left="113" w:right="113" w:firstLine="0"/>
              <w:jc w:val="left"/>
              <w:rPr>
                <w:sz w:val="27"/>
              </w:rPr>
            </w:pPr>
            <w:r>
              <w:rPr>
                <w:sz w:val="27"/>
              </w:rPr>
              <w:t xml:space="preserve">водоснабжение и содержание в чистоте </w:t>
            </w:r>
          </w:p>
          <w:p w:rsidR="0030622B" w:rsidRDefault="0030622B">
            <w:pPr>
              <w:ind w:left="113" w:right="113" w:firstLine="0"/>
              <w:jc w:val="left"/>
              <w:rPr>
                <w:sz w:val="27"/>
              </w:rPr>
            </w:pPr>
            <w:r>
              <w:rPr>
                <w:sz w:val="27"/>
              </w:rPr>
              <w:t>административных зданий</w:t>
            </w:r>
          </w:p>
          <w:p w:rsidR="0030622B" w:rsidRDefault="0030622B">
            <w:pPr>
              <w:ind w:left="113" w:right="113" w:firstLine="0"/>
              <w:jc w:val="left"/>
              <w:rPr>
                <w:sz w:val="27"/>
              </w:rPr>
            </w:pPr>
            <w:r>
              <w:rPr>
                <w:sz w:val="27"/>
              </w:rPr>
              <w:t>11. Содержание пожарной и военизированной охраны</w:t>
            </w:r>
          </w:p>
        </w:tc>
      </w:tr>
    </w:tbl>
    <w:p w:rsidR="0030622B" w:rsidRDefault="0030622B">
      <w:pPr>
        <w:ind w:firstLine="0"/>
        <w:rPr>
          <w:sz w:val="4"/>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709"/>
        <w:gridCol w:w="425"/>
        <w:gridCol w:w="851"/>
        <w:gridCol w:w="4678"/>
        <w:gridCol w:w="2268"/>
      </w:tblGrid>
      <w:tr w:rsidR="0030622B">
        <w:tblPrEx>
          <w:tblCellMar>
            <w:top w:w="0" w:type="dxa"/>
            <w:bottom w:w="0" w:type="dxa"/>
          </w:tblCellMar>
        </w:tblPrEx>
        <w:trPr>
          <w:cantSplit/>
          <w:trHeight w:val="656"/>
        </w:trPr>
        <w:tc>
          <w:tcPr>
            <w:tcW w:w="567" w:type="dxa"/>
            <w:vMerge w:val="restart"/>
            <w:tcBorders>
              <w:top w:val="nil"/>
              <w:left w:val="nil"/>
              <w:right w:val="single" w:sz="4" w:space="0" w:color="auto"/>
            </w:tcBorders>
            <w:textDirection w:val="btLr"/>
          </w:tcPr>
          <w:p w:rsidR="0030622B" w:rsidRDefault="0030622B">
            <w:pPr>
              <w:ind w:left="113" w:right="113" w:firstLine="0"/>
              <w:jc w:val="right"/>
            </w:pPr>
            <w:r>
              <w:t>Окончание табл. П6.7</w:t>
            </w:r>
          </w:p>
        </w:tc>
        <w:tc>
          <w:tcPr>
            <w:tcW w:w="709" w:type="dxa"/>
            <w:vMerge w:val="restart"/>
            <w:tcBorders>
              <w:left w:val="nil"/>
            </w:tcBorders>
            <w:textDirection w:val="btLr"/>
            <w:vAlign w:val="center"/>
          </w:tcPr>
          <w:p w:rsidR="0030622B" w:rsidRDefault="0030622B">
            <w:pPr>
              <w:ind w:left="113" w:right="113" w:firstLine="0"/>
              <w:jc w:val="center"/>
            </w:pPr>
            <w:r>
              <w:t>Затраты в стоимостном выражении по шагам расчета</w:t>
            </w:r>
          </w:p>
        </w:tc>
        <w:tc>
          <w:tcPr>
            <w:tcW w:w="425" w:type="dxa"/>
            <w:vMerge w:val="restart"/>
            <w:textDirection w:val="btLr"/>
            <w:vAlign w:val="center"/>
          </w:tcPr>
          <w:p w:rsidR="0030622B" w:rsidRDefault="0030622B">
            <w:pPr>
              <w:ind w:left="113" w:right="113" w:firstLine="0"/>
              <w:jc w:val="center"/>
            </w:pPr>
            <w:r>
              <w:t>15</w:t>
            </w:r>
          </w:p>
        </w:tc>
        <w:tc>
          <w:tcPr>
            <w:tcW w:w="851" w:type="dxa"/>
            <w:textDirection w:val="btLr"/>
            <w:vAlign w:val="center"/>
          </w:tcPr>
          <w:p w:rsidR="0030622B" w:rsidRDefault="0030622B">
            <w:pPr>
              <w:ind w:left="113" w:right="113" w:firstLine="0"/>
            </w:pPr>
            <w:r>
              <w:t>ИВ</w:t>
            </w: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694"/>
        </w:trPr>
        <w:tc>
          <w:tcPr>
            <w:tcW w:w="567" w:type="dxa"/>
            <w:vMerge/>
            <w:tcBorders>
              <w:left w:val="nil"/>
              <w:right w:val="single" w:sz="4" w:space="0" w:color="auto"/>
            </w:tcBorders>
            <w:textDirection w:val="btLr"/>
          </w:tcPr>
          <w:p w:rsidR="0030622B" w:rsidRDefault="0030622B">
            <w:pPr>
              <w:ind w:left="113" w:right="113" w:firstLine="0"/>
            </w:pPr>
          </w:p>
        </w:tc>
        <w:tc>
          <w:tcPr>
            <w:tcW w:w="709" w:type="dxa"/>
            <w:vMerge/>
            <w:tcBorders>
              <w:left w:val="nil"/>
            </w:tcBorders>
            <w:vAlign w:val="center"/>
          </w:tcPr>
          <w:p w:rsidR="0030622B" w:rsidRDefault="0030622B">
            <w:pPr>
              <w:ind w:firstLine="0"/>
              <w:jc w:val="center"/>
            </w:pPr>
          </w:p>
        </w:tc>
        <w:tc>
          <w:tcPr>
            <w:tcW w:w="425" w:type="dxa"/>
            <w:vMerge/>
            <w:textDirection w:val="btLr"/>
            <w:vAlign w:val="center"/>
          </w:tcPr>
          <w:p w:rsidR="0030622B" w:rsidRDefault="0030622B">
            <w:pPr>
              <w:ind w:left="113" w:right="113" w:firstLine="0"/>
              <w:jc w:val="center"/>
            </w:pPr>
          </w:p>
        </w:tc>
        <w:tc>
          <w:tcPr>
            <w:tcW w:w="851" w:type="dxa"/>
            <w:textDirection w:val="btLr"/>
            <w:vAlign w:val="center"/>
          </w:tcPr>
          <w:p w:rsidR="0030622B" w:rsidRDefault="0030622B">
            <w:pPr>
              <w:ind w:left="113" w:right="113" w:firstLine="0"/>
            </w:pPr>
            <w:r>
              <w:t>МВ</w:t>
            </w: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706"/>
        </w:trPr>
        <w:tc>
          <w:tcPr>
            <w:tcW w:w="567" w:type="dxa"/>
            <w:vMerge/>
            <w:tcBorders>
              <w:left w:val="nil"/>
              <w:right w:val="single" w:sz="4" w:space="0" w:color="auto"/>
            </w:tcBorders>
            <w:textDirection w:val="btLr"/>
          </w:tcPr>
          <w:p w:rsidR="0030622B" w:rsidRDefault="0030622B">
            <w:pPr>
              <w:ind w:left="113" w:right="113" w:firstLine="0"/>
            </w:pPr>
          </w:p>
        </w:tc>
        <w:tc>
          <w:tcPr>
            <w:tcW w:w="709" w:type="dxa"/>
            <w:vMerge/>
            <w:tcBorders>
              <w:left w:val="nil"/>
            </w:tcBorders>
            <w:vAlign w:val="center"/>
          </w:tcPr>
          <w:p w:rsidR="0030622B" w:rsidRDefault="0030622B">
            <w:pPr>
              <w:ind w:firstLine="0"/>
              <w:jc w:val="center"/>
            </w:pPr>
          </w:p>
        </w:tc>
        <w:tc>
          <w:tcPr>
            <w:tcW w:w="425" w:type="dxa"/>
            <w:textDirection w:val="btLr"/>
            <w:vAlign w:val="center"/>
          </w:tcPr>
          <w:p w:rsidR="0030622B" w:rsidRDefault="0030622B">
            <w:pPr>
              <w:ind w:left="113" w:right="113" w:firstLine="0"/>
              <w:jc w:val="center"/>
            </w:pPr>
            <w:r>
              <w:t>…</w:t>
            </w:r>
          </w:p>
        </w:tc>
        <w:tc>
          <w:tcPr>
            <w:tcW w:w="851" w:type="dxa"/>
            <w:textDirection w:val="btLr"/>
            <w:vAlign w:val="center"/>
          </w:tcPr>
          <w:p w:rsidR="0030622B" w:rsidRDefault="0030622B">
            <w:pPr>
              <w:ind w:left="113" w:right="113" w:firstLine="0"/>
              <w:jc w:val="center"/>
            </w:pP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698"/>
        </w:trPr>
        <w:tc>
          <w:tcPr>
            <w:tcW w:w="567" w:type="dxa"/>
            <w:vMerge/>
            <w:tcBorders>
              <w:left w:val="nil"/>
              <w:right w:val="single" w:sz="4" w:space="0" w:color="auto"/>
            </w:tcBorders>
            <w:textDirection w:val="btLr"/>
          </w:tcPr>
          <w:p w:rsidR="0030622B" w:rsidRDefault="0030622B">
            <w:pPr>
              <w:ind w:left="113" w:right="113" w:firstLine="0"/>
            </w:pPr>
          </w:p>
        </w:tc>
        <w:tc>
          <w:tcPr>
            <w:tcW w:w="709" w:type="dxa"/>
            <w:vMerge/>
            <w:tcBorders>
              <w:left w:val="nil"/>
            </w:tcBorders>
            <w:vAlign w:val="center"/>
          </w:tcPr>
          <w:p w:rsidR="0030622B" w:rsidRDefault="0030622B">
            <w:pPr>
              <w:ind w:firstLine="0"/>
              <w:jc w:val="center"/>
            </w:pPr>
          </w:p>
        </w:tc>
        <w:tc>
          <w:tcPr>
            <w:tcW w:w="425" w:type="dxa"/>
            <w:vMerge w:val="restart"/>
            <w:textDirection w:val="btLr"/>
            <w:vAlign w:val="center"/>
          </w:tcPr>
          <w:p w:rsidR="0030622B" w:rsidRDefault="0030622B">
            <w:pPr>
              <w:ind w:left="113" w:right="113" w:firstLine="0"/>
              <w:jc w:val="center"/>
            </w:pPr>
            <w:r>
              <w:t>3</w:t>
            </w:r>
          </w:p>
        </w:tc>
        <w:tc>
          <w:tcPr>
            <w:tcW w:w="851" w:type="dxa"/>
            <w:textDirection w:val="btLr"/>
            <w:vAlign w:val="center"/>
          </w:tcPr>
          <w:p w:rsidR="0030622B" w:rsidRDefault="0030622B">
            <w:pPr>
              <w:ind w:left="113" w:right="113" w:firstLine="0"/>
            </w:pPr>
            <w:r>
              <w:t>ИВ</w:t>
            </w: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694"/>
        </w:trPr>
        <w:tc>
          <w:tcPr>
            <w:tcW w:w="567" w:type="dxa"/>
            <w:vMerge/>
            <w:tcBorders>
              <w:left w:val="nil"/>
              <w:right w:val="single" w:sz="4" w:space="0" w:color="auto"/>
            </w:tcBorders>
            <w:textDirection w:val="btLr"/>
          </w:tcPr>
          <w:p w:rsidR="0030622B" w:rsidRDefault="0030622B">
            <w:pPr>
              <w:ind w:left="113" w:right="113" w:firstLine="0"/>
            </w:pPr>
          </w:p>
        </w:tc>
        <w:tc>
          <w:tcPr>
            <w:tcW w:w="709" w:type="dxa"/>
            <w:vMerge/>
            <w:tcBorders>
              <w:left w:val="nil"/>
            </w:tcBorders>
            <w:vAlign w:val="center"/>
          </w:tcPr>
          <w:p w:rsidR="0030622B" w:rsidRDefault="0030622B">
            <w:pPr>
              <w:ind w:firstLine="0"/>
              <w:jc w:val="center"/>
            </w:pPr>
          </w:p>
        </w:tc>
        <w:tc>
          <w:tcPr>
            <w:tcW w:w="425" w:type="dxa"/>
            <w:vMerge/>
            <w:textDirection w:val="btLr"/>
            <w:vAlign w:val="center"/>
          </w:tcPr>
          <w:p w:rsidR="0030622B" w:rsidRDefault="0030622B">
            <w:pPr>
              <w:ind w:left="113" w:right="113" w:firstLine="0"/>
              <w:jc w:val="center"/>
            </w:pPr>
          </w:p>
        </w:tc>
        <w:tc>
          <w:tcPr>
            <w:tcW w:w="851" w:type="dxa"/>
            <w:textDirection w:val="btLr"/>
            <w:vAlign w:val="center"/>
          </w:tcPr>
          <w:p w:rsidR="0030622B" w:rsidRDefault="0030622B">
            <w:pPr>
              <w:ind w:left="113" w:right="113" w:firstLine="0"/>
            </w:pPr>
            <w:r>
              <w:t>МВ</w:t>
            </w: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705"/>
        </w:trPr>
        <w:tc>
          <w:tcPr>
            <w:tcW w:w="567" w:type="dxa"/>
            <w:vMerge/>
            <w:tcBorders>
              <w:left w:val="nil"/>
              <w:right w:val="single" w:sz="4" w:space="0" w:color="auto"/>
            </w:tcBorders>
            <w:textDirection w:val="btLr"/>
          </w:tcPr>
          <w:p w:rsidR="0030622B" w:rsidRDefault="0030622B">
            <w:pPr>
              <w:ind w:left="113" w:right="113" w:firstLine="0"/>
            </w:pPr>
          </w:p>
        </w:tc>
        <w:tc>
          <w:tcPr>
            <w:tcW w:w="709" w:type="dxa"/>
            <w:vMerge/>
            <w:tcBorders>
              <w:left w:val="nil"/>
            </w:tcBorders>
            <w:vAlign w:val="center"/>
          </w:tcPr>
          <w:p w:rsidR="0030622B" w:rsidRDefault="0030622B">
            <w:pPr>
              <w:ind w:firstLine="0"/>
              <w:jc w:val="center"/>
            </w:pPr>
          </w:p>
        </w:tc>
        <w:tc>
          <w:tcPr>
            <w:tcW w:w="425" w:type="dxa"/>
            <w:vMerge w:val="restart"/>
            <w:textDirection w:val="btLr"/>
            <w:vAlign w:val="center"/>
          </w:tcPr>
          <w:p w:rsidR="0030622B" w:rsidRDefault="0030622B">
            <w:pPr>
              <w:ind w:left="113" w:right="113" w:firstLine="0"/>
              <w:jc w:val="center"/>
            </w:pPr>
            <w:r>
              <w:t>2</w:t>
            </w:r>
          </w:p>
        </w:tc>
        <w:tc>
          <w:tcPr>
            <w:tcW w:w="851" w:type="dxa"/>
            <w:textDirection w:val="btLr"/>
            <w:vAlign w:val="center"/>
          </w:tcPr>
          <w:p w:rsidR="0030622B" w:rsidRDefault="0030622B">
            <w:pPr>
              <w:ind w:left="113" w:right="113" w:firstLine="0"/>
            </w:pPr>
            <w:r>
              <w:t>ИВ</w:t>
            </w: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687"/>
        </w:trPr>
        <w:tc>
          <w:tcPr>
            <w:tcW w:w="567" w:type="dxa"/>
            <w:vMerge/>
            <w:tcBorders>
              <w:left w:val="nil"/>
              <w:right w:val="single" w:sz="4" w:space="0" w:color="auto"/>
            </w:tcBorders>
            <w:textDirection w:val="btLr"/>
          </w:tcPr>
          <w:p w:rsidR="0030622B" w:rsidRDefault="0030622B">
            <w:pPr>
              <w:ind w:left="113" w:right="113" w:firstLine="0"/>
            </w:pPr>
          </w:p>
        </w:tc>
        <w:tc>
          <w:tcPr>
            <w:tcW w:w="709" w:type="dxa"/>
            <w:vMerge/>
            <w:tcBorders>
              <w:left w:val="nil"/>
            </w:tcBorders>
            <w:vAlign w:val="center"/>
          </w:tcPr>
          <w:p w:rsidR="0030622B" w:rsidRDefault="0030622B">
            <w:pPr>
              <w:ind w:firstLine="0"/>
              <w:jc w:val="center"/>
            </w:pPr>
          </w:p>
        </w:tc>
        <w:tc>
          <w:tcPr>
            <w:tcW w:w="425" w:type="dxa"/>
            <w:vMerge/>
            <w:textDirection w:val="btLr"/>
            <w:vAlign w:val="center"/>
          </w:tcPr>
          <w:p w:rsidR="0030622B" w:rsidRDefault="0030622B">
            <w:pPr>
              <w:ind w:left="113" w:right="113" w:firstLine="0"/>
              <w:jc w:val="center"/>
            </w:pPr>
          </w:p>
        </w:tc>
        <w:tc>
          <w:tcPr>
            <w:tcW w:w="851" w:type="dxa"/>
            <w:textDirection w:val="btLr"/>
            <w:vAlign w:val="center"/>
          </w:tcPr>
          <w:p w:rsidR="0030622B" w:rsidRDefault="0030622B">
            <w:pPr>
              <w:ind w:left="113" w:right="113" w:firstLine="0"/>
            </w:pPr>
            <w:r>
              <w:t>МВ</w:t>
            </w: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696"/>
        </w:trPr>
        <w:tc>
          <w:tcPr>
            <w:tcW w:w="567" w:type="dxa"/>
            <w:vMerge/>
            <w:tcBorders>
              <w:left w:val="nil"/>
              <w:right w:val="single" w:sz="4" w:space="0" w:color="auto"/>
            </w:tcBorders>
            <w:textDirection w:val="btLr"/>
          </w:tcPr>
          <w:p w:rsidR="0030622B" w:rsidRDefault="0030622B">
            <w:pPr>
              <w:ind w:left="113" w:right="113" w:firstLine="0"/>
            </w:pPr>
          </w:p>
        </w:tc>
        <w:tc>
          <w:tcPr>
            <w:tcW w:w="709" w:type="dxa"/>
            <w:vMerge/>
            <w:tcBorders>
              <w:left w:val="nil"/>
            </w:tcBorders>
            <w:vAlign w:val="center"/>
          </w:tcPr>
          <w:p w:rsidR="0030622B" w:rsidRDefault="0030622B">
            <w:pPr>
              <w:ind w:firstLine="0"/>
              <w:jc w:val="center"/>
            </w:pPr>
          </w:p>
        </w:tc>
        <w:tc>
          <w:tcPr>
            <w:tcW w:w="425" w:type="dxa"/>
            <w:vMerge w:val="restart"/>
            <w:textDirection w:val="btLr"/>
            <w:vAlign w:val="center"/>
          </w:tcPr>
          <w:p w:rsidR="0030622B" w:rsidRDefault="0030622B">
            <w:pPr>
              <w:ind w:left="113" w:right="113" w:firstLine="0"/>
              <w:jc w:val="center"/>
            </w:pPr>
            <w:r>
              <w:t>1</w:t>
            </w:r>
          </w:p>
        </w:tc>
        <w:tc>
          <w:tcPr>
            <w:tcW w:w="851" w:type="dxa"/>
            <w:textDirection w:val="btLr"/>
            <w:vAlign w:val="center"/>
          </w:tcPr>
          <w:p w:rsidR="0030622B" w:rsidRDefault="0030622B">
            <w:pPr>
              <w:ind w:left="113" w:right="113" w:firstLine="0"/>
            </w:pPr>
            <w:r>
              <w:t>ИВ</w:t>
            </w: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706"/>
        </w:trPr>
        <w:tc>
          <w:tcPr>
            <w:tcW w:w="567" w:type="dxa"/>
            <w:vMerge/>
            <w:tcBorders>
              <w:left w:val="nil"/>
              <w:right w:val="single" w:sz="4" w:space="0" w:color="auto"/>
            </w:tcBorders>
            <w:textDirection w:val="btLr"/>
          </w:tcPr>
          <w:p w:rsidR="0030622B" w:rsidRDefault="0030622B">
            <w:pPr>
              <w:ind w:left="113" w:right="113" w:firstLine="0"/>
            </w:pPr>
          </w:p>
        </w:tc>
        <w:tc>
          <w:tcPr>
            <w:tcW w:w="709" w:type="dxa"/>
            <w:vMerge/>
            <w:tcBorders>
              <w:left w:val="nil"/>
            </w:tcBorders>
            <w:vAlign w:val="center"/>
          </w:tcPr>
          <w:p w:rsidR="0030622B" w:rsidRDefault="0030622B">
            <w:pPr>
              <w:ind w:firstLine="0"/>
              <w:jc w:val="center"/>
            </w:pPr>
          </w:p>
        </w:tc>
        <w:tc>
          <w:tcPr>
            <w:tcW w:w="425" w:type="dxa"/>
            <w:vMerge/>
            <w:vAlign w:val="center"/>
          </w:tcPr>
          <w:p w:rsidR="0030622B" w:rsidRDefault="0030622B">
            <w:pPr>
              <w:ind w:firstLine="0"/>
              <w:jc w:val="center"/>
            </w:pPr>
          </w:p>
        </w:tc>
        <w:tc>
          <w:tcPr>
            <w:tcW w:w="851" w:type="dxa"/>
            <w:textDirection w:val="btLr"/>
            <w:vAlign w:val="center"/>
          </w:tcPr>
          <w:p w:rsidR="0030622B" w:rsidRDefault="0030622B">
            <w:pPr>
              <w:ind w:left="113" w:right="113" w:firstLine="0"/>
            </w:pPr>
            <w:r>
              <w:t>МВ</w:t>
            </w: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1488"/>
        </w:trPr>
        <w:tc>
          <w:tcPr>
            <w:tcW w:w="567" w:type="dxa"/>
            <w:vMerge/>
            <w:tcBorders>
              <w:left w:val="nil"/>
              <w:right w:val="single" w:sz="4" w:space="0" w:color="auto"/>
            </w:tcBorders>
            <w:textDirection w:val="btLr"/>
          </w:tcPr>
          <w:p w:rsidR="0030622B" w:rsidRDefault="0030622B">
            <w:pPr>
              <w:ind w:left="113" w:right="113" w:firstLine="0"/>
            </w:pPr>
          </w:p>
        </w:tc>
        <w:tc>
          <w:tcPr>
            <w:tcW w:w="1985" w:type="dxa"/>
            <w:gridSpan w:val="3"/>
            <w:tcBorders>
              <w:left w:val="nil"/>
            </w:tcBorders>
            <w:textDirection w:val="btLr"/>
            <w:vAlign w:val="center"/>
          </w:tcPr>
          <w:p w:rsidR="0030622B" w:rsidRDefault="0030622B">
            <w:pPr>
              <w:ind w:left="113" w:right="113" w:firstLine="0"/>
              <w:jc w:val="center"/>
            </w:pPr>
            <w:r>
              <w:t>Единица измерения</w:t>
            </w:r>
          </w:p>
        </w:tc>
        <w:tc>
          <w:tcPr>
            <w:tcW w:w="4678" w:type="dxa"/>
          </w:tcPr>
          <w:p w:rsidR="0030622B" w:rsidRDefault="0030622B">
            <w:pPr>
              <w:ind w:firstLine="0"/>
            </w:pPr>
          </w:p>
        </w:tc>
        <w:tc>
          <w:tcPr>
            <w:tcW w:w="2268" w:type="dxa"/>
          </w:tcPr>
          <w:p w:rsidR="0030622B" w:rsidRDefault="0030622B">
            <w:pPr>
              <w:ind w:firstLine="0"/>
            </w:pPr>
          </w:p>
        </w:tc>
      </w:tr>
      <w:tr w:rsidR="0030622B">
        <w:tblPrEx>
          <w:tblCellMar>
            <w:top w:w="0" w:type="dxa"/>
            <w:bottom w:w="0" w:type="dxa"/>
          </w:tblCellMar>
        </w:tblPrEx>
        <w:trPr>
          <w:cantSplit/>
          <w:trHeight w:val="6578"/>
        </w:trPr>
        <w:tc>
          <w:tcPr>
            <w:tcW w:w="567" w:type="dxa"/>
            <w:vMerge/>
            <w:tcBorders>
              <w:left w:val="nil"/>
              <w:bottom w:val="nil"/>
              <w:right w:val="single" w:sz="4" w:space="0" w:color="auto"/>
            </w:tcBorders>
            <w:textDirection w:val="btLr"/>
          </w:tcPr>
          <w:p w:rsidR="0030622B" w:rsidRDefault="0030622B">
            <w:pPr>
              <w:ind w:left="113" w:right="113" w:firstLine="0"/>
            </w:pPr>
          </w:p>
        </w:tc>
        <w:tc>
          <w:tcPr>
            <w:tcW w:w="1985" w:type="dxa"/>
            <w:gridSpan w:val="3"/>
            <w:tcBorders>
              <w:left w:val="nil"/>
            </w:tcBorders>
            <w:textDirection w:val="btLr"/>
            <w:vAlign w:val="center"/>
          </w:tcPr>
          <w:p w:rsidR="0030622B" w:rsidRDefault="0030622B">
            <w:pPr>
              <w:ind w:left="113" w:right="113" w:firstLine="0"/>
              <w:jc w:val="center"/>
            </w:pPr>
            <w:r>
              <w:t>Основные виды затрат</w:t>
            </w:r>
          </w:p>
        </w:tc>
        <w:tc>
          <w:tcPr>
            <w:tcW w:w="4678" w:type="dxa"/>
            <w:textDirection w:val="btLr"/>
          </w:tcPr>
          <w:p w:rsidR="0030622B" w:rsidRDefault="0030622B">
            <w:pPr>
              <w:ind w:left="113" w:right="113" w:firstLine="0"/>
              <w:jc w:val="left"/>
              <w:rPr>
                <w:sz w:val="26"/>
              </w:rPr>
            </w:pPr>
            <w:r>
              <w:rPr>
                <w:sz w:val="26"/>
              </w:rPr>
              <w:t>12. Канцелярские, почтово-телеграфные и телефонные расходы</w:t>
            </w:r>
          </w:p>
          <w:p w:rsidR="0030622B" w:rsidRDefault="0030622B">
            <w:pPr>
              <w:ind w:left="113" w:right="113" w:firstLine="0"/>
              <w:jc w:val="left"/>
              <w:rPr>
                <w:sz w:val="26"/>
              </w:rPr>
            </w:pPr>
            <w:r>
              <w:rPr>
                <w:sz w:val="26"/>
              </w:rPr>
              <w:t>13. Платежи по кредитам банков для пополнения оборотных средств в пределах ставок, установленных законодательством</w:t>
            </w:r>
          </w:p>
          <w:p w:rsidR="0030622B" w:rsidRDefault="0030622B">
            <w:pPr>
              <w:ind w:left="113" w:right="113" w:firstLine="0"/>
              <w:jc w:val="left"/>
              <w:rPr>
                <w:sz w:val="26"/>
              </w:rPr>
            </w:pPr>
            <w:r>
              <w:rPr>
                <w:sz w:val="26"/>
              </w:rPr>
              <w:t>14. Федеральный и территориальный налоги на реализацию ГСМ</w:t>
            </w:r>
          </w:p>
          <w:p w:rsidR="0030622B" w:rsidRDefault="0030622B">
            <w:pPr>
              <w:ind w:left="113" w:right="113" w:firstLine="0"/>
              <w:jc w:val="left"/>
              <w:rPr>
                <w:sz w:val="26"/>
              </w:rPr>
            </w:pPr>
            <w:r>
              <w:rPr>
                <w:sz w:val="26"/>
              </w:rPr>
              <w:t>15. Налог на пользователей автомобильных дорог</w:t>
            </w:r>
          </w:p>
          <w:p w:rsidR="0030622B" w:rsidRDefault="0030622B">
            <w:pPr>
              <w:ind w:left="113" w:right="113" w:firstLine="0"/>
              <w:jc w:val="left"/>
              <w:rPr>
                <w:sz w:val="26"/>
              </w:rPr>
            </w:pPr>
            <w:r>
              <w:rPr>
                <w:sz w:val="26"/>
              </w:rPr>
              <w:t>16. Налог с владельцев транспортных средств</w:t>
            </w:r>
          </w:p>
          <w:p w:rsidR="0030622B" w:rsidRDefault="0030622B">
            <w:pPr>
              <w:ind w:left="113" w:right="113" w:firstLine="0"/>
              <w:jc w:val="left"/>
              <w:rPr>
                <w:sz w:val="26"/>
              </w:rPr>
            </w:pPr>
            <w:r>
              <w:rPr>
                <w:sz w:val="26"/>
              </w:rPr>
              <w:t>17. Уплата местных налогов (в том числе земельный налог)</w:t>
            </w:r>
          </w:p>
          <w:p w:rsidR="0030622B" w:rsidRDefault="0030622B">
            <w:pPr>
              <w:ind w:left="113" w:right="113" w:firstLine="0"/>
              <w:jc w:val="left"/>
              <w:rPr>
                <w:sz w:val="26"/>
              </w:rPr>
            </w:pPr>
            <w:r>
              <w:rPr>
                <w:sz w:val="26"/>
              </w:rPr>
              <w:t>18. Представительские расходы</w:t>
            </w:r>
          </w:p>
          <w:p w:rsidR="0030622B" w:rsidRDefault="0030622B">
            <w:pPr>
              <w:ind w:left="113" w:right="113" w:firstLine="0"/>
              <w:jc w:val="left"/>
              <w:rPr>
                <w:sz w:val="26"/>
              </w:rPr>
            </w:pPr>
            <w:r>
              <w:rPr>
                <w:sz w:val="26"/>
              </w:rPr>
              <w:t>19. Текущая подготовка кадров</w:t>
            </w:r>
          </w:p>
          <w:p w:rsidR="0030622B" w:rsidRDefault="0030622B">
            <w:pPr>
              <w:ind w:left="113" w:right="113" w:firstLine="0"/>
              <w:jc w:val="left"/>
              <w:rPr>
                <w:sz w:val="26"/>
              </w:rPr>
            </w:pPr>
            <w:r>
              <w:rPr>
                <w:sz w:val="26"/>
              </w:rPr>
              <w:t>20. Организационный набор рабочей силы</w:t>
            </w:r>
          </w:p>
        </w:tc>
        <w:tc>
          <w:tcPr>
            <w:tcW w:w="2268" w:type="dxa"/>
            <w:textDirection w:val="btLr"/>
          </w:tcPr>
          <w:p w:rsidR="0030622B" w:rsidRDefault="0030622B">
            <w:pPr>
              <w:ind w:left="113" w:right="113" w:firstLine="0"/>
              <w:jc w:val="left"/>
              <w:rPr>
                <w:sz w:val="26"/>
              </w:rPr>
            </w:pPr>
            <w:r>
              <w:rPr>
                <w:sz w:val="26"/>
              </w:rPr>
              <w:t>Всего общехозяйственные расходы</w:t>
            </w:r>
          </w:p>
          <w:p w:rsidR="0030622B" w:rsidRDefault="0030622B">
            <w:pPr>
              <w:ind w:left="113" w:right="113" w:firstLine="0"/>
              <w:jc w:val="left"/>
              <w:rPr>
                <w:sz w:val="26"/>
              </w:rPr>
            </w:pPr>
            <w:r>
              <w:rPr>
                <w:sz w:val="26"/>
              </w:rPr>
              <w:t xml:space="preserve">     в том числе:</w:t>
            </w:r>
          </w:p>
          <w:p w:rsidR="0030622B" w:rsidRDefault="0030622B">
            <w:pPr>
              <w:ind w:left="113" w:right="113" w:firstLine="0"/>
              <w:jc w:val="left"/>
              <w:rPr>
                <w:sz w:val="26"/>
              </w:rPr>
            </w:pPr>
            <w:r>
              <w:rPr>
                <w:sz w:val="26"/>
              </w:rPr>
              <w:t>- условно-постоянные;</w:t>
            </w:r>
          </w:p>
          <w:p w:rsidR="0030622B" w:rsidRDefault="0030622B">
            <w:pPr>
              <w:ind w:left="113" w:right="113" w:firstLine="0"/>
              <w:jc w:val="left"/>
              <w:rPr>
                <w:sz w:val="26"/>
              </w:rPr>
            </w:pPr>
            <w:r>
              <w:rPr>
                <w:sz w:val="26"/>
              </w:rPr>
              <w:t>- условно-переменные</w:t>
            </w:r>
          </w:p>
          <w:p w:rsidR="0030622B" w:rsidRDefault="0030622B">
            <w:pPr>
              <w:ind w:left="113" w:right="113" w:firstLine="0"/>
              <w:jc w:val="left"/>
              <w:rPr>
                <w:sz w:val="26"/>
              </w:rPr>
            </w:pPr>
            <w:r>
              <w:rPr>
                <w:sz w:val="26"/>
              </w:rPr>
              <w:t>Всего общехозяйственные расходы без амортизации основных фондов</w:t>
            </w:r>
          </w:p>
        </w:tc>
      </w:tr>
    </w:tbl>
    <w:p w:rsidR="0030622B" w:rsidRDefault="0030622B">
      <w:pPr>
        <w:ind w:firstLine="0"/>
        <w:rPr>
          <w:sz w:val="4"/>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900"/>
        <w:gridCol w:w="540"/>
        <w:gridCol w:w="720"/>
        <w:gridCol w:w="5832"/>
        <w:gridCol w:w="567"/>
      </w:tblGrid>
      <w:tr w:rsidR="0030622B">
        <w:tblPrEx>
          <w:tblCellMar>
            <w:top w:w="0" w:type="dxa"/>
            <w:bottom w:w="0" w:type="dxa"/>
          </w:tblCellMar>
        </w:tblPrEx>
        <w:trPr>
          <w:cantSplit/>
          <w:trHeight w:val="656"/>
        </w:trPr>
        <w:tc>
          <w:tcPr>
            <w:tcW w:w="1080" w:type="dxa"/>
            <w:vMerge w:val="restart"/>
            <w:tcBorders>
              <w:top w:val="nil"/>
              <w:left w:val="nil"/>
              <w:right w:val="single" w:sz="4" w:space="0" w:color="auto"/>
            </w:tcBorders>
            <w:textDirection w:val="btLr"/>
          </w:tcPr>
          <w:p w:rsidR="0030622B" w:rsidRDefault="0030622B">
            <w:pPr>
              <w:ind w:left="113" w:right="113" w:firstLine="0"/>
              <w:jc w:val="right"/>
            </w:pPr>
            <w:r>
              <w:t>Таблица П6.8</w:t>
            </w:r>
          </w:p>
          <w:p w:rsidR="0030622B" w:rsidRDefault="0030622B">
            <w:pPr>
              <w:pStyle w:val="4"/>
              <w:jc w:val="center"/>
              <w:rPr>
                <w:i w:val="0"/>
                <w:iCs w:val="0"/>
              </w:rPr>
            </w:pPr>
            <w:bookmarkStart w:id="1725" w:name="_Toc30926286"/>
            <w:bookmarkStart w:id="1726" w:name="_Toc30995021"/>
            <w:bookmarkStart w:id="1727" w:name="_Toc30996366"/>
            <w:bookmarkStart w:id="1728" w:name="_Toc34462090"/>
            <w:bookmarkStart w:id="1729" w:name="_Toc34462316"/>
            <w:bookmarkStart w:id="1730" w:name="_Toc42425303"/>
            <w:r>
              <w:rPr>
                <w:i w:val="0"/>
                <w:iCs w:val="0"/>
              </w:rPr>
              <w:t>П6.8. Издержки по сбыту продукции</w:t>
            </w:r>
            <w:bookmarkEnd w:id="1725"/>
            <w:bookmarkEnd w:id="1726"/>
            <w:bookmarkEnd w:id="1727"/>
            <w:bookmarkEnd w:id="1728"/>
            <w:bookmarkEnd w:id="1729"/>
            <w:bookmarkEnd w:id="1730"/>
          </w:p>
        </w:tc>
        <w:tc>
          <w:tcPr>
            <w:tcW w:w="900" w:type="dxa"/>
            <w:vMerge w:val="restart"/>
            <w:tcBorders>
              <w:left w:val="nil"/>
            </w:tcBorders>
            <w:textDirection w:val="btLr"/>
            <w:vAlign w:val="center"/>
          </w:tcPr>
          <w:p w:rsidR="0030622B" w:rsidRDefault="0030622B">
            <w:pPr>
              <w:ind w:left="113" w:right="113" w:firstLine="0"/>
              <w:jc w:val="center"/>
            </w:pPr>
            <w:r>
              <w:t>Затраты в стоимостном выражении по шагам расчета</w:t>
            </w:r>
          </w:p>
        </w:tc>
        <w:tc>
          <w:tcPr>
            <w:tcW w:w="540" w:type="dxa"/>
            <w:vMerge w:val="restart"/>
            <w:textDirection w:val="btLr"/>
            <w:vAlign w:val="center"/>
          </w:tcPr>
          <w:p w:rsidR="0030622B" w:rsidRDefault="0030622B">
            <w:pPr>
              <w:ind w:left="113" w:right="113" w:firstLine="0"/>
              <w:jc w:val="center"/>
            </w:pPr>
            <w:r>
              <w:t>15</w:t>
            </w:r>
          </w:p>
        </w:tc>
        <w:tc>
          <w:tcPr>
            <w:tcW w:w="720" w:type="dxa"/>
            <w:textDirection w:val="btLr"/>
            <w:vAlign w:val="center"/>
          </w:tcPr>
          <w:p w:rsidR="0030622B" w:rsidRDefault="0030622B">
            <w:pPr>
              <w:ind w:left="113" w:right="113" w:firstLine="0"/>
            </w:pPr>
            <w:r>
              <w:t>ИВ</w:t>
            </w:r>
          </w:p>
        </w:tc>
        <w:tc>
          <w:tcPr>
            <w:tcW w:w="5832" w:type="dxa"/>
          </w:tcPr>
          <w:p w:rsidR="0030622B" w:rsidRDefault="0030622B">
            <w:pPr>
              <w:ind w:firstLine="0"/>
            </w:pPr>
          </w:p>
        </w:tc>
        <w:tc>
          <w:tcPr>
            <w:tcW w:w="567" w:type="dxa"/>
            <w:textDirection w:val="btLr"/>
            <w:vAlign w:val="center"/>
          </w:tcPr>
          <w:p w:rsidR="0030622B" w:rsidRDefault="0030622B">
            <w:pPr>
              <w:ind w:left="113" w:right="113" w:firstLine="0"/>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textDirection w:val="btLr"/>
            <w:vAlign w:val="center"/>
          </w:tcPr>
          <w:p w:rsidR="0030622B" w:rsidRDefault="0030622B">
            <w:pPr>
              <w:ind w:left="113" w:right="113" w:firstLine="0"/>
              <w:jc w:val="center"/>
            </w:pPr>
          </w:p>
        </w:tc>
        <w:tc>
          <w:tcPr>
            <w:tcW w:w="720" w:type="dxa"/>
            <w:textDirection w:val="btLr"/>
            <w:vAlign w:val="center"/>
          </w:tcPr>
          <w:p w:rsidR="0030622B" w:rsidRDefault="0030622B">
            <w:pPr>
              <w:ind w:left="113" w:right="113" w:firstLine="0"/>
            </w:pPr>
            <w:r>
              <w:t>МВ</w:t>
            </w:r>
          </w:p>
        </w:tc>
        <w:tc>
          <w:tcPr>
            <w:tcW w:w="5832"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textDirection w:val="btLr"/>
            <w:vAlign w:val="center"/>
          </w:tcPr>
          <w:p w:rsidR="0030622B" w:rsidRDefault="0030622B">
            <w:pPr>
              <w:ind w:left="113" w:right="113" w:firstLine="0"/>
              <w:jc w:val="center"/>
            </w:pPr>
            <w:r>
              <w:t>…</w:t>
            </w:r>
          </w:p>
        </w:tc>
        <w:tc>
          <w:tcPr>
            <w:tcW w:w="720" w:type="dxa"/>
            <w:textDirection w:val="btLr"/>
            <w:vAlign w:val="center"/>
          </w:tcPr>
          <w:p w:rsidR="0030622B" w:rsidRDefault="0030622B">
            <w:pPr>
              <w:ind w:left="113" w:right="113" w:firstLine="0"/>
              <w:jc w:val="center"/>
            </w:pPr>
          </w:p>
        </w:tc>
        <w:tc>
          <w:tcPr>
            <w:tcW w:w="5832"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rPr>
          <w:cantSplit/>
          <w:trHeight w:val="698"/>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val="restart"/>
            <w:textDirection w:val="btLr"/>
            <w:vAlign w:val="center"/>
          </w:tcPr>
          <w:p w:rsidR="0030622B" w:rsidRDefault="0030622B">
            <w:pPr>
              <w:ind w:left="113" w:right="113" w:firstLine="0"/>
              <w:jc w:val="center"/>
            </w:pPr>
            <w:r>
              <w:t>3</w:t>
            </w:r>
          </w:p>
        </w:tc>
        <w:tc>
          <w:tcPr>
            <w:tcW w:w="720" w:type="dxa"/>
            <w:textDirection w:val="btLr"/>
            <w:vAlign w:val="center"/>
          </w:tcPr>
          <w:p w:rsidR="0030622B" w:rsidRDefault="0030622B">
            <w:pPr>
              <w:ind w:left="113" w:right="113" w:firstLine="0"/>
            </w:pPr>
            <w:r>
              <w:t>ИВ</w:t>
            </w:r>
          </w:p>
        </w:tc>
        <w:tc>
          <w:tcPr>
            <w:tcW w:w="5832"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rPr>
          <w:cantSplit/>
          <w:trHeight w:val="694"/>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textDirection w:val="btLr"/>
            <w:vAlign w:val="center"/>
          </w:tcPr>
          <w:p w:rsidR="0030622B" w:rsidRDefault="0030622B">
            <w:pPr>
              <w:ind w:left="113" w:right="113" w:firstLine="0"/>
              <w:jc w:val="center"/>
            </w:pPr>
          </w:p>
        </w:tc>
        <w:tc>
          <w:tcPr>
            <w:tcW w:w="720" w:type="dxa"/>
            <w:textDirection w:val="btLr"/>
            <w:vAlign w:val="center"/>
          </w:tcPr>
          <w:p w:rsidR="0030622B" w:rsidRDefault="0030622B">
            <w:pPr>
              <w:ind w:left="113" w:right="113" w:firstLine="0"/>
            </w:pPr>
            <w:r>
              <w:t>МВ</w:t>
            </w:r>
          </w:p>
        </w:tc>
        <w:tc>
          <w:tcPr>
            <w:tcW w:w="5832"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rPr>
          <w:cantSplit/>
          <w:trHeight w:val="705"/>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val="restart"/>
            <w:textDirection w:val="btLr"/>
            <w:vAlign w:val="center"/>
          </w:tcPr>
          <w:p w:rsidR="0030622B" w:rsidRDefault="0030622B">
            <w:pPr>
              <w:ind w:left="113" w:right="113" w:firstLine="0"/>
              <w:jc w:val="center"/>
            </w:pPr>
            <w:r>
              <w:t>2</w:t>
            </w:r>
          </w:p>
        </w:tc>
        <w:tc>
          <w:tcPr>
            <w:tcW w:w="720" w:type="dxa"/>
            <w:textDirection w:val="btLr"/>
            <w:vAlign w:val="center"/>
          </w:tcPr>
          <w:p w:rsidR="0030622B" w:rsidRDefault="0030622B">
            <w:pPr>
              <w:ind w:left="113" w:right="113" w:firstLine="0"/>
            </w:pPr>
            <w:r>
              <w:t>ИВ</w:t>
            </w:r>
          </w:p>
        </w:tc>
        <w:tc>
          <w:tcPr>
            <w:tcW w:w="5832"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rPr>
          <w:cantSplit/>
          <w:trHeight w:val="687"/>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textDirection w:val="btLr"/>
            <w:vAlign w:val="center"/>
          </w:tcPr>
          <w:p w:rsidR="0030622B" w:rsidRDefault="0030622B">
            <w:pPr>
              <w:ind w:left="113" w:right="113" w:firstLine="0"/>
              <w:jc w:val="center"/>
            </w:pPr>
          </w:p>
        </w:tc>
        <w:tc>
          <w:tcPr>
            <w:tcW w:w="720" w:type="dxa"/>
            <w:textDirection w:val="btLr"/>
            <w:vAlign w:val="center"/>
          </w:tcPr>
          <w:p w:rsidR="0030622B" w:rsidRDefault="0030622B">
            <w:pPr>
              <w:ind w:left="113" w:right="113" w:firstLine="0"/>
            </w:pPr>
            <w:r>
              <w:t>МВ</w:t>
            </w:r>
          </w:p>
        </w:tc>
        <w:tc>
          <w:tcPr>
            <w:tcW w:w="5832"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rPr>
          <w:cantSplit/>
          <w:trHeight w:val="696"/>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val="restart"/>
            <w:textDirection w:val="btLr"/>
            <w:vAlign w:val="center"/>
          </w:tcPr>
          <w:p w:rsidR="0030622B" w:rsidRDefault="0030622B">
            <w:pPr>
              <w:ind w:left="113" w:right="113" w:firstLine="0"/>
              <w:jc w:val="center"/>
            </w:pPr>
            <w:r>
              <w:t>1</w:t>
            </w:r>
          </w:p>
        </w:tc>
        <w:tc>
          <w:tcPr>
            <w:tcW w:w="720" w:type="dxa"/>
            <w:textDirection w:val="btLr"/>
            <w:vAlign w:val="center"/>
          </w:tcPr>
          <w:p w:rsidR="0030622B" w:rsidRDefault="0030622B">
            <w:pPr>
              <w:ind w:left="113" w:right="113" w:firstLine="0"/>
            </w:pPr>
            <w:r>
              <w:t>ИВ</w:t>
            </w:r>
          </w:p>
        </w:tc>
        <w:tc>
          <w:tcPr>
            <w:tcW w:w="5832"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rPr>
          <w:cantSplit/>
          <w:trHeight w:val="706"/>
        </w:trPr>
        <w:tc>
          <w:tcPr>
            <w:tcW w:w="1080" w:type="dxa"/>
            <w:vMerge/>
            <w:tcBorders>
              <w:left w:val="nil"/>
              <w:right w:val="single" w:sz="4" w:space="0" w:color="auto"/>
            </w:tcBorders>
            <w:textDirection w:val="btLr"/>
          </w:tcPr>
          <w:p w:rsidR="0030622B" w:rsidRDefault="0030622B">
            <w:pPr>
              <w:ind w:left="113" w:right="113" w:firstLine="0"/>
            </w:pPr>
          </w:p>
        </w:tc>
        <w:tc>
          <w:tcPr>
            <w:tcW w:w="900" w:type="dxa"/>
            <w:vMerge/>
            <w:tcBorders>
              <w:left w:val="nil"/>
            </w:tcBorders>
            <w:vAlign w:val="center"/>
          </w:tcPr>
          <w:p w:rsidR="0030622B" w:rsidRDefault="0030622B">
            <w:pPr>
              <w:ind w:firstLine="0"/>
              <w:jc w:val="center"/>
            </w:pPr>
          </w:p>
        </w:tc>
        <w:tc>
          <w:tcPr>
            <w:tcW w:w="540" w:type="dxa"/>
            <w:vMerge/>
            <w:vAlign w:val="center"/>
          </w:tcPr>
          <w:p w:rsidR="0030622B" w:rsidRDefault="0030622B">
            <w:pPr>
              <w:ind w:firstLine="0"/>
              <w:jc w:val="center"/>
            </w:pPr>
          </w:p>
        </w:tc>
        <w:tc>
          <w:tcPr>
            <w:tcW w:w="720" w:type="dxa"/>
            <w:textDirection w:val="btLr"/>
            <w:vAlign w:val="center"/>
          </w:tcPr>
          <w:p w:rsidR="0030622B" w:rsidRDefault="0030622B">
            <w:pPr>
              <w:ind w:left="113" w:right="113" w:firstLine="0"/>
            </w:pPr>
            <w:r>
              <w:t>МВ</w:t>
            </w:r>
          </w:p>
        </w:tc>
        <w:tc>
          <w:tcPr>
            <w:tcW w:w="5832"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rPr>
          <w:cantSplit/>
          <w:trHeight w:val="1488"/>
        </w:trPr>
        <w:tc>
          <w:tcPr>
            <w:tcW w:w="1080" w:type="dxa"/>
            <w:vMerge/>
            <w:tcBorders>
              <w:left w:val="nil"/>
              <w:right w:val="single" w:sz="4" w:space="0" w:color="auto"/>
            </w:tcBorders>
            <w:textDirection w:val="btLr"/>
          </w:tcPr>
          <w:p w:rsidR="0030622B" w:rsidRDefault="0030622B">
            <w:pPr>
              <w:ind w:left="113" w:right="113" w:firstLine="0"/>
            </w:pPr>
          </w:p>
        </w:tc>
        <w:tc>
          <w:tcPr>
            <w:tcW w:w="2160" w:type="dxa"/>
            <w:gridSpan w:val="3"/>
            <w:tcBorders>
              <w:left w:val="nil"/>
            </w:tcBorders>
            <w:textDirection w:val="btLr"/>
            <w:vAlign w:val="center"/>
          </w:tcPr>
          <w:p w:rsidR="0030622B" w:rsidRDefault="0030622B">
            <w:pPr>
              <w:ind w:left="113" w:right="113" w:firstLine="0"/>
              <w:jc w:val="center"/>
            </w:pPr>
            <w:r>
              <w:t>Единица измерения</w:t>
            </w:r>
          </w:p>
        </w:tc>
        <w:tc>
          <w:tcPr>
            <w:tcW w:w="5832" w:type="dxa"/>
          </w:tcPr>
          <w:p w:rsidR="0030622B" w:rsidRDefault="0030622B">
            <w:pPr>
              <w:ind w:firstLine="0"/>
            </w:pPr>
          </w:p>
        </w:tc>
        <w:tc>
          <w:tcPr>
            <w:tcW w:w="567" w:type="dxa"/>
          </w:tcPr>
          <w:p w:rsidR="0030622B" w:rsidRDefault="0030622B">
            <w:pPr>
              <w:ind w:firstLine="0"/>
            </w:pPr>
          </w:p>
        </w:tc>
      </w:tr>
      <w:tr w:rsidR="0030622B">
        <w:tblPrEx>
          <w:tblCellMar>
            <w:top w:w="0" w:type="dxa"/>
            <w:bottom w:w="0" w:type="dxa"/>
          </w:tblCellMar>
        </w:tblPrEx>
        <w:trPr>
          <w:cantSplit/>
          <w:trHeight w:val="6578"/>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2160" w:type="dxa"/>
            <w:gridSpan w:val="3"/>
            <w:tcBorders>
              <w:left w:val="nil"/>
            </w:tcBorders>
            <w:textDirection w:val="btLr"/>
            <w:vAlign w:val="center"/>
          </w:tcPr>
          <w:p w:rsidR="0030622B" w:rsidRDefault="0030622B">
            <w:pPr>
              <w:ind w:left="113" w:right="113" w:firstLine="0"/>
              <w:jc w:val="center"/>
            </w:pPr>
            <w:r>
              <w:t>Основные виды затрат</w:t>
            </w:r>
          </w:p>
        </w:tc>
        <w:tc>
          <w:tcPr>
            <w:tcW w:w="5832" w:type="dxa"/>
            <w:textDirection w:val="btLr"/>
          </w:tcPr>
          <w:p w:rsidR="0030622B" w:rsidRDefault="0030622B">
            <w:pPr>
              <w:ind w:left="113" w:right="113" w:firstLine="0"/>
              <w:jc w:val="left"/>
              <w:rPr>
                <w:sz w:val="26"/>
              </w:rPr>
            </w:pPr>
            <w:r>
              <w:rPr>
                <w:sz w:val="26"/>
              </w:rPr>
              <w:t>1. Расходы на тару и упаковку изделий (на складах отдела сбыта)</w:t>
            </w:r>
          </w:p>
          <w:p w:rsidR="0030622B" w:rsidRDefault="0030622B">
            <w:pPr>
              <w:ind w:left="113" w:right="113" w:firstLine="0"/>
              <w:jc w:val="left"/>
              <w:rPr>
                <w:sz w:val="26"/>
              </w:rPr>
            </w:pPr>
            <w:r>
              <w:rPr>
                <w:sz w:val="26"/>
              </w:rPr>
              <w:t>2. Расходы на транспортировку продукции</w:t>
            </w:r>
          </w:p>
          <w:p w:rsidR="0030622B" w:rsidRDefault="0030622B">
            <w:pPr>
              <w:ind w:left="113" w:right="113" w:firstLine="0"/>
              <w:jc w:val="left"/>
              <w:rPr>
                <w:sz w:val="26"/>
              </w:rPr>
            </w:pPr>
            <w:r>
              <w:rPr>
                <w:sz w:val="26"/>
              </w:rPr>
              <w:t>3. Расходы на заработную плату работников, занятых сбытом продукции (погрузочно-разгрузочные работы и прочие), и отчисления на социальные нужды</w:t>
            </w:r>
          </w:p>
          <w:p w:rsidR="0030622B" w:rsidRDefault="0030622B">
            <w:pPr>
              <w:ind w:left="113" w:right="113" w:firstLine="0"/>
              <w:jc w:val="left"/>
              <w:rPr>
                <w:sz w:val="26"/>
              </w:rPr>
            </w:pPr>
            <w:r>
              <w:rPr>
                <w:sz w:val="26"/>
              </w:rPr>
              <w:t>4. Комиссионные сборы, отчисления сбытовым</w:t>
            </w:r>
          </w:p>
          <w:p w:rsidR="0030622B" w:rsidRDefault="0030622B">
            <w:pPr>
              <w:ind w:left="113" w:right="113" w:firstLine="0"/>
              <w:jc w:val="left"/>
              <w:rPr>
                <w:sz w:val="26"/>
              </w:rPr>
            </w:pPr>
            <w:r>
              <w:rPr>
                <w:sz w:val="26"/>
              </w:rPr>
              <w:t>организациям в соответствии с установленными</w:t>
            </w:r>
          </w:p>
          <w:p w:rsidR="0030622B" w:rsidRDefault="0030622B">
            <w:pPr>
              <w:ind w:left="113" w:right="113" w:firstLine="0"/>
              <w:jc w:val="left"/>
              <w:rPr>
                <w:sz w:val="26"/>
              </w:rPr>
            </w:pPr>
            <w:r>
              <w:rPr>
                <w:sz w:val="26"/>
              </w:rPr>
              <w:t xml:space="preserve"> нормами и договорами</w:t>
            </w:r>
          </w:p>
          <w:p w:rsidR="0030622B" w:rsidRDefault="0030622B">
            <w:pPr>
              <w:ind w:left="113" w:right="113" w:firstLine="0"/>
              <w:jc w:val="left"/>
              <w:rPr>
                <w:sz w:val="26"/>
              </w:rPr>
            </w:pPr>
            <w:r>
              <w:rPr>
                <w:sz w:val="26"/>
              </w:rPr>
              <w:t>5. Гарантийный ремонт и обслуживание</w:t>
            </w:r>
          </w:p>
          <w:p w:rsidR="0030622B" w:rsidRDefault="0030622B">
            <w:pPr>
              <w:ind w:left="113" w:right="113" w:firstLine="0"/>
              <w:jc w:val="left"/>
              <w:rPr>
                <w:sz w:val="26"/>
              </w:rPr>
            </w:pPr>
            <w:r>
              <w:rPr>
                <w:sz w:val="26"/>
              </w:rPr>
              <w:t>6. Расходы на рекламу, всего</w:t>
            </w:r>
          </w:p>
          <w:p w:rsidR="0030622B" w:rsidRDefault="0030622B">
            <w:pPr>
              <w:ind w:left="113" w:right="113" w:firstLine="0"/>
              <w:jc w:val="left"/>
              <w:rPr>
                <w:sz w:val="26"/>
              </w:rPr>
            </w:pPr>
            <w:r>
              <w:rPr>
                <w:sz w:val="26"/>
              </w:rPr>
              <w:t xml:space="preserve">      в том числе:</w:t>
            </w:r>
          </w:p>
          <w:p w:rsidR="0030622B" w:rsidRDefault="0030622B">
            <w:pPr>
              <w:ind w:left="113" w:right="113" w:firstLine="0"/>
              <w:jc w:val="left"/>
              <w:rPr>
                <w:sz w:val="26"/>
              </w:rPr>
            </w:pPr>
            <w:r>
              <w:rPr>
                <w:sz w:val="24"/>
              </w:rPr>
              <w:sym w:font="Symbol" w:char="F02D"/>
            </w:r>
            <w:r>
              <w:rPr>
                <w:sz w:val="26"/>
              </w:rPr>
              <w:t>расходы на рекламу в пределах установленного Минфином норматива</w:t>
            </w:r>
          </w:p>
          <w:p w:rsidR="0030622B" w:rsidRDefault="0030622B">
            <w:pPr>
              <w:ind w:left="113" w:right="113" w:firstLine="0"/>
              <w:jc w:val="left"/>
              <w:rPr>
                <w:sz w:val="26"/>
              </w:rPr>
            </w:pPr>
            <w:r>
              <w:rPr>
                <w:sz w:val="26"/>
              </w:rPr>
              <w:t>7. Расходы на участие в выставках</w:t>
            </w:r>
          </w:p>
          <w:p w:rsidR="0030622B" w:rsidRDefault="0030622B">
            <w:pPr>
              <w:ind w:left="113" w:right="113" w:firstLine="0"/>
              <w:jc w:val="left"/>
              <w:rPr>
                <w:sz w:val="26"/>
              </w:rPr>
            </w:pPr>
            <w:r>
              <w:rPr>
                <w:sz w:val="26"/>
              </w:rPr>
              <w:t>8. Подготовка продавцов и торговцев данной продукции</w:t>
            </w:r>
          </w:p>
          <w:p w:rsidR="0030622B" w:rsidRDefault="0030622B">
            <w:pPr>
              <w:ind w:left="113" w:right="113" w:firstLine="0"/>
              <w:jc w:val="left"/>
              <w:rPr>
                <w:sz w:val="26"/>
              </w:rPr>
            </w:pPr>
            <w:r>
              <w:rPr>
                <w:sz w:val="26"/>
              </w:rPr>
              <w:t>9. Прочие расходы по сбыту</w:t>
            </w:r>
          </w:p>
        </w:tc>
        <w:tc>
          <w:tcPr>
            <w:tcW w:w="567" w:type="dxa"/>
            <w:textDirection w:val="btLr"/>
          </w:tcPr>
          <w:p w:rsidR="0030622B" w:rsidRDefault="0030622B">
            <w:pPr>
              <w:ind w:left="113" w:right="113" w:firstLine="0"/>
            </w:pPr>
            <w:r>
              <w:t>ИТОГО</w:t>
            </w:r>
          </w:p>
        </w:tc>
      </w:tr>
    </w:tbl>
    <w:p w:rsidR="0030622B" w:rsidRDefault="0030622B">
      <w:pPr>
        <w:ind w:firstLine="0"/>
        <w:rPr>
          <w:sz w:val="4"/>
        </w:rPr>
      </w:pPr>
    </w:p>
    <w:p w:rsidR="0030622B" w:rsidRDefault="0030622B">
      <w:pPr>
        <w:ind w:firstLine="0"/>
        <w:rPr>
          <w:sz w:val="4"/>
        </w:rPr>
      </w:pPr>
      <w:r>
        <w:br w:type="page"/>
      </w:r>
    </w:p>
    <w:p w:rsidR="0030622B" w:rsidRDefault="0030622B">
      <w:pPr>
        <w:ind w:firstLine="0"/>
        <w:rPr>
          <w:sz w:val="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360"/>
        <w:gridCol w:w="180"/>
        <w:gridCol w:w="1260"/>
        <w:gridCol w:w="540"/>
        <w:gridCol w:w="540"/>
        <w:gridCol w:w="1002"/>
        <w:gridCol w:w="850"/>
        <w:gridCol w:w="851"/>
        <w:gridCol w:w="708"/>
        <w:gridCol w:w="709"/>
        <w:gridCol w:w="709"/>
        <w:gridCol w:w="142"/>
        <w:gridCol w:w="708"/>
      </w:tblGrid>
      <w:tr w:rsidR="0030622B">
        <w:tblPrEx>
          <w:tblCellMar>
            <w:top w:w="0" w:type="dxa"/>
            <w:bottom w:w="0" w:type="dxa"/>
          </w:tblCellMar>
        </w:tblPrEx>
        <w:trPr>
          <w:gridAfter w:val="2"/>
          <w:wAfter w:w="850" w:type="dxa"/>
          <w:cantSplit/>
          <w:trHeight w:val="798"/>
        </w:trPr>
        <w:tc>
          <w:tcPr>
            <w:tcW w:w="1080" w:type="dxa"/>
            <w:vMerge w:val="restart"/>
            <w:tcBorders>
              <w:top w:val="nil"/>
              <w:left w:val="nil"/>
              <w:bottom w:val="nil"/>
              <w:right w:val="single" w:sz="4" w:space="0" w:color="auto"/>
            </w:tcBorders>
            <w:textDirection w:val="btLr"/>
          </w:tcPr>
          <w:p w:rsidR="0030622B" w:rsidRDefault="0030622B">
            <w:pPr>
              <w:ind w:left="113" w:right="113" w:firstLine="0"/>
              <w:jc w:val="right"/>
            </w:pPr>
            <w:r>
              <w:t>Таблица П6.9</w:t>
            </w:r>
          </w:p>
          <w:p w:rsidR="0030622B" w:rsidRDefault="0030622B">
            <w:pPr>
              <w:pStyle w:val="4"/>
              <w:jc w:val="center"/>
              <w:rPr>
                <w:i w:val="0"/>
                <w:iCs w:val="0"/>
              </w:rPr>
            </w:pPr>
            <w:bookmarkStart w:id="1731" w:name="_Toc30926287"/>
            <w:bookmarkStart w:id="1732" w:name="_Toc30995022"/>
            <w:bookmarkStart w:id="1733" w:name="_Toc30996367"/>
            <w:bookmarkStart w:id="1734" w:name="_Toc34462091"/>
            <w:bookmarkStart w:id="1735" w:name="_Toc34462317"/>
            <w:bookmarkStart w:id="1736" w:name="_Toc42425304"/>
            <w:r>
              <w:rPr>
                <w:i w:val="0"/>
                <w:iCs w:val="0"/>
              </w:rPr>
              <w:t>П6.9. Структура издержек по видам продукции</w:t>
            </w:r>
            <w:bookmarkEnd w:id="1731"/>
            <w:bookmarkEnd w:id="1732"/>
            <w:bookmarkEnd w:id="1733"/>
            <w:bookmarkEnd w:id="1734"/>
            <w:bookmarkEnd w:id="1735"/>
            <w:bookmarkEnd w:id="1736"/>
          </w:p>
          <w:p w:rsidR="0030622B" w:rsidRDefault="0030622B">
            <w:pPr>
              <w:ind w:left="113" w:right="113" w:firstLine="0"/>
              <w:jc w:val="center"/>
              <w:rPr>
                <w:sz w:val="8"/>
              </w:rPr>
            </w:pPr>
          </w:p>
          <w:p w:rsidR="0030622B" w:rsidRDefault="0030622B">
            <w:pPr>
              <w:ind w:left="113" w:right="113" w:firstLine="0"/>
              <w:jc w:val="center"/>
            </w:pPr>
            <w:r>
              <w:t>(при работе на уровне проектной мощности)</w:t>
            </w:r>
          </w:p>
        </w:tc>
        <w:tc>
          <w:tcPr>
            <w:tcW w:w="540" w:type="dxa"/>
            <w:gridSpan w:val="2"/>
            <w:tcBorders>
              <w:left w:val="nil"/>
            </w:tcBorders>
            <w:textDirection w:val="btLr"/>
            <w:vAlign w:val="center"/>
          </w:tcPr>
          <w:p w:rsidR="0030622B" w:rsidRDefault="0030622B">
            <w:pPr>
              <w:ind w:left="113" w:right="113" w:firstLine="0"/>
            </w:pPr>
            <w:r>
              <w:t>…..</w:t>
            </w:r>
          </w:p>
        </w:tc>
        <w:tc>
          <w:tcPr>
            <w:tcW w:w="1260" w:type="dxa"/>
            <w:textDirection w:val="btLr"/>
            <w:vAlign w:val="center"/>
          </w:tcPr>
          <w:p w:rsidR="0030622B" w:rsidRDefault="0030622B">
            <w:pPr>
              <w:ind w:left="113" w:right="113" w:firstLine="0"/>
              <w:jc w:val="center"/>
              <w:rPr>
                <w:sz w:val="24"/>
              </w:rPr>
            </w:pPr>
          </w:p>
        </w:tc>
        <w:tc>
          <w:tcPr>
            <w:tcW w:w="5909" w:type="dxa"/>
            <w:gridSpan w:val="8"/>
            <w:textDirection w:val="btLr"/>
          </w:tcPr>
          <w:p w:rsidR="0030622B" w:rsidRDefault="0030622B">
            <w:pPr>
              <w:ind w:left="113" w:right="113" w:firstLine="0"/>
            </w:pPr>
          </w:p>
        </w:tc>
      </w:tr>
      <w:tr w:rsidR="0030622B">
        <w:tblPrEx>
          <w:tblCellMar>
            <w:top w:w="0" w:type="dxa"/>
            <w:bottom w:w="0" w:type="dxa"/>
          </w:tblCellMar>
        </w:tblPrEx>
        <w:trPr>
          <w:gridAfter w:val="2"/>
          <w:wAfter w:w="850" w:type="dxa"/>
          <w:cantSplit/>
          <w:trHeight w:val="1688"/>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540" w:type="dxa"/>
            <w:gridSpan w:val="2"/>
            <w:vMerge w:val="restart"/>
            <w:tcBorders>
              <w:left w:val="nil"/>
            </w:tcBorders>
            <w:textDirection w:val="btLr"/>
            <w:vAlign w:val="center"/>
          </w:tcPr>
          <w:p w:rsidR="0030622B" w:rsidRDefault="0030622B">
            <w:pPr>
              <w:ind w:left="113" w:right="113" w:firstLine="0"/>
              <w:jc w:val="center"/>
            </w:pPr>
            <w:r>
              <w:t>Изделие Б</w:t>
            </w:r>
          </w:p>
        </w:tc>
        <w:tc>
          <w:tcPr>
            <w:tcW w:w="1260" w:type="dxa"/>
            <w:textDirection w:val="btLr"/>
            <w:vAlign w:val="center"/>
          </w:tcPr>
          <w:p w:rsidR="0030622B" w:rsidRDefault="0030622B">
            <w:pPr>
              <w:ind w:left="113" w:right="113" w:firstLine="0"/>
              <w:jc w:val="center"/>
              <w:rPr>
                <w:sz w:val="24"/>
              </w:rPr>
            </w:pPr>
            <w:r>
              <w:rPr>
                <w:sz w:val="24"/>
              </w:rPr>
              <w:t>Переменные издержки, %</w:t>
            </w:r>
          </w:p>
        </w:tc>
        <w:tc>
          <w:tcPr>
            <w:tcW w:w="5909" w:type="dxa"/>
            <w:gridSpan w:val="8"/>
            <w:textDirection w:val="btLr"/>
          </w:tcPr>
          <w:p w:rsidR="0030622B" w:rsidRDefault="0030622B">
            <w:pPr>
              <w:ind w:left="113" w:right="113" w:firstLine="0"/>
            </w:pPr>
          </w:p>
        </w:tc>
      </w:tr>
      <w:tr w:rsidR="0030622B">
        <w:tblPrEx>
          <w:tblCellMar>
            <w:top w:w="0" w:type="dxa"/>
            <w:bottom w:w="0" w:type="dxa"/>
          </w:tblCellMar>
        </w:tblPrEx>
        <w:trPr>
          <w:gridAfter w:val="2"/>
          <w:wAfter w:w="850" w:type="dxa"/>
          <w:cantSplit/>
          <w:trHeight w:val="1697"/>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540" w:type="dxa"/>
            <w:gridSpan w:val="2"/>
            <w:vMerge/>
            <w:tcBorders>
              <w:left w:val="nil"/>
            </w:tcBorders>
            <w:textDirection w:val="btLr"/>
            <w:vAlign w:val="center"/>
          </w:tcPr>
          <w:p w:rsidR="0030622B" w:rsidRDefault="0030622B">
            <w:pPr>
              <w:ind w:left="113" w:right="113" w:firstLine="0"/>
              <w:jc w:val="center"/>
            </w:pPr>
          </w:p>
        </w:tc>
        <w:tc>
          <w:tcPr>
            <w:tcW w:w="1260" w:type="dxa"/>
            <w:textDirection w:val="btLr"/>
            <w:vAlign w:val="center"/>
          </w:tcPr>
          <w:p w:rsidR="0030622B" w:rsidRDefault="0030622B">
            <w:pPr>
              <w:ind w:left="113" w:right="113" w:firstLine="0"/>
              <w:jc w:val="center"/>
              <w:rPr>
                <w:sz w:val="24"/>
              </w:rPr>
            </w:pPr>
            <w:r>
              <w:rPr>
                <w:sz w:val="24"/>
              </w:rPr>
              <w:t>Общие издержки в стоимостном выражении</w:t>
            </w:r>
          </w:p>
        </w:tc>
        <w:tc>
          <w:tcPr>
            <w:tcW w:w="5909" w:type="dxa"/>
            <w:gridSpan w:val="8"/>
            <w:textDirection w:val="btLr"/>
          </w:tcPr>
          <w:p w:rsidR="0030622B" w:rsidRDefault="0030622B">
            <w:pPr>
              <w:ind w:left="113" w:right="113" w:firstLine="0"/>
            </w:pPr>
          </w:p>
        </w:tc>
      </w:tr>
      <w:tr w:rsidR="0030622B">
        <w:tblPrEx>
          <w:tblCellMar>
            <w:top w:w="0" w:type="dxa"/>
            <w:bottom w:w="0" w:type="dxa"/>
          </w:tblCellMar>
        </w:tblPrEx>
        <w:trPr>
          <w:gridAfter w:val="2"/>
          <w:wAfter w:w="850" w:type="dxa"/>
          <w:cantSplit/>
          <w:trHeight w:val="1679"/>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540" w:type="dxa"/>
            <w:gridSpan w:val="2"/>
            <w:vMerge w:val="restart"/>
            <w:tcBorders>
              <w:left w:val="nil"/>
            </w:tcBorders>
            <w:textDirection w:val="btLr"/>
            <w:vAlign w:val="center"/>
          </w:tcPr>
          <w:p w:rsidR="0030622B" w:rsidRDefault="0030622B">
            <w:pPr>
              <w:ind w:left="113" w:right="113" w:firstLine="0"/>
              <w:jc w:val="center"/>
            </w:pPr>
            <w:r>
              <w:t>Изделие А</w:t>
            </w:r>
          </w:p>
        </w:tc>
        <w:tc>
          <w:tcPr>
            <w:tcW w:w="1260" w:type="dxa"/>
            <w:textDirection w:val="btLr"/>
            <w:vAlign w:val="center"/>
          </w:tcPr>
          <w:p w:rsidR="0030622B" w:rsidRDefault="0030622B">
            <w:pPr>
              <w:ind w:left="113" w:right="113" w:firstLine="0"/>
              <w:jc w:val="center"/>
              <w:rPr>
                <w:sz w:val="24"/>
              </w:rPr>
            </w:pPr>
            <w:r>
              <w:rPr>
                <w:sz w:val="24"/>
              </w:rPr>
              <w:t>Переменные издержки, %</w:t>
            </w:r>
          </w:p>
        </w:tc>
        <w:tc>
          <w:tcPr>
            <w:tcW w:w="5909" w:type="dxa"/>
            <w:gridSpan w:val="8"/>
            <w:textDirection w:val="btLr"/>
          </w:tcPr>
          <w:p w:rsidR="0030622B" w:rsidRDefault="0030622B">
            <w:pPr>
              <w:ind w:left="113" w:right="113" w:firstLine="0"/>
            </w:pPr>
          </w:p>
        </w:tc>
      </w:tr>
      <w:tr w:rsidR="0030622B">
        <w:tblPrEx>
          <w:tblCellMar>
            <w:top w:w="0" w:type="dxa"/>
            <w:bottom w:w="0" w:type="dxa"/>
          </w:tblCellMar>
        </w:tblPrEx>
        <w:trPr>
          <w:gridAfter w:val="2"/>
          <w:wAfter w:w="850" w:type="dxa"/>
          <w:cantSplit/>
          <w:trHeight w:val="1689"/>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540" w:type="dxa"/>
            <w:gridSpan w:val="2"/>
            <w:vMerge/>
            <w:tcBorders>
              <w:left w:val="nil"/>
            </w:tcBorders>
            <w:textDirection w:val="btLr"/>
            <w:vAlign w:val="center"/>
          </w:tcPr>
          <w:p w:rsidR="0030622B" w:rsidRDefault="0030622B">
            <w:pPr>
              <w:ind w:left="113" w:right="113" w:firstLine="0"/>
              <w:jc w:val="center"/>
            </w:pPr>
          </w:p>
        </w:tc>
        <w:tc>
          <w:tcPr>
            <w:tcW w:w="1260" w:type="dxa"/>
            <w:textDirection w:val="btLr"/>
            <w:vAlign w:val="center"/>
          </w:tcPr>
          <w:p w:rsidR="0030622B" w:rsidRDefault="0030622B">
            <w:pPr>
              <w:ind w:left="113" w:right="113" w:firstLine="0"/>
              <w:jc w:val="center"/>
              <w:rPr>
                <w:sz w:val="24"/>
              </w:rPr>
            </w:pPr>
            <w:r>
              <w:rPr>
                <w:sz w:val="24"/>
              </w:rPr>
              <w:t>Общие издержки в стоимостном выражении</w:t>
            </w:r>
          </w:p>
        </w:tc>
        <w:tc>
          <w:tcPr>
            <w:tcW w:w="5909" w:type="dxa"/>
            <w:gridSpan w:val="8"/>
            <w:textDirection w:val="btLr"/>
          </w:tcPr>
          <w:p w:rsidR="0030622B" w:rsidRDefault="0030622B">
            <w:pPr>
              <w:ind w:left="113" w:right="113" w:firstLine="0"/>
            </w:pPr>
          </w:p>
        </w:tc>
      </w:tr>
      <w:tr w:rsidR="0030622B">
        <w:tblPrEx>
          <w:tblCellMar>
            <w:top w:w="0" w:type="dxa"/>
            <w:bottom w:w="0" w:type="dxa"/>
          </w:tblCellMar>
        </w:tblPrEx>
        <w:trPr>
          <w:gridAfter w:val="2"/>
          <w:wAfter w:w="850" w:type="dxa"/>
          <w:cantSplit/>
          <w:trHeight w:val="6802"/>
        </w:trPr>
        <w:tc>
          <w:tcPr>
            <w:tcW w:w="1080" w:type="dxa"/>
            <w:vMerge/>
            <w:tcBorders>
              <w:left w:val="nil"/>
              <w:bottom w:val="nil"/>
              <w:right w:val="single" w:sz="4" w:space="0" w:color="auto"/>
            </w:tcBorders>
            <w:textDirection w:val="btLr"/>
          </w:tcPr>
          <w:p w:rsidR="0030622B" w:rsidRDefault="0030622B">
            <w:pPr>
              <w:ind w:left="113" w:right="113" w:firstLine="0"/>
            </w:pPr>
          </w:p>
        </w:tc>
        <w:tc>
          <w:tcPr>
            <w:tcW w:w="1800" w:type="dxa"/>
            <w:gridSpan w:val="3"/>
            <w:tcBorders>
              <w:left w:val="nil"/>
            </w:tcBorders>
            <w:textDirection w:val="btLr"/>
            <w:vAlign w:val="center"/>
          </w:tcPr>
          <w:p w:rsidR="0030622B" w:rsidRDefault="0030622B">
            <w:pPr>
              <w:ind w:left="113" w:right="113" w:firstLine="0"/>
              <w:jc w:val="center"/>
              <w:rPr>
                <w:sz w:val="24"/>
              </w:rPr>
            </w:pPr>
            <w:r>
              <w:t>Вид издержек</w:t>
            </w:r>
          </w:p>
        </w:tc>
        <w:tc>
          <w:tcPr>
            <w:tcW w:w="5909" w:type="dxa"/>
            <w:gridSpan w:val="8"/>
            <w:textDirection w:val="btLr"/>
          </w:tcPr>
          <w:p w:rsidR="0030622B" w:rsidRDefault="0030622B">
            <w:pPr>
              <w:ind w:left="113" w:right="113" w:firstLine="0"/>
              <w:jc w:val="left"/>
              <w:rPr>
                <w:sz w:val="26"/>
              </w:rPr>
            </w:pPr>
            <w:r>
              <w:rPr>
                <w:sz w:val="26"/>
              </w:rPr>
              <w:t>1. Объем производства</w:t>
            </w:r>
          </w:p>
          <w:p w:rsidR="0030622B" w:rsidRDefault="0030622B">
            <w:pPr>
              <w:ind w:left="113" w:right="113" w:firstLine="0"/>
              <w:jc w:val="left"/>
              <w:rPr>
                <w:sz w:val="26"/>
              </w:rPr>
            </w:pPr>
            <w:r>
              <w:rPr>
                <w:sz w:val="26"/>
              </w:rPr>
              <w:t>2. Сырье, материалы основные</w:t>
            </w:r>
          </w:p>
          <w:p w:rsidR="0030622B" w:rsidRDefault="0030622B">
            <w:pPr>
              <w:ind w:left="113" w:right="113" w:firstLine="0"/>
              <w:jc w:val="left"/>
              <w:rPr>
                <w:sz w:val="26"/>
              </w:rPr>
            </w:pPr>
            <w:r>
              <w:rPr>
                <w:sz w:val="26"/>
              </w:rPr>
              <w:t>3. Вспомогательные материалы</w:t>
            </w:r>
          </w:p>
          <w:p w:rsidR="0030622B" w:rsidRDefault="0030622B">
            <w:pPr>
              <w:ind w:left="113" w:right="113" w:firstLine="0"/>
              <w:jc w:val="left"/>
              <w:rPr>
                <w:sz w:val="26"/>
              </w:rPr>
            </w:pPr>
            <w:r>
              <w:rPr>
                <w:sz w:val="26"/>
              </w:rPr>
              <w:t>4. Покупные полуфабрикаты и изделия</w:t>
            </w:r>
          </w:p>
          <w:p w:rsidR="0030622B" w:rsidRDefault="0030622B">
            <w:pPr>
              <w:ind w:left="113" w:right="113" w:firstLine="0"/>
              <w:jc w:val="left"/>
              <w:rPr>
                <w:sz w:val="26"/>
              </w:rPr>
            </w:pPr>
            <w:r>
              <w:rPr>
                <w:sz w:val="26"/>
              </w:rPr>
              <w:t>5. Топливо и энергия для технологических целей</w:t>
            </w:r>
          </w:p>
          <w:p w:rsidR="0030622B" w:rsidRDefault="0030622B">
            <w:pPr>
              <w:ind w:left="113" w:right="113" w:firstLine="0"/>
              <w:jc w:val="left"/>
              <w:rPr>
                <w:sz w:val="26"/>
              </w:rPr>
            </w:pPr>
            <w:r>
              <w:rPr>
                <w:sz w:val="26"/>
              </w:rPr>
              <w:t>6. Деловые услуги сторонних организаций производственного характера</w:t>
            </w:r>
          </w:p>
          <w:p w:rsidR="0030622B" w:rsidRDefault="0030622B">
            <w:pPr>
              <w:ind w:left="113" w:right="113" w:firstLine="0"/>
              <w:jc w:val="left"/>
              <w:rPr>
                <w:sz w:val="26"/>
              </w:rPr>
            </w:pPr>
            <w:r>
              <w:rPr>
                <w:sz w:val="26"/>
              </w:rPr>
              <w:t>7. Зарплата (основная и дополнительная) основных производственных рабочих</w:t>
            </w:r>
          </w:p>
          <w:p w:rsidR="0030622B" w:rsidRDefault="0030622B">
            <w:pPr>
              <w:ind w:left="113" w:right="113" w:firstLine="0"/>
              <w:jc w:val="left"/>
              <w:rPr>
                <w:sz w:val="26"/>
              </w:rPr>
            </w:pPr>
            <w:r>
              <w:rPr>
                <w:sz w:val="26"/>
              </w:rPr>
              <w:t>8. Отчисления на социальные нужды</w:t>
            </w:r>
          </w:p>
          <w:p w:rsidR="0030622B" w:rsidRDefault="0030622B">
            <w:pPr>
              <w:ind w:left="113" w:right="113" w:firstLine="0"/>
              <w:jc w:val="left"/>
              <w:rPr>
                <w:sz w:val="26"/>
              </w:rPr>
            </w:pPr>
            <w:r>
              <w:rPr>
                <w:sz w:val="26"/>
              </w:rPr>
              <w:t xml:space="preserve">9. Амортизация основных фондов </w:t>
            </w:r>
          </w:p>
          <w:p w:rsidR="0030622B" w:rsidRDefault="0030622B">
            <w:pPr>
              <w:ind w:left="113" w:right="113" w:firstLine="0"/>
              <w:jc w:val="left"/>
              <w:rPr>
                <w:sz w:val="26"/>
              </w:rPr>
            </w:pPr>
            <w:r>
              <w:rPr>
                <w:sz w:val="26"/>
              </w:rPr>
              <w:t>10. Общепроизводственные расходы (накладные) без амортизации</w:t>
            </w:r>
          </w:p>
          <w:p w:rsidR="0030622B" w:rsidRDefault="0030622B">
            <w:pPr>
              <w:ind w:left="113" w:right="113" w:firstLine="0"/>
              <w:jc w:val="left"/>
              <w:rPr>
                <w:sz w:val="26"/>
              </w:rPr>
            </w:pPr>
            <w:r>
              <w:rPr>
                <w:sz w:val="26"/>
              </w:rPr>
              <w:t>11. Общехозяйственные расходы (накладные) без амортизации</w:t>
            </w:r>
          </w:p>
          <w:p w:rsidR="0030622B" w:rsidRDefault="0030622B">
            <w:pPr>
              <w:ind w:left="113" w:right="113" w:firstLine="0"/>
              <w:jc w:val="left"/>
              <w:rPr>
                <w:sz w:val="26"/>
              </w:rPr>
            </w:pPr>
            <w:r>
              <w:rPr>
                <w:sz w:val="26"/>
              </w:rPr>
              <w:t>12. Издержки производства</w:t>
            </w:r>
          </w:p>
          <w:p w:rsidR="0030622B" w:rsidRDefault="0030622B">
            <w:pPr>
              <w:ind w:left="113" w:right="113" w:firstLine="0"/>
              <w:jc w:val="left"/>
              <w:rPr>
                <w:sz w:val="26"/>
              </w:rPr>
            </w:pPr>
            <w:r>
              <w:rPr>
                <w:sz w:val="26"/>
              </w:rPr>
              <w:t>13.Издержки по сбыту продукции</w:t>
            </w:r>
          </w:p>
          <w:p w:rsidR="0030622B" w:rsidRDefault="0030622B">
            <w:pPr>
              <w:ind w:left="113" w:right="113" w:firstLine="0"/>
              <w:jc w:val="left"/>
              <w:rPr>
                <w:sz w:val="26"/>
              </w:rPr>
            </w:pPr>
            <w:r>
              <w:rPr>
                <w:sz w:val="26"/>
              </w:rPr>
              <w:t>14. Издержки производства и сбыта</w:t>
            </w:r>
          </w:p>
        </w:tc>
      </w:tr>
      <w:tr w:rsidR="0030622B">
        <w:tblPrEx>
          <w:tblCellMar>
            <w:top w:w="0" w:type="dxa"/>
            <w:bottom w:w="0" w:type="dxa"/>
          </w:tblCellMar>
        </w:tblPrEx>
        <w:trPr>
          <w:cantSplit/>
          <w:trHeight w:val="2685"/>
        </w:trPr>
        <w:tc>
          <w:tcPr>
            <w:tcW w:w="1440" w:type="dxa"/>
            <w:gridSpan w:val="2"/>
            <w:vMerge w:val="restart"/>
            <w:tcBorders>
              <w:top w:val="nil"/>
              <w:left w:val="nil"/>
              <w:right w:val="single" w:sz="4" w:space="0" w:color="auto"/>
            </w:tcBorders>
            <w:textDirection w:val="btLr"/>
          </w:tcPr>
          <w:p w:rsidR="0030622B" w:rsidRDefault="0030622B">
            <w:pPr>
              <w:ind w:left="113" w:right="113" w:firstLine="0"/>
              <w:jc w:val="right"/>
            </w:pPr>
            <w:r>
              <w:lastRenderedPageBreak/>
              <w:br w:type="page"/>
              <w:t>Таблица П6.10</w:t>
            </w:r>
          </w:p>
          <w:p w:rsidR="0030622B" w:rsidRDefault="0030622B">
            <w:pPr>
              <w:ind w:left="113" w:right="113" w:firstLine="0"/>
              <w:jc w:val="center"/>
            </w:pPr>
          </w:p>
          <w:p w:rsidR="0030622B" w:rsidRDefault="0030622B">
            <w:pPr>
              <w:pStyle w:val="4"/>
              <w:jc w:val="center"/>
              <w:rPr>
                <w:i w:val="0"/>
                <w:iCs w:val="0"/>
              </w:rPr>
            </w:pPr>
            <w:bookmarkStart w:id="1737" w:name="_Toc30926288"/>
            <w:bookmarkStart w:id="1738" w:name="_Toc30995023"/>
            <w:bookmarkStart w:id="1739" w:name="_Toc30996368"/>
            <w:bookmarkStart w:id="1740" w:name="_Toc34462092"/>
            <w:bookmarkStart w:id="1741" w:name="_Toc34462318"/>
            <w:bookmarkStart w:id="1742" w:name="_Toc42425305"/>
            <w:r>
              <w:rPr>
                <w:i w:val="0"/>
                <w:iCs w:val="0"/>
              </w:rPr>
              <w:t>П6.10. Потребность в оборотном капитале</w:t>
            </w:r>
            <w:bookmarkEnd w:id="1737"/>
            <w:bookmarkEnd w:id="1738"/>
            <w:bookmarkEnd w:id="1739"/>
            <w:bookmarkEnd w:id="1740"/>
            <w:bookmarkEnd w:id="1741"/>
            <w:bookmarkEnd w:id="1742"/>
          </w:p>
        </w:tc>
        <w:tc>
          <w:tcPr>
            <w:tcW w:w="1440" w:type="dxa"/>
            <w:gridSpan w:val="2"/>
            <w:vMerge w:val="restart"/>
            <w:tcBorders>
              <w:left w:val="nil"/>
            </w:tcBorders>
            <w:textDirection w:val="btLr"/>
            <w:vAlign w:val="center"/>
          </w:tcPr>
          <w:p w:rsidR="0030622B" w:rsidRDefault="0030622B">
            <w:pPr>
              <w:ind w:left="113" w:right="113" w:firstLine="0"/>
              <w:jc w:val="center"/>
            </w:pPr>
            <w:r>
              <w:t>Минимальное покрытие (запас)</w:t>
            </w:r>
          </w:p>
        </w:tc>
        <w:tc>
          <w:tcPr>
            <w:tcW w:w="540" w:type="dxa"/>
            <w:vMerge w:val="restart"/>
            <w:textDirection w:val="btLr"/>
            <w:vAlign w:val="center"/>
          </w:tcPr>
          <w:p w:rsidR="0030622B" w:rsidRDefault="0030622B">
            <w:pPr>
              <w:ind w:left="113" w:right="113" w:firstLine="0"/>
              <w:jc w:val="center"/>
            </w:pPr>
            <w:r>
              <w:t>в стоимостном выражении</w:t>
            </w:r>
          </w:p>
        </w:tc>
        <w:tc>
          <w:tcPr>
            <w:tcW w:w="540" w:type="dxa"/>
            <w:textDirection w:val="btLr"/>
            <w:vAlign w:val="center"/>
          </w:tcPr>
          <w:p w:rsidR="0030622B" w:rsidRDefault="0030622B">
            <w:pPr>
              <w:ind w:left="113" w:right="113" w:firstLine="0"/>
              <w:jc w:val="center"/>
            </w:pPr>
            <w:r>
              <w:t>ИВ</w:t>
            </w:r>
          </w:p>
        </w:tc>
        <w:tc>
          <w:tcPr>
            <w:tcW w:w="1002" w:type="dxa"/>
            <w:textDirection w:val="btLr"/>
            <w:vAlign w:val="center"/>
          </w:tcPr>
          <w:p w:rsidR="0030622B" w:rsidRDefault="0030622B">
            <w:pPr>
              <w:ind w:left="113" w:right="113" w:firstLine="0"/>
            </w:pPr>
          </w:p>
        </w:tc>
        <w:tc>
          <w:tcPr>
            <w:tcW w:w="850" w:type="dxa"/>
            <w:textDirection w:val="btLr"/>
            <w:vAlign w:val="center"/>
          </w:tcPr>
          <w:p w:rsidR="0030622B" w:rsidRDefault="0030622B">
            <w:pPr>
              <w:ind w:left="113" w:right="113" w:firstLine="0"/>
            </w:pPr>
          </w:p>
        </w:tc>
        <w:tc>
          <w:tcPr>
            <w:tcW w:w="851" w:type="dxa"/>
            <w:textDirection w:val="btLr"/>
            <w:vAlign w:val="center"/>
          </w:tcPr>
          <w:p w:rsidR="0030622B" w:rsidRDefault="0030622B">
            <w:pPr>
              <w:ind w:left="113" w:right="113" w:firstLine="0"/>
            </w:pPr>
          </w:p>
        </w:tc>
        <w:tc>
          <w:tcPr>
            <w:tcW w:w="708" w:type="dxa"/>
            <w:textDirection w:val="btLr"/>
            <w:vAlign w:val="center"/>
          </w:tcPr>
          <w:p w:rsidR="0030622B" w:rsidRDefault="0030622B">
            <w:pPr>
              <w:ind w:left="113" w:right="113" w:firstLine="0"/>
            </w:pPr>
          </w:p>
        </w:tc>
        <w:tc>
          <w:tcPr>
            <w:tcW w:w="709" w:type="dxa"/>
            <w:textDirection w:val="btLr"/>
            <w:vAlign w:val="center"/>
          </w:tcPr>
          <w:p w:rsidR="0030622B" w:rsidRDefault="0030622B">
            <w:pPr>
              <w:ind w:left="113" w:right="113" w:firstLine="0"/>
            </w:pPr>
          </w:p>
        </w:tc>
        <w:tc>
          <w:tcPr>
            <w:tcW w:w="851" w:type="dxa"/>
            <w:gridSpan w:val="2"/>
            <w:textDirection w:val="btLr"/>
            <w:vAlign w:val="center"/>
          </w:tcPr>
          <w:p w:rsidR="0030622B" w:rsidRDefault="0030622B">
            <w:pPr>
              <w:ind w:left="113" w:right="113" w:firstLine="0"/>
            </w:pPr>
          </w:p>
        </w:tc>
        <w:tc>
          <w:tcPr>
            <w:tcW w:w="708" w:type="dxa"/>
            <w:textDirection w:val="btLr"/>
            <w:vAlign w:val="center"/>
          </w:tcPr>
          <w:p w:rsidR="0030622B" w:rsidRDefault="0030622B">
            <w:pPr>
              <w:ind w:left="113" w:right="113" w:firstLine="0"/>
            </w:pPr>
          </w:p>
        </w:tc>
      </w:tr>
      <w:tr w:rsidR="0030622B">
        <w:tblPrEx>
          <w:tblCellMar>
            <w:top w:w="0" w:type="dxa"/>
            <w:bottom w:w="0" w:type="dxa"/>
          </w:tblCellMar>
        </w:tblPrEx>
        <w:trPr>
          <w:cantSplit/>
          <w:trHeight w:val="2679"/>
        </w:trPr>
        <w:tc>
          <w:tcPr>
            <w:tcW w:w="1440" w:type="dxa"/>
            <w:gridSpan w:val="2"/>
            <w:vMerge/>
            <w:tcBorders>
              <w:left w:val="nil"/>
              <w:right w:val="single" w:sz="4" w:space="0" w:color="auto"/>
            </w:tcBorders>
            <w:vAlign w:val="center"/>
          </w:tcPr>
          <w:p w:rsidR="0030622B" w:rsidRDefault="0030622B">
            <w:pPr>
              <w:ind w:firstLine="0"/>
              <w:jc w:val="right"/>
            </w:pPr>
          </w:p>
        </w:tc>
        <w:tc>
          <w:tcPr>
            <w:tcW w:w="1440" w:type="dxa"/>
            <w:gridSpan w:val="2"/>
            <w:vMerge/>
            <w:tcBorders>
              <w:left w:val="nil"/>
            </w:tcBorders>
            <w:textDirection w:val="btLr"/>
            <w:vAlign w:val="center"/>
          </w:tcPr>
          <w:p w:rsidR="0030622B" w:rsidRDefault="0030622B">
            <w:pPr>
              <w:ind w:left="113" w:right="113" w:firstLine="0"/>
              <w:jc w:val="center"/>
            </w:pPr>
          </w:p>
        </w:tc>
        <w:tc>
          <w:tcPr>
            <w:tcW w:w="540" w:type="dxa"/>
            <w:vMerge/>
            <w:textDirection w:val="btLr"/>
            <w:vAlign w:val="center"/>
          </w:tcPr>
          <w:p w:rsidR="0030622B" w:rsidRDefault="0030622B">
            <w:pPr>
              <w:ind w:left="113" w:right="113" w:firstLine="0"/>
              <w:jc w:val="center"/>
            </w:pPr>
          </w:p>
        </w:tc>
        <w:tc>
          <w:tcPr>
            <w:tcW w:w="540" w:type="dxa"/>
            <w:textDirection w:val="btLr"/>
            <w:vAlign w:val="center"/>
          </w:tcPr>
          <w:p w:rsidR="0030622B" w:rsidRDefault="0030622B">
            <w:pPr>
              <w:ind w:left="113" w:right="113" w:firstLine="0"/>
              <w:jc w:val="center"/>
            </w:pPr>
            <w:r>
              <w:t>МВ</w:t>
            </w:r>
          </w:p>
        </w:tc>
        <w:tc>
          <w:tcPr>
            <w:tcW w:w="1002" w:type="dxa"/>
            <w:textDirection w:val="btLr"/>
            <w:vAlign w:val="center"/>
          </w:tcPr>
          <w:p w:rsidR="0030622B" w:rsidRDefault="0030622B">
            <w:pPr>
              <w:ind w:left="113" w:right="113" w:firstLine="0"/>
            </w:pPr>
          </w:p>
        </w:tc>
        <w:tc>
          <w:tcPr>
            <w:tcW w:w="850" w:type="dxa"/>
            <w:textDirection w:val="btLr"/>
            <w:vAlign w:val="center"/>
          </w:tcPr>
          <w:p w:rsidR="0030622B" w:rsidRDefault="0030622B">
            <w:pPr>
              <w:ind w:left="113" w:right="113" w:firstLine="0"/>
            </w:pPr>
          </w:p>
        </w:tc>
        <w:tc>
          <w:tcPr>
            <w:tcW w:w="851" w:type="dxa"/>
            <w:textDirection w:val="btLr"/>
            <w:vAlign w:val="center"/>
          </w:tcPr>
          <w:p w:rsidR="0030622B" w:rsidRDefault="0030622B">
            <w:pPr>
              <w:ind w:left="113" w:right="113" w:firstLine="0"/>
            </w:pPr>
          </w:p>
        </w:tc>
        <w:tc>
          <w:tcPr>
            <w:tcW w:w="708" w:type="dxa"/>
            <w:textDirection w:val="btLr"/>
            <w:vAlign w:val="center"/>
          </w:tcPr>
          <w:p w:rsidR="0030622B" w:rsidRDefault="0030622B">
            <w:pPr>
              <w:ind w:left="113" w:right="113" w:firstLine="0"/>
            </w:pPr>
          </w:p>
        </w:tc>
        <w:tc>
          <w:tcPr>
            <w:tcW w:w="709" w:type="dxa"/>
            <w:textDirection w:val="btLr"/>
            <w:vAlign w:val="center"/>
          </w:tcPr>
          <w:p w:rsidR="0030622B" w:rsidRDefault="0030622B">
            <w:pPr>
              <w:ind w:left="113" w:right="113" w:firstLine="0"/>
            </w:pPr>
          </w:p>
        </w:tc>
        <w:tc>
          <w:tcPr>
            <w:tcW w:w="851" w:type="dxa"/>
            <w:gridSpan w:val="2"/>
            <w:textDirection w:val="btLr"/>
            <w:vAlign w:val="center"/>
          </w:tcPr>
          <w:p w:rsidR="0030622B" w:rsidRDefault="0030622B">
            <w:pPr>
              <w:ind w:left="113" w:right="113" w:firstLine="0"/>
            </w:pPr>
          </w:p>
        </w:tc>
        <w:tc>
          <w:tcPr>
            <w:tcW w:w="708" w:type="dxa"/>
            <w:textDirection w:val="btLr"/>
            <w:vAlign w:val="center"/>
          </w:tcPr>
          <w:p w:rsidR="0030622B" w:rsidRDefault="0030622B">
            <w:pPr>
              <w:ind w:left="113" w:right="113" w:firstLine="0"/>
            </w:pPr>
          </w:p>
        </w:tc>
      </w:tr>
      <w:tr w:rsidR="0030622B">
        <w:tblPrEx>
          <w:tblCellMar>
            <w:top w:w="0" w:type="dxa"/>
            <w:bottom w:w="0" w:type="dxa"/>
          </w:tblCellMar>
        </w:tblPrEx>
        <w:trPr>
          <w:cantSplit/>
          <w:trHeight w:val="2767"/>
        </w:trPr>
        <w:tc>
          <w:tcPr>
            <w:tcW w:w="1440" w:type="dxa"/>
            <w:gridSpan w:val="2"/>
            <w:vMerge/>
            <w:tcBorders>
              <w:left w:val="nil"/>
              <w:right w:val="single" w:sz="4" w:space="0" w:color="auto"/>
            </w:tcBorders>
            <w:vAlign w:val="center"/>
          </w:tcPr>
          <w:p w:rsidR="0030622B" w:rsidRDefault="0030622B">
            <w:pPr>
              <w:ind w:firstLine="0"/>
              <w:jc w:val="right"/>
            </w:pPr>
          </w:p>
        </w:tc>
        <w:tc>
          <w:tcPr>
            <w:tcW w:w="1440" w:type="dxa"/>
            <w:gridSpan w:val="2"/>
            <w:vMerge/>
            <w:tcBorders>
              <w:left w:val="nil"/>
            </w:tcBorders>
            <w:textDirection w:val="btLr"/>
            <w:vAlign w:val="center"/>
          </w:tcPr>
          <w:p w:rsidR="0030622B" w:rsidRDefault="0030622B">
            <w:pPr>
              <w:ind w:left="113" w:right="113" w:firstLine="0"/>
              <w:jc w:val="center"/>
            </w:pPr>
          </w:p>
        </w:tc>
        <w:tc>
          <w:tcPr>
            <w:tcW w:w="1080" w:type="dxa"/>
            <w:gridSpan w:val="2"/>
            <w:textDirection w:val="btLr"/>
            <w:vAlign w:val="center"/>
          </w:tcPr>
          <w:p w:rsidR="0030622B" w:rsidRDefault="0030622B">
            <w:pPr>
              <w:ind w:left="113" w:right="113" w:firstLine="0"/>
              <w:jc w:val="center"/>
            </w:pPr>
            <w:r>
              <w:t>в днях</w:t>
            </w:r>
          </w:p>
        </w:tc>
        <w:tc>
          <w:tcPr>
            <w:tcW w:w="1002" w:type="dxa"/>
            <w:textDirection w:val="btLr"/>
            <w:vAlign w:val="center"/>
          </w:tcPr>
          <w:p w:rsidR="0030622B" w:rsidRDefault="0030622B">
            <w:pPr>
              <w:ind w:left="113" w:right="113" w:firstLine="0"/>
            </w:pPr>
          </w:p>
        </w:tc>
        <w:tc>
          <w:tcPr>
            <w:tcW w:w="850" w:type="dxa"/>
            <w:textDirection w:val="btLr"/>
            <w:vAlign w:val="center"/>
          </w:tcPr>
          <w:p w:rsidR="0030622B" w:rsidRDefault="0030622B">
            <w:pPr>
              <w:ind w:left="113" w:right="113" w:firstLine="0"/>
            </w:pPr>
          </w:p>
        </w:tc>
        <w:tc>
          <w:tcPr>
            <w:tcW w:w="851" w:type="dxa"/>
            <w:textDirection w:val="btLr"/>
            <w:vAlign w:val="center"/>
          </w:tcPr>
          <w:p w:rsidR="0030622B" w:rsidRDefault="0030622B">
            <w:pPr>
              <w:ind w:left="113" w:right="113" w:firstLine="0"/>
            </w:pPr>
          </w:p>
        </w:tc>
        <w:tc>
          <w:tcPr>
            <w:tcW w:w="708" w:type="dxa"/>
            <w:textDirection w:val="btLr"/>
            <w:vAlign w:val="center"/>
          </w:tcPr>
          <w:p w:rsidR="0030622B" w:rsidRDefault="0030622B">
            <w:pPr>
              <w:ind w:left="113" w:right="113" w:firstLine="0"/>
            </w:pPr>
          </w:p>
        </w:tc>
        <w:tc>
          <w:tcPr>
            <w:tcW w:w="709" w:type="dxa"/>
            <w:textDirection w:val="btLr"/>
            <w:vAlign w:val="center"/>
          </w:tcPr>
          <w:p w:rsidR="0030622B" w:rsidRDefault="0030622B">
            <w:pPr>
              <w:ind w:left="113" w:right="113" w:firstLine="0"/>
            </w:pPr>
          </w:p>
        </w:tc>
        <w:tc>
          <w:tcPr>
            <w:tcW w:w="851" w:type="dxa"/>
            <w:gridSpan w:val="2"/>
            <w:textDirection w:val="btLr"/>
            <w:vAlign w:val="center"/>
          </w:tcPr>
          <w:p w:rsidR="0030622B" w:rsidRDefault="0030622B">
            <w:pPr>
              <w:ind w:left="113" w:right="113" w:firstLine="0"/>
            </w:pPr>
          </w:p>
        </w:tc>
        <w:tc>
          <w:tcPr>
            <w:tcW w:w="708" w:type="dxa"/>
            <w:textDirection w:val="btLr"/>
            <w:vAlign w:val="center"/>
          </w:tcPr>
          <w:p w:rsidR="0030622B" w:rsidRDefault="0030622B">
            <w:pPr>
              <w:ind w:left="113" w:right="113" w:firstLine="0"/>
            </w:pPr>
          </w:p>
        </w:tc>
      </w:tr>
      <w:tr w:rsidR="0030622B">
        <w:tblPrEx>
          <w:tblCellMar>
            <w:top w:w="0" w:type="dxa"/>
            <w:bottom w:w="0" w:type="dxa"/>
          </w:tblCellMar>
        </w:tblPrEx>
        <w:trPr>
          <w:cantSplit/>
          <w:trHeight w:val="6278"/>
        </w:trPr>
        <w:tc>
          <w:tcPr>
            <w:tcW w:w="1440" w:type="dxa"/>
            <w:gridSpan w:val="2"/>
            <w:vMerge/>
            <w:tcBorders>
              <w:left w:val="nil"/>
              <w:bottom w:val="nil"/>
              <w:right w:val="single" w:sz="4" w:space="0" w:color="auto"/>
            </w:tcBorders>
            <w:vAlign w:val="center"/>
          </w:tcPr>
          <w:p w:rsidR="0030622B" w:rsidRDefault="0030622B">
            <w:pPr>
              <w:ind w:firstLine="0"/>
              <w:jc w:val="right"/>
            </w:pPr>
          </w:p>
        </w:tc>
        <w:tc>
          <w:tcPr>
            <w:tcW w:w="2520" w:type="dxa"/>
            <w:gridSpan w:val="4"/>
            <w:tcBorders>
              <w:left w:val="nil"/>
            </w:tcBorders>
            <w:textDirection w:val="btLr"/>
            <w:vAlign w:val="center"/>
          </w:tcPr>
          <w:p w:rsidR="0030622B" w:rsidRDefault="0030622B">
            <w:pPr>
              <w:ind w:left="113" w:right="113" w:firstLine="0"/>
              <w:jc w:val="center"/>
            </w:pPr>
            <w:r>
              <w:t>Виды запасов</w:t>
            </w:r>
          </w:p>
        </w:tc>
        <w:tc>
          <w:tcPr>
            <w:tcW w:w="1002" w:type="dxa"/>
            <w:textDirection w:val="btLr"/>
            <w:vAlign w:val="center"/>
          </w:tcPr>
          <w:p w:rsidR="0030622B" w:rsidRDefault="0030622B">
            <w:pPr>
              <w:ind w:left="113" w:right="113" w:firstLine="0"/>
              <w:jc w:val="left"/>
            </w:pPr>
            <w:r>
              <w:t>Запасы основного сырья (а)</w:t>
            </w:r>
          </w:p>
        </w:tc>
        <w:tc>
          <w:tcPr>
            <w:tcW w:w="850" w:type="dxa"/>
            <w:textDirection w:val="btLr"/>
            <w:vAlign w:val="center"/>
          </w:tcPr>
          <w:p w:rsidR="0030622B" w:rsidRDefault="0030622B">
            <w:pPr>
              <w:ind w:left="113" w:right="113" w:firstLine="0"/>
              <w:jc w:val="left"/>
            </w:pPr>
            <w:r>
              <w:t>Запасы прочего сырья (в)</w:t>
            </w:r>
          </w:p>
        </w:tc>
        <w:tc>
          <w:tcPr>
            <w:tcW w:w="851" w:type="dxa"/>
            <w:textDirection w:val="btLr"/>
            <w:vAlign w:val="center"/>
          </w:tcPr>
          <w:p w:rsidR="0030622B" w:rsidRDefault="0030622B">
            <w:pPr>
              <w:ind w:left="113" w:right="113" w:firstLine="0"/>
              <w:jc w:val="left"/>
            </w:pPr>
            <w:r>
              <w:t>Запасы вспомогательных средств</w:t>
            </w:r>
          </w:p>
        </w:tc>
        <w:tc>
          <w:tcPr>
            <w:tcW w:w="708" w:type="dxa"/>
            <w:textDirection w:val="btLr"/>
            <w:vAlign w:val="center"/>
          </w:tcPr>
          <w:p w:rsidR="0030622B" w:rsidRDefault="0030622B">
            <w:pPr>
              <w:ind w:left="113" w:right="113" w:firstLine="0"/>
              <w:jc w:val="left"/>
            </w:pPr>
            <w:r>
              <w:t>Запасы энергоресурсов</w:t>
            </w:r>
          </w:p>
        </w:tc>
        <w:tc>
          <w:tcPr>
            <w:tcW w:w="709" w:type="dxa"/>
            <w:textDirection w:val="btLr"/>
            <w:vAlign w:val="center"/>
          </w:tcPr>
          <w:p w:rsidR="0030622B" w:rsidRDefault="0030622B">
            <w:pPr>
              <w:ind w:left="113" w:right="113" w:firstLine="0"/>
              <w:jc w:val="left"/>
            </w:pPr>
            <w:r>
              <w:t>Наличие запасных частей</w:t>
            </w:r>
          </w:p>
        </w:tc>
        <w:tc>
          <w:tcPr>
            <w:tcW w:w="851" w:type="dxa"/>
            <w:gridSpan w:val="2"/>
            <w:textDirection w:val="btLr"/>
            <w:vAlign w:val="center"/>
          </w:tcPr>
          <w:p w:rsidR="0030622B" w:rsidRDefault="0030622B">
            <w:pPr>
              <w:ind w:left="113" w:right="113" w:firstLine="0"/>
              <w:jc w:val="left"/>
            </w:pPr>
            <w:r>
              <w:t xml:space="preserve">         Объем незавершенного производства</w:t>
            </w:r>
          </w:p>
        </w:tc>
        <w:tc>
          <w:tcPr>
            <w:tcW w:w="708" w:type="dxa"/>
            <w:textDirection w:val="btLr"/>
            <w:vAlign w:val="center"/>
          </w:tcPr>
          <w:p w:rsidR="0030622B" w:rsidRDefault="0030622B">
            <w:pPr>
              <w:ind w:left="113" w:right="113" w:firstLine="0"/>
              <w:jc w:val="left"/>
            </w:pPr>
            <w:r>
              <w:t>Запасы готовой продукции</w:t>
            </w:r>
          </w:p>
        </w:tc>
      </w:tr>
    </w:tbl>
    <w:p w:rsidR="0030622B" w:rsidRDefault="0030622B">
      <w:pPr>
        <w:ind w:firstLine="0"/>
        <w:rPr>
          <w:sz w:val="4"/>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894"/>
        <w:gridCol w:w="1559"/>
        <w:gridCol w:w="1559"/>
        <w:gridCol w:w="1559"/>
        <w:gridCol w:w="1560"/>
      </w:tblGrid>
      <w:tr w:rsidR="0030622B">
        <w:tblPrEx>
          <w:tblCellMar>
            <w:top w:w="0" w:type="dxa"/>
            <w:bottom w:w="0" w:type="dxa"/>
          </w:tblCellMar>
        </w:tblPrEx>
        <w:trPr>
          <w:cantSplit/>
          <w:trHeight w:val="3350"/>
        </w:trPr>
        <w:tc>
          <w:tcPr>
            <w:tcW w:w="1800" w:type="dxa"/>
            <w:vMerge w:val="restart"/>
            <w:tcBorders>
              <w:top w:val="nil"/>
              <w:left w:val="nil"/>
              <w:bottom w:val="nil"/>
              <w:right w:val="single" w:sz="4" w:space="0" w:color="auto"/>
            </w:tcBorders>
            <w:textDirection w:val="btLr"/>
          </w:tcPr>
          <w:p w:rsidR="0030622B" w:rsidRDefault="0030622B">
            <w:pPr>
              <w:pStyle w:val="4"/>
              <w:jc w:val="center"/>
              <w:rPr>
                <w:i w:val="0"/>
                <w:iCs w:val="0"/>
              </w:rPr>
            </w:pPr>
            <w:bookmarkStart w:id="1743" w:name="_Toc30926289"/>
            <w:bookmarkStart w:id="1744" w:name="_Toc30995024"/>
            <w:bookmarkStart w:id="1745" w:name="_Toc30996369"/>
            <w:bookmarkStart w:id="1746" w:name="_Toc34462093"/>
            <w:bookmarkStart w:id="1747" w:name="_Toc34462319"/>
            <w:bookmarkStart w:id="1748" w:name="_Toc42425306"/>
            <w:r>
              <w:rPr>
                <w:i w:val="0"/>
                <w:iCs w:val="0"/>
              </w:rPr>
              <w:t>П6.11. Источники финансирования</w:t>
            </w:r>
            <w:bookmarkEnd w:id="1743"/>
            <w:bookmarkEnd w:id="1744"/>
            <w:bookmarkEnd w:id="1745"/>
            <w:bookmarkEnd w:id="1746"/>
            <w:bookmarkEnd w:id="1747"/>
            <w:bookmarkEnd w:id="1748"/>
          </w:p>
          <w:p w:rsidR="0030622B" w:rsidRDefault="0030622B">
            <w:pPr>
              <w:ind w:left="113" w:right="113" w:firstLine="0"/>
              <w:jc w:val="right"/>
            </w:pPr>
            <w:r>
              <w:t>Таблица П6.11.а</w:t>
            </w:r>
          </w:p>
          <w:p w:rsidR="0030622B" w:rsidRDefault="0030622B">
            <w:pPr>
              <w:pStyle w:val="6"/>
              <w:jc w:val="center"/>
            </w:pPr>
            <w:bookmarkStart w:id="1749" w:name="_Toc30926290"/>
            <w:bookmarkStart w:id="1750" w:name="_Toc30995025"/>
            <w:bookmarkStart w:id="1751" w:name="_Toc30996370"/>
            <w:bookmarkStart w:id="1752" w:name="_Toc34462094"/>
            <w:bookmarkStart w:id="1753" w:name="_Toc34462320"/>
            <w:bookmarkStart w:id="1754" w:name="_Toc42425307"/>
            <w:r>
              <w:t>П6.11.1. Акционерный капитал</w:t>
            </w:r>
            <w:bookmarkEnd w:id="1749"/>
            <w:bookmarkEnd w:id="1750"/>
            <w:bookmarkEnd w:id="1751"/>
            <w:bookmarkEnd w:id="1752"/>
            <w:bookmarkEnd w:id="1753"/>
            <w:bookmarkEnd w:id="1754"/>
          </w:p>
          <w:p w:rsidR="0030622B" w:rsidRDefault="0030622B">
            <w:pPr>
              <w:ind w:left="113" w:right="113" w:firstLine="0"/>
              <w:jc w:val="center"/>
            </w:pPr>
          </w:p>
        </w:tc>
        <w:tc>
          <w:tcPr>
            <w:tcW w:w="894" w:type="dxa"/>
            <w:tcBorders>
              <w:left w:val="nil"/>
            </w:tcBorders>
            <w:textDirection w:val="btLr"/>
            <w:vAlign w:val="center"/>
          </w:tcPr>
          <w:p w:rsidR="0030622B" w:rsidRDefault="0030622B">
            <w:pPr>
              <w:ind w:left="113" w:right="113" w:firstLine="0"/>
              <w:jc w:val="center"/>
            </w:pPr>
            <w:r>
              <w:t>Год выплаты дивидендов</w:t>
            </w:r>
          </w:p>
        </w:tc>
        <w:tc>
          <w:tcPr>
            <w:tcW w:w="1559" w:type="dxa"/>
            <w:tcBorders>
              <w:right w:val="nil"/>
            </w:tcBorders>
            <w:textDirection w:val="btLr"/>
          </w:tcPr>
          <w:p w:rsidR="0030622B" w:rsidRDefault="0030622B">
            <w:pPr>
              <w:ind w:left="113" w:right="113" w:firstLine="0"/>
            </w:pPr>
          </w:p>
        </w:tc>
        <w:tc>
          <w:tcPr>
            <w:tcW w:w="1559" w:type="dxa"/>
            <w:tcBorders>
              <w:left w:val="nil"/>
            </w:tcBorders>
            <w:textDirection w:val="btLr"/>
          </w:tcPr>
          <w:p w:rsidR="0030622B" w:rsidRDefault="0030622B">
            <w:pPr>
              <w:ind w:left="113" w:right="113" w:firstLine="0"/>
            </w:pPr>
          </w:p>
        </w:tc>
        <w:tc>
          <w:tcPr>
            <w:tcW w:w="1559" w:type="dxa"/>
            <w:tcBorders>
              <w:right w:val="nil"/>
            </w:tcBorders>
            <w:textDirection w:val="btLr"/>
          </w:tcPr>
          <w:p w:rsidR="0030622B" w:rsidRDefault="0030622B">
            <w:pPr>
              <w:ind w:left="113" w:right="113" w:firstLine="0"/>
            </w:pPr>
          </w:p>
        </w:tc>
        <w:tc>
          <w:tcPr>
            <w:tcW w:w="1560" w:type="dxa"/>
            <w:tcBorders>
              <w:left w:val="nil"/>
            </w:tcBorders>
            <w:textDirection w:val="btLr"/>
          </w:tcPr>
          <w:p w:rsidR="0030622B" w:rsidRDefault="0030622B">
            <w:pPr>
              <w:ind w:left="113" w:right="113" w:firstLine="0"/>
            </w:pPr>
          </w:p>
        </w:tc>
      </w:tr>
      <w:tr w:rsidR="0030622B">
        <w:tblPrEx>
          <w:tblCellMar>
            <w:top w:w="0" w:type="dxa"/>
            <w:bottom w:w="0" w:type="dxa"/>
          </w:tblCellMar>
        </w:tblPrEx>
        <w:trPr>
          <w:cantSplit/>
          <w:trHeight w:val="1837"/>
        </w:trPr>
        <w:tc>
          <w:tcPr>
            <w:tcW w:w="1800" w:type="dxa"/>
            <w:vMerge/>
            <w:tcBorders>
              <w:left w:val="nil"/>
              <w:bottom w:val="nil"/>
              <w:right w:val="single" w:sz="4" w:space="0" w:color="auto"/>
            </w:tcBorders>
          </w:tcPr>
          <w:p w:rsidR="0030622B" w:rsidRDefault="0030622B">
            <w:pPr>
              <w:ind w:firstLine="0"/>
            </w:pPr>
          </w:p>
        </w:tc>
        <w:tc>
          <w:tcPr>
            <w:tcW w:w="894" w:type="dxa"/>
            <w:tcBorders>
              <w:left w:val="nil"/>
            </w:tcBorders>
            <w:textDirection w:val="btLr"/>
            <w:vAlign w:val="center"/>
          </w:tcPr>
          <w:p w:rsidR="0030622B" w:rsidRDefault="0030622B">
            <w:pPr>
              <w:ind w:left="113" w:right="113" w:firstLine="0"/>
              <w:jc w:val="center"/>
            </w:pPr>
            <w:r>
              <w:t>Год выпуска</w:t>
            </w:r>
          </w:p>
        </w:tc>
        <w:tc>
          <w:tcPr>
            <w:tcW w:w="1559" w:type="dxa"/>
            <w:tcBorders>
              <w:right w:val="nil"/>
            </w:tcBorders>
            <w:textDirection w:val="btLr"/>
          </w:tcPr>
          <w:p w:rsidR="0030622B" w:rsidRDefault="0030622B">
            <w:pPr>
              <w:ind w:left="113" w:right="113" w:firstLine="0"/>
            </w:pPr>
          </w:p>
        </w:tc>
        <w:tc>
          <w:tcPr>
            <w:tcW w:w="1559" w:type="dxa"/>
            <w:tcBorders>
              <w:left w:val="nil"/>
            </w:tcBorders>
            <w:textDirection w:val="btLr"/>
          </w:tcPr>
          <w:p w:rsidR="0030622B" w:rsidRDefault="0030622B">
            <w:pPr>
              <w:ind w:left="113" w:right="113" w:firstLine="0"/>
            </w:pPr>
          </w:p>
        </w:tc>
        <w:tc>
          <w:tcPr>
            <w:tcW w:w="1559" w:type="dxa"/>
            <w:tcBorders>
              <w:right w:val="nil"/>
            </w:tcBorders>
            <w:textDirection w:val="btLr"/>
          </w:tcPr>
          <w:p w:rsidR="0030622B" w:rsidRDefault="0030622B">
            <w:pPr>
              <w:ind w:left="113" w:right="113" w:firstLine="0"/>
            </w:pPr>
          </w:p>
        </w:tc>
        <w:tc>
          <w:tcPr>
            <w:tcW w:w="1560" w:type="dxa"/>
            <w:tcBorders>
              <w:left w:val="nil"/>
            </w:tcBorders>
            <w:textDirection w:val="btLr"/>
          </w:tcPr>
          <w:p w:rsidR="0030622B" w:rsidRDefault="0030622B">
            <w:pPr>
              <w:ind w:left="113" w:right="113" w:firstLine="0"/>
            </w:pPr>
          </w:p>
        </w:tc>
      </w:tr>
      <w:tr w:rsidR="0030622B">
        <w:tblPrEx>
          <w:tblCellMar>
            <w:top w:w="0" w:type="dxa"/>
            <w:bottom w:w="0" w:type="dxa"/>
          </w:tblCellMar>
        </w:tblPrEx>
        <w:trPr>
          <w:cantSplit/>
          <w:trHeight w:val="2955"/>
        </w:trPr>
        <w:tc>
          <w:tcPr>
            <w:tcW w:w="1800" w:type="dxa"/>
            <w:vMerge/>
            <w:tcBorders>
              <w:left w:val="nil"/>
              <w:bottom w:val="nil"/>
              <w:right w:val="single" w:sz="4" w:space="0" w:color="auto"/>
            </w:tcBorders>
          </w:tcPr>
          <w:p w:rsidR="0030622B" w:rsidRDefault="0030622B">
            <w:pPr>
              <w:ind w:firstLine="0"/>
            </w:pPr>
          </w:p>
        </w:tc>
        <w:tc>
          <w:tcPr>
            <w:tcW w:w="894" w:type="dxa"/>
            <w:tcBorders>
              <w:left w:val="nil"/>
            </w:tcBorders>
            <w:textDirection w:val="btLr"/>
            <w:vAlign w:val="center"/>
          </w:tcPr>
          <w:p w:rsidR="0030622B" w:rsidRDefault="0030622B">
            <w:pPr>
              <w:ind w:left="113" w:right="113" w:firstLine="0"/>
              <w:jc w:val="center"/>
            </w:pPr>
            <w:r>
              <w:t>Общая стоимость акций</w:t>
            </w:r>
          </w:p>
        </w:tc>
        <w:tc>
          <w:tcPr>
            <w:tcW w:w="1559" w:type="dxa"/>
            <w:tcBorders>
              <w:right w:val="nil"/>
            </w:tcBorders>
            <w:textDirection w:val="btLr"/>
          </w:tcPr>
          <w:p w:rsidR="0030622B" w:rsidRDefault="0030622B">
            <w:pPr>
              <w:ind w:left="113" w:right="113" w:firstLine="0"/>
            </w:pPr>
          </w:p>
        </w:tc>
        <w:tc>
          <w:tcPr>
            <w:tcW w:w="1559" w:type="dxa"/>
            <w:tcBorders>
              <w:left w:val="nil"/>
            </w:tcBorders>
            <w:textDirection w:val="btLr"/>
          </w:tcPr>
          <w:p w:rsidR="0030622B" w:rsidRDefault="0030622B">
            <w:pPr>
              <w:ind w:left="113" w:right="113" w:firstLine="0"/>
            </w:pPr>
          </w:p>
        </w:tc>
        <w:tc>
          <w:tcPr>
            <w:tcW w:w="1559" w:type="dxa"/>
            <w:tcBorders>
              <w:right w:val="nil"/>
            </w:tcBorders>
            <w:textDirection w:val="btLr"/>
          </w:tcPr>
          <w:p w:rsidR="0030622B" w:rsidRDefault="0030622B">
            <w:pPr>
              <w:ind w:left="113" w:right="113" w:firstLine="0"/>
            </w:pPr>
          </w:p>
        </w:tc>
        <w:tc>
          <w:tcPr>
            <w:tcW w:w="1560" w:type="dxa"/>
            <w:tcBorders>
              <w:left w:val="nil"/>
            </w:tcBorders>
            <w:textDirection w:val="btLr"/>
          </w:tcPr>
          <w:p w:rsidR="0030622B" w:rsidRDefault="0030622B">
            <w:pPr>
              <w:ind w:left="113" w:right="113" w:firstLine="0"/>
            </w:pPr>
          </w:p>
        </w:tc>
      </w:tr>
      <w:tr w:rsidR="0030622B">
        <w:tblPrEx>
          <w:tblCellMar>
            <w:top w:w="0" w:type="dxa"/>
            <w:bottom w:w="0" w:type="dxa"/>
          </w:tblCellMar>
        </w:tblPrEx>
        <w:trPr>
          <w:cantSplit/>
          <w:trHeight w:val="3107"/>
        </w:trPr>
        <w:tc>
          <w:tcPr>
            <w:tcW w:w="1800" w:type="dxa"/>
            <w:vMerge/>
            <w:tcBorders>
              <w:left w:val="nil"/>
              <w:bottom w:val="nil"/>
              <w:right w:val="single" w:sz="4" w:space="0" w:color="auto"/>
            </w:tcBorders>
          </w:tcPr>
          <w:p w:rsidR="0030622B" w:rsidRDefault="0030622B">
            <w:pPr>
              <w:ind w:firstLine="0"/>
            </w:pPr>
          </w:p>
        </w:tc>
        <w:tc>
          <w:tcPr>
            <w:tcW w:w="894" w:type="dxa"/>
            <w:tcBorders>
              <w:left w:val="nil"/>
            </w:tcBorders>
            <w:textDirection w:val="btLr"/>
            <w:vAlign w:val="center"/>
          </w:tcPr>
          <w:p w:rsidR="0030622B" w:rsidRDefault="0030622B">
            <w:pPr>
              <w:ind w:left="113" w:right="113" w:firstLine="0"/>
              <w:jc w:val="center"/>
            </w:pPr>
            <w:r>
              <w:t>Наименование валюты</w:t>
            </w:r>
          </w:p>
        </w:tc>
        <w:tc>
          <w:tcPr>
            <w:tcW w:w="1559" w:type="dxa"/>
            <w:tcBorders>
              <w:right w:val="nil"/>
            </w:tcBorders>
            <w:textDirection w:val="btLr"/>
          </w:tcPr>
          <w:p w:rsidR="0030622B" w:rsidRDefault="0030622B">
            <w:pPr>
              <w:ind w:left="113" w:right="113" w:firstLine="0"/>
            </w:pPr>
          </w:p>
        </w:tc>
        <w:tc>
          <w:tcPr>
            <w:tcW w:w="1559" w:type="dxa"/>
            <w:tcBorders>
              <w:left w:val="nil"/>
            </w:tcBorders>
            <w:textDirection w:val="btLr"/>
          </w:tcPr>
          <w:p w:rsidR="0030622B" w:rsidRDefault="0030622B">
            <w:pPr>
              <w:ind w:left="113" w:right="113" w:firstLine="0"/>
            </w:pPr>
          </w:p>
        </w:tc>
        <w:tc>
          <w:tcPr>
            <w:tcW w:w="1559" w:type="dxa"/>
            <w:tcBorders>
              <w:right w:val="nil"/>
            </w:tcBorders>
            <w:textDirection w:val="btLr"/>
          </w:tcPr>
          <w:p w:rsidR="0030622B" w:rsidRDefault="0030622B">
            <w:pPr>
              <w:ind w:left="113" w:right="113" w:firstLine="0"/>
            </w:pPr>
          </w:p>
        </w:tc>
        <w:tc>
          <w:tcPr>
            <w:tcW w:w="1560" w:type="dxa"/>
            <w:tcBorders>
              <w:left w:val="nil"/>
            </w:tcBorders>
            <w:textDirection w:val="btLr"/>
          </w:tcPr>
          <w:p w:rsidR="0030622B" w:rsidRDefault="0030622B">
            <w:pPr>
              <w:ind w:left="113" w:right="113" w:firstLine="0"/>
            </w:pPr>
          </w:p>
        </w:tc>
      </w:tr>
      <w:tr w:rsidR="0030622B">
        <w:tblPrEx>
          <w:tblCellMar>
            <w:top w:w="0" w:type="dxa"/>
            <w:bottom w:w="0" w:type="dxa"/>
          </w:tblCellMar>
        </w:tblPrEx>
        <w:trPr>
          <w:cantSplit/>
          <w:trHeight w:val="3034"/>
        </w:trPr>
        <w:tc>
          <w:tcPr>
            <w:tcW w:w="1800" w:type="dxa"/>
            <w:vMerge/>
            <w:tcBorders>
              <w:left w:val="nil"/>
              <w:bottom w:val="nil"/>
              <w:right w:val="single" w:sz="4" w:space="0" w:color="auto"/>
            </w:tcBorders>
          </w:tcPr>
          <w:p w:rsidR="0030622B" w:rsidRDefault="0030622B">
            <w:pPr>
              <w:ind w:firstLine="0"/>
            </w:pPr>
          </w:p>
        </w:tc>
        <w:tc>
          <w:tcPr>
            <w:tcW w:w="894" w:type="dxa"/>
            <w:tcBorders>
              <w:left w:val="nil"/>
            </w:tcBorders>
            <w:textDirection w:val="btLr"/>
            <w:vAlign w:val="center"/>
          </w:tcPr>
          <w:p w:rsidR="0030622B" w:rsidRDefault="0030622B">
            <w:pPr>
              <w:ind w:left="113" w:right="113" w:firstLine="0"/>
              <w:jc w:val="center"/>
            </w:pPr>
            <w:r>
              <w:t>Виды акций</w:t>
            </w:r>
          </w:p>
        </w:tc>
        <w:tc>
          <w:tcPr>
            <w:tcW w:w="1559" w:type="dxa"/>
            <w:tcBorders>
              <w:right w:val="nil"/>
            </w:tcBorders>
            <w:textDirection w:val="btLr"/>
          </w:tcPr>
          <w:p w:rsidR="0030622B" w:rsidRDefault="0030622B">
            <w:pPr>
              <w:ind w:left="113" w:right="34" w:firstLine="0"/>
              <w:jc w:val="left"/>
            </w:pPr>
            <w:r>
              <w:t>Иностранные акции</w:t>
            </w:r>
          </w:p>
          <w:p w:rsidR="0030622B" w:rsidRDefault="0030622B">
            <w:pPr>
              <w:ind w:left="113" w:right="34" w:firstLine="0"/>
              <w:jc w:val="left"/>
            </w:pPr>
            <w:r>
              <w:t>1. Первый выпуск</w:t>
            </w:r>
          </w:p>
          <w:p w:rsidR="0030622B" w:rsidRDefault="0030622B">
            <w:pPr>
              <w:ind w:left="113" w:right="34" w:firstLine="0"/>
              <w:jc w:val="left"/>
            </w:pPr>
            <w:r>
              <w:t>а) обыкновенные</w:t>
            </w:r>
          </w:p>
          <w:p w:rsidR="0030622B" w:rsidRDefault="0030622B">
            <w:pPr>
              <w:ind w:left="113" w:right="34" w:firstLine="0"/>
              <w:jc w:val="left"/>
            </w:pPr>
            <w:r>
              <w:t>б) привилегированные</w:t>
            </w:r>
          </w:p>
        </w:tc>
        <w:tc>
          <w:tcPr>
            <w:tcW w:w="1559" w:type="dxa"/>
            <w:tcBorders>
              <w:left w:val="nil"/>
            </w:tcBorders>
            <w:textDirection w:val="btLr"/>
          </w:tcPr>
          <w:p w:rsidR="0030622B" w:rsidRDefault="0030622B">
            <w:pPr>
              <w:ind w:left="113" w:right="113" w:firstLine="0"/>
            </w:pPr>
            <w:r>
              <w:t>2. Второй выпуск</w:t>
            </w:r>
          </w:p>
          <w:p w:rsidR="0030622B" w:rsidRDefault="0030622B">
            <w:pPr>
              <w:ind w:left="113" w:right="113" w:firstLine="0"/>
            </w:pPr>
            <w:r>
              <w:t>а) обыкновенные</w:t>
            </w:r>
          </w:p>
          <w:p w:rsidR="0030622B" w:rsidRDefault="0030622B">
            <w:pPr>
              <w:ind w:left="113" w:right="113" w:firstLine="0"/>
            </w:pPr>
            <w:r>
              <w:t>б) привилегированные</w:t>
            </w:r>
          </w:p>
          <w:p w:rsidR="0030622B" w:rsidRDefault="0030622B">
            <w:pPr>
              <w:ind w:left="113" w:right="113" w:firstLine="0"/>
            </w:pPr>
            <w:r>
              <w:t>и т.д.</w:t>
            </w:r>
          </w:p>
        </w:tc>
        <w:tc>
          <w:tcPr>
            <w:tcW w:w="1559" w:type="dxa"/>
            <w:tcBorders>
              <w:right w:val="nil"/>
            </w:tcBorders>
            <w:textDirection w:val="btLr"/>
          </w:tcPr>
          <w:p w:rsidR="0030622B" w:rsidRDefault="0030622B">
            <w:pPr>
              <w:ind w:left="113" w:right="113" w:firstLine="0"/>
            </w:pPr>
            <w:r>
              <w:t>Местные акции</w:t>
            </w:r>
          </w:p>
          <w:p w:rsidR="0030622B" w:rsidRDefault="0030622B">
            <w:pPr>
              <w:ind w:left="113" w:right="113" w:firstLine="0"/>
            </w:pPr>
            <w:r>
              <w:t>1. Первый выпуск</w:t>
            </w:r>
          </w:p>
          <w:p w:rsidR="0030622B" w:rsidRDefault="0030622B">
            <w:pPr>
              <w:ind w:left="113" w:right="113" w:firstLine="0"/>
            </w:pPr>
            <w:r>
              <w:t>а) обыкновенные</w:t>
            </w:r>
          </w:p>
          <w:p w:rsidR="0030622B" w:rsidRDefault="0030622B">
            <w:pPr>
              <w:ind w:left="113" w:right="113" w:firstLine="0"/>
            </w:pPr>
            <w:r>
              <w:t>б) привилегированные</w:t>
            </w:r>
          </w:p>
        </w:tc>
        <w:tc>
          <w:tcPr>
            <w:tcW w:w="1560" w:type="dxa"/>
            <w:tcBorders>
              <w:left w:val="nil"/>
            </w:tcBorders>
            <w:textDirection w:val="btLr"/>
          </w:tcPr>
          <w:p w:rsidR="0030622B" w:rsidRDefault="0030622B">
            <w:pPr>
              <w:ind w:left="113" w:right="113" w:firstLine="0"/>
            </w:pPr>
            <w:r>
              <w:t>2. Второй выпуск</w:t>
            </w:r>
          </w:p>
          <w:p w:rsidR="0030622B" w:rsidRDefault="0030622B">
            <w:pPr>
              <w:ind w:left="113" w:right="113" w:firstLine="0"/>
            </w:pPr>
            <w:r>
              <w:t>а) обыкновенные</w:t>
            </w:r>
          </w:p>
          <w:p w:rsidR="0030622B" w:rsidRDefault="0030622B">
            <w:pPr>
              <w:ind w:left="113" w:right="113" w:firstLine="0"/>
            </w:pPr>
            <w:r>
              <w:t>б) привилегированные</w:t>
            </w:r>
          </w:p>
          <w:p w:rsidR="0030622B" w:rsidRDefault="0030622B">
            <w:pPr>
              <w:ind w:left="113" w:right="113" w:firstLine="0"/>
            </w:pPr>
            <w:r>
              <w:t>и т.д.</w:t>
            </w:r>
          </w:p>
        </w:tc>
      </w:tr>
    </w:tbl>
    <w:p w:rsidR="0030622B" w:rsidRDefault="0030622B">
      <w:pPr>
        <w:ind w:firstLine="0"/>
        <w:rPr>
          <w:sz w:val="4"/>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796"/>
        <w:gridCol w:w="480"/>
        <w:gridCol w:w="1680"/>
        <w:gridCol w:w="21"/>
        <w:gridCol w:w="1239"/>
        <w:gridCol w:w="540"/>
        <w:gridCol w:w="205"/>
        <w:gridCol w:w="1055"/>
        <w:gridCol w:w="540"/>
        <w:gridCol w:w="540"/>
        <w:gridCol w:w="983"/>
        <w:gridCol w:w="567"/>
        <w:gridCol w:w="567"/>
      </w:tblGrid>
      <w:tr w:rsidR="0030622B">
        <w:tblPrEx>
          <w:tblCellMar>
            <w:top w:w="0" w:type="dxa"/>
            <w:bottom w:w="0" w:type="dxa"/>
          </w:tblCellMar>
        </w:tblPrEx>
        <w:trPr>
          <w:cantSplit/>
          <w:trHeight w:val="1507"/>
        </w:trPr>
        <w:tc>
          <w:tcPr>
            <w:tcW w:w="1080" w:type="dxa"/>
            <w:gridSpan w:val="2"/>
            <w:vMerge w:val="restart"/>
            <w:tcBorders>
              <w:top w:val="nil"/>
              <w:left w:val="nil"/>
              <w:bottom w:val="nil"/>
              <w:right w:val="single" w:sz="4" w:space="0" w:color="auto"/>
            </w:tcBorders>
            <w:textDirection w:val="btLr"/>
          </w:tcPr>
          <w:p w:rsidR="0030622B" w:rsidRDefault="0030622B">
            <w:pPr>
              <w:ind w:left="113" w:right="113" w:firstLine="0"/>
              <w:jc w:val="right"/>
            </w:pPr>
            <w:r>
              <w:t>Таблица П6.11.б</w:t>
            </w:r>
          </w:p>
          <w:p w:rsidR="0030622B" w:rsidRDefault="0030622B">
            <w:pPr>
              <w:pStyle w:val="6"/>
              <w:jc w:val="center"/>
            </w:pPr>
            <w:bookmarkStart w:id="1755" w:name="_Toc30926291"/>
            <w:bookmarkStart w:id="1756" w:name="_Toc30995026"/>
            <w:bookmarkStart w:id="1757" w:name="_Toc30996371"/>
            <w:bookmarkStart w:id="1758" w:name="_Toc34462095"/>
            <w:bookmarkStart w:id="1759" w:name="_Toc34462321"/>
            <w:bookmarkStart w:id="1760" w:name="_Toc42425308"/>
            <w:r>
              <w:t>П6.11.2. Кредиты</w:t>
            </w:r>
            <w:bookmarkEnd w:id="1755"/>
            <w:bookmarkEnd w:id="1756"/>
            <w:bookmarkEnd w:id="1757"/>
            <w:bookmarkEnd w:id="1758"/>
            <w:bookmarkEnd w:id="1759"/>
            <w:bookmarkEnd w:id="1760"/>
          </w:p>
        </w:tc>
        <w:tc>
          <w:tcPr>
            <w:tcW w:w="2160" w:type="dxa"/>
            <w:gridSpan w:val="2"/>
            <w:tcBorders>
              <w:left w:val="nil"/>
            </w:tcBorders>
            <w:textDirection w:val="btLr"/>
            <w:vAlign w:val="center"/>
          </w:tcPr>
          <w:p w:rsidR="0030622B" w:rsidRDefault="0030622B">
            <w:pPr>
              <w:ind w:firstLine="0"/>
              <w:jc w:val="center"/>
              <w:rPr>
                <w:sz w:val="26"/>
              </w:rPr>
            </w:pPr>
            <w:r>
              <w:rPr>
                <w:sz w:val="26"/>
              </w:rPr>
              <w:t>Интервал* между последова-тельными платежами в погашении ссуды</w:t>
            </w: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983" w:type="dxa"/>
            <w:vMerge w:val="restart"/>
            <w:tcBorders>
              <w:top w:val="nil"/>
              <w:bottom w:val="nil"/>
              <w:right w:val="nil"/>
            </w:tcBorders>
            <w:textDirection w:val="btLr"/>
          </w:tcPr>
          <w:p w:rsidR="0030622B" w:rsidRDefault="0030622B">
            <w:pPr>
              <w:ind w:left="113" w:right="113" w:firstLine="0"/>
              <w:jc w:val="left"/>
              <w:rPr>
                <w:sz w:val="22"/>
              </w:rPr>
            </w:pPr>
            <w:r>
              <w:rPr>
                <w:sz w:val="22"/>
              </w:rPr>
              <w:t>* Заполняется только для случаев погашения займа равными долями и аннуитета.</w:t>
            </w:r>
          </w:p>
          <w:p w:rsidR="0030622B" w:rsidRDefault="0030622B">
            <w:pPr>
              <w:ind w:left="113" w:right="113" w:firstLine="0"/>
              <w:rPr>
                <w:sz w:val="22"/>
              </w:rPr>
            </w:pPr>
            <w:r>
              <w:rPr>
                <w:sz w:val="22"/>
              </w:rPr>
              <w:t>** Необходимо привести дополнительную таблицу с распределением по времени суммы ссуды (со знаком "+") и сумм, выплачиваемых</w:t>
            </w:r>
          </w:p>
          <w:p w:rsidR="0030622B" w:rsidRDefault="0030622B">
            <w:pPr>
              <w:ind w:left="113" w:right="113" w:firstLine="0"/>
              <w:rPr>
                <w:sz w:val="22"/>
              </w:rPr>
            </w:pPr>
            <w:r>
              <w:rPr>
                <w:sz w:val="22"/>
              </w:rPr>
              <w:t xml:space="preserve"> в погашение кредита (со знаком "-") без включения в них платежей по процентам.</w:t>
            </w:r>
          </w:p>
        </w:tc>
        <w:tc>
          <w:tcPr>
            <w:tcW w:w="567" w:type="dxa"/>
            <w:tcBorders>
              <w:top w:val="nil"/>
              <w:left w:val="nil"/>
              <w:bottom w:val="nil"/>
              <w:right w:val="nil"/>
            </w:tcBorders>
            <w:textDirection w:val="btLr"/>
          </w:tcPr>
          <w:p w:rsidR="0030622B" w:rsidRDefault="0030622B">
            <w:pPr>
              <w:ind w:left="113" w:right="113" w:firstLine="0"/>
            </w:pPr>
          </w:p>
        </w:tc>
        <w:tc>
          <w:tcPr>
            <w:tcW w:w="567" w:type="dxa"/>
            <w:tcBorders>
              <w:top w:val="nil"/>
              <w:left w:val="nil"/>
              <w:bottom w:val="nil"/>
              <w:right w:val="nil"/>
            </w:tcBorders>
            <w:textDirection w:val="btLr"/>
          </w:tcPr>
          <w:p w:rsidR="0030622B" w:rsidRDefault="0030622B">
            <w:pPr>
              <w:ind w:left="113" w:right="113" w:firstLine="0"/>
            </w:pPr>
          </w:p>
        </w:tc>
      </w:tr>
      <w:tr w:rsidR="0030622B">
        <w:tblPrEx>
          <w:tblCellMar>
            <w:top w:w="0" w:type="dxa"/>
            <w:bottom w:w="0" w:type="dxa"/>
          </w:tblCellMar>
        </w:tblPrEx>
        <w:trPr>
          <w:cantSplit/>
          <w:trHeight w:val="1413"/>
        </w:trPr>
        <w:tc>
          <w:tcPr>
            <w:tcW w:w="1080" w:type="dxa"/>
            <w:gridSpan w:val="2"/>
            <w:vMerge/>
            <w:tcBorders>
              <w:left w:val="nil"/>
              <w:bottom w:val="nil"/>
              <w:right w:val="single" w:sz="4" w:space="0" w:color="auto"/>
            </w:tcBorders>
            <w:textDirection w:val="btLr"/>
          </w:tcPr>
          <w:p w:rsidR="0030622B" w:rsidRDefault="0030622B">
            <w:pPr>
              <w:ind w:left="113" w:right="113" w:firstLine="0"/>
            </w:pPr>
          </w:p>
        </w:tc>
        <w:tc>
          <w:tcPr>
            <w:tcW w:w="2160" w:type="dxa"/>
            <w:gridSpan w:val="2"/>
            <w:tcBorders>
              <w:left w:val="nil"/>
            </w:tcBorders>
            <w:textDirection w:val="btLr"/>
            <w:vAlign w:val="center"/>
          </w:tcPr>
          <w:p w:rsidR="0030622B" w:rsidRDefault="0030622B">
            <w:pPr>
              <w:ind w:firstLine="0"/>
              <w:jc w:val="center"/>
              <w:rPr>
                <w:sz w:val="26"/>
              </w:rPr>
            </w:pPr>
            <w:r>
              <w:rPr>
                <w:sz w:val="26"/>
              </w:rPr>
              <w:t>Процентная ставка</w:t>
            </w: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983" w:type="dxa"/>
            <w:vMerge/>
            <w:tcBorders>
              <w:bottom w:val="nil"/>
              <w:right w:val="nil"/>
            </w:tcBorders>
            <w:textDirection w:val="btLr"/>
          </w:tcPr>
          <w:p w:rsidR="0030622B" w:rsidRDefault="0030622B">
            <w:pPr>
              <w:ind w:left="113" w:right="113" w:firstLine="0"/>
              <w:jc w:val="left"/>
              <w:rPr>
                <w:sz w:val="22"/>
              </w:rPr>
            </w:pPr>
          </w:p>
        </w:tc>
        <w:tc>
          <w:tcPr>
            <w:tcW w:w="567" w:type="dxa"/>
            <w:tcBorders>
              <w:top w:val="nil"/>
              <w:left w:val="nil"/>
              <w:right w:val="nil"/>
            </w:tcBorders>
            <w:textDirection w:val="btLr"/>
          </w:tcPr>
          <w:p w:rsidR="0030622B" w:rsidRDefault="0030622B">
            <w:pPr>
              <w:ind w:left="113" w:right="113" w:firstLine="0"/>
            </w:pPr>
          </w:p>
        </w:tc>
        <w:tc>
          <w:tcPr>
            <w:tcW w:w="567" w:type="dxa"/>
            <w:tcBorders>
              <w:top w:val="nil"/>
              <w:left w:val="nil"/>
              <w:right w:val="nil"/>
            </w:tcBorders>
            <w:textDirection w:val="btLr"/>
          </w:tcPr>
          <w:p w:rsidR="0030622B" w:rsidRDefault="0030622B">
            <w:pPr>
              <w:ind w:left="113" w:right="113" w:firstLine="0"/>
            </w:pPr>
          </w:p>
        </w:tc>
      </w:tr>
      <w:tr w:rsidR="0030622B">
        <w:tblPrEx>
          <w:tblCellMar>
            <w:top w:w="0" w:type="dxa"/>
            <w:bottom w:w="0" w:type="dxa"/>
          </w:tblCellMar>
        </w:tblPrEx>
        <w:trPr>
          <w:cantSplit/>
          <w:trHeight w:val="1409"/>
        </w:trPr>
        <w:tc>
          <w:tcPr>
            <w:tcW w:w="1080" w:type="dxa"/>
            <w:gridSpan w:val="2"/>
            <w:vMerge/>
            <w:tcBorders>
              <w:left w:val="nil"/>
              <w:bottom w:val="nil"/>
              <w:right w:val="single" w:sz="4" w:space="0" w:color="auto"/>
            </w:tcBorders>
            <w:textDirection w:val="btLr"/>
          </w:tcPr>
          <w:p w:rsidR="0030622B" w:rsidRDefault="0030622B">
            <w:pPr>
              <w:ind w:left="113" w:right="113" w:firstLine="0"/>
            </w:pPr>
          </w:p>
        </w:tc>
        <w:tc>
          <w:tcPr>
            <w:tcW w:w="2160" w:type="dxa"/>
            <w:gridSpan w:val="2"/>
            <w:tcBorders>
              <w:left w:val="nil"/>
            </w:tcBorders>
            <w:textDirection w:val="btLr"/>
            <w:vAlign w:val="center"/>
          </w:tcPr>
          <w:p w:rsidR="0030622B" w:rsidRDefault="0030622B">
            <w:pPr>
              <w:ind w:firstLine="0"/>
              <w:jc w:val="center"/>
              <w:rPr>
                <w:sz w:val="26"/>
              </w:rPr>
            </w:pPr>
            <w:r>
              <w:rPr>
                <w:sz w:val="26"/>
              </w:rPr>
              <w:t>Льготный период в годах (месяцах)</w:t>
            </w: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983" w:type="dxa"/>
            <w:vMerge/>
            <w:tcBorders>
              <w:bottom w:val="nil"/>
            </w:tcBorders>
            <w:textDirection w:val="btLr"/>
          </w:tcPr>
          <w:p w:rsidR="0030622B" w:rsidRDefault="0030622B">
            <w:pPr>
              <w:ind w:left="113" w:right="113" w:firstLine="0"/>
              <w:jc w:val="left"/>
              <w:rPr>
                <w:sz w:val="22"/>
              </w:rPr>
            </w:pPr>
          </w:p>
        </w:tc>
        <w:tc>
          <w:tcPr>
            <w:tcW w:w="567" w:type="dxa"/>
            <w:textDirection w:val="btLr"/>
            <w:vAlign w:val="center"/>
          </w:tcPr>
          <w:p w:rsidR="0030622B" w:rsidRDefault="0030622B">
            <w:pPr>
              <w:ind w:left="113" w:right="113" w:firstLine="0"/>
              <w:jc w:val="center"/>
            </w:pPr>
            <w:r>
              <w:t>2009</w:t>
            </w:r>
          </w:p>
        </w:tc>
        <w:tc>
          <w:tcPr>
            <w:tcW w:w="567" w:type="dxa"/>
            <w:textDirection w:val="btLr"/>
            <w:vAlign w:val="center"/>
          </w:tcPr>
          <w:p w:rsidR="0030622B" w:rsidRDefault="0030622B">
            <w:pPr>
              <w:ind w:left="113" w:right="113" w:firstLine="0"/>
              <w:jc w:val="center"/>
            </w:pPr>
            <w:r>
              <w:rPr>
                <w:sz w:val="24"/>
              </w:rPr>
              <w:sym w:font="Symbol" w:char="F02D"/>
            </w:r>
            <w:r>
              <w:t>300</w:t>
            </w:r>
          </w:p>
        </w:tc>
      </w:tr>
      <w:tr w:rsidR="0030622B">
        <w:tblPrEx>
          <w:tblCellMar>
            <w:top w:w="0" w:type="dxa"/>
            <w:bottom w:w="0" w:type="dxa"/>
          </w:tblCellMar>
        </w:tblPrEx>
        <w:trPr>
          <w:cantSplit/>
          <w:trHeight w:val="1405"/>
        </w:trPr>
        <w:tc>
          <w:tcPr>
            <w:tcW w:w="1080" w:type="dxa"/>
            <w:gridSpan w:val="2"/>
            <w:vMerge/>
            <w:tcBorders>
              <w:left w:val="nil"/>
              <w:bottom w:val="nil"/>
              <w:right w:val="single" w:sz="4" w:space="0" w:color="auto"/>
            </w:tcBorders>
            <w:textDirection w:val="btLr"/>
          </w:tcPr>
          <w:p w:rsidR="0030622B" w:rsidRDefault="0030622B">
            <w:pPr>
              <w:ind w:left="113" w:right="113" w:firstLine="0"/>
            </w:pPr>
          </w:p>
        </w:tc>
        <w:tc>
          <w:tcPr>
            <w:tcW w:w="2160" w:type="dxa"/>
            <w:gridSpan w:val="2"/>
            <w:tcBorders>
              <w:left w:val="nil"/>
            </w:tcBorders>
            <w:textDirection w:val="btLr"/>
            <w:vAlign w:val="center"/>
          </w:tcPr>
          <w:p w:rsidR="0030622B" w:rsidRDefault="0030622B">
            <w:pPr>
              <w:ind w:firstLine="0"/>
              <w:jc w:val="center"/>
              <w:rPr>
                <w:sz w:val="26"/>
              </w:rPr>
            </w:pPr>
            <w:r>
              <w:rPr>
                <w:sz w:val="26"/>
              </w:rPr>
              <w:t>Период* погашения в годах (месяцах)</w:t>
            </w: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983" w:type="dxa"/>
            <w:vMerge/>
            <w:tcBorders>
              <w:bottom w:val="nil"/>
            </w:tcBorders>
            <w:textDirection w:val="btLr"/>
          </w:tcPr>
          <w:p w:rsidR="0030622B" w:rsidRDefault="0030622B">
            <w:pPr>
              <w:ind w:left="113" w:right="113" w:firstLine="0"/>
              <w:jc w:val="left"/>
              <w:rPr>
                <w:sz w:val="22"/>
              </w:rPr>
            </w:pPr>
          </w:p>
        </w:tc>
        <w:tc>
          <w:tcPr>
            <w:tcW w:w="567" w:type="dxa"/>
            <w:textDirection w:val="btLr"/>
            <w:vAlign w:val="center"/>
          </w:tcPr>
          <w:p w:rsidR="0030622B" w:rsidRDefault="0030622B">
            <w:pPr>
              <w:ind w:left="113" w:right="113" w:firstLine="0"/>
              <w:jc w:val="center"/>
            </w:pPr>
            <w:r>
              <w:t>2008</w:t>
            </w:r>
          </w:p>
        </w:tc>
        <w:tc>
          <w:tcPr>
            <w:tcW w:w="567" w:type="dxa"/>
            <w:textDirection w:val="btLr"/>
            <w:vAlign w:val="center"/>
          </w:tcPr>
          <w:p w:rsidR="0030622B" w:rsidRDefault="0030622B">
            <w:pPr>
              <w:ind w:left="113" w:right="113" w:firstLine="0"/>
              <w:jc w:val="center"/>
            </w:pPr>
            <w:r>
              <w:rPr>
                <w:sz w:val="24"/>
              </w:rPr>
              <w:sym w:font="Symbol" w:char="F02D"/>
            </w:r>
            <w:r>
              <w:t>300</w:t>
            </w:r>
          </w:p>
        </w:tc>
      </w:tr>
      <w:tr w:rsidR="0030622B">
        <w:tblPrEx>
          <w:tblCellMar>
            <w:top w:w="0" w:type="dxa"/>
            <w:bottom w:w="0" w:type="dxa"/>
          </w:tblCellMar>
        </w:tblPrEx>
        <w:trPr>
          <w:cantSplit/>
          <w:trHeight w:val="1563"/>
        </w:trPr>
        <w:tc>
          <w:tcPr>
            <w:tcW w:w="1080" w:type="dxa"/>
            <w:gridSpan w:val="2"/>
            <w:vMerge/>
            <w:tcBorders>
              <w:left w:val="nil"/>
              <w:bottom w:val="nil"/>
              <w:right w:val="single" w:sz="4" w:space="0" w:color="auto"/>
            </w:tcBorders>
            <w:textDirection w:val="btLr"/>
          </w:tcPr>
          <w:p w:rsidR="0030622B" w:rsidRDefault="0030622B">
            <w:pPr>
              <w:ind w:left="113" w:right="113" w:firstLine="0"/>
            </w:pPr>
          </w:p>
        </w:tc>
        <w:tc>
          <w:tcPr>
            <w:tcW w:w="2160" w:type="dxa"/>
            <w:gridSpan w:val="2"/>
            <w:tcBorders>
              <w:left w:val="nil"/>
            </w:tcBorders>
            <w:textDirection w:val="btLr"/>
            <w:vAlign w:val="center"/>
          </w:tcPr>
          <w:p w:rsidR="0030622B" w:rsidRDefault="0030622B">
            <w:pPr>
              <w:ind w:firstLine="0"/>
              <w:jc w:val="center"/>
              <w:rPr>
                <w:sz w:val="26"/>
              </w:rPr>
            </w:pPr>
            <w:r>
              <w:rPr>
                <w:sz w:val="26"/>
              </w:rPr>
              <w:t>Тип погашения (равными долями, аннуитет, по графику**)</w:t>
            </w: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983" w:type="dxa"/>
            <w:vMerge/>
            <w:tcBorders>
              <w:bottom w:val="nil"/>
            </w:tcBorders>
            <w:textDirection w:val="btLr"/>
          </w:tcPr>
          <w:p w:rsidR="0030622B" w:rsidRDefault="0030622B">
            <w:pPr>
              <w:ind w:left="113" w:right="113" w:firstLine="0"/>
              <w:jc w:val="left"/>
              <w:rPr>
                <w:sz w:val="22"/>
              </w:rPr>
            </w:pPr>
          </w:p>
        </w:tc>
        <w:tc>
          <w:tcPr>
            <w:tcW w:w="567" w:type="dxa"/>
            <w:textDirection w:val="btLr"/>
            <w:vAlign w:val="center"/>
          </w:tcPr>
          <w:p w:rsidR="0030622B" w:rsidRDefault="0030622B">
            <w:pPr>
              <w:ind w:left="113" w:right="113" w:firstLine="0"/>
            </w:pPr>
            <w:r>
              <w:t>2007</w:t>
            </w:r>
          </w:p>
        </w:tc>
        <w:tc>
          <w:tcPr>
            <w:tcW w:w="567" w:type="dxa"/>
            <w:textDirection w:val="btLr"/>
            <w:vAlign w:val="center"/>
          </w:tcPr>
          <w:p w:rsidR="0030622B" w:rsidRDefault="0030622B">
            <w:pPr>
              <w:ind w:left="113" w:right="113" w:firstLine="0"/>
            </w:pPr>
            <w:r>
              <w:rPr>
                <w:sz w:val="24"/>
              </w:rPr>
              <w:sym w:font="Symbol" w:char="F02D"/>
            </w:r>
            <w:r>
              <w:t>200</w:t>
            </w:r>
          </w:p>
        </w:tc>
      </w:tr>
      <w:tr w:rsidR="0030622B">
        <w:tblPrEx>
          <w:tblCellMar>
            <w:top w:w="0" w:type="dxa"/>
            <w:bottom w:w="0" w:type="dxa"/>
          </w:tblCellMar>
        </w:tblPrEx>
        <w:trPr>
          <w:cantSplit/>
          <w:trHeight w:val="1250"/>
        </w:trPr>
        <w:tc>
          <w:tcPr>
            <w:tcW w:w="1080" w:type="dxa"/>
            <w:gridSpan w:val="2"/>
            <w:vMerge/>
            <w:tcBorders>
              <w:left w:val="nil"/>
              <w:bottom w:val="nil"/>
              <w:right w:val="single" w:sz="4" w:space="0" w:color="auto"/>
            </w:tcBorders>
            <w:textDirection w:val="btLr"/>
          </w:tcPr>
          <w:p w:rsidR="0030622B" w:rsidRDefault="0030622B">
            <w:pPr>
              <w:ind w:left="113" w:right="113" w:firstLine="0"/>
            </w:pPr>
          </w:p>
        </w:tc>
        <w:tc>
          <w:tcPr>
            <w:tcW w:w="2160" w:type="dxa"/>
            <w:gridSpan w:val="2"/>
            <w:tcBorders>
              <w:left w:val="nil"/>
            </w:tcBorders>
            <w:textDirection w:val="btLr"/>
            <w:vAlign w:val="center"/>
          </w:tcPr>
          <w:p w:rsidR="0030622B" w:rsidRDefault="0030622B">
            <w:pPr>
              <w:ind w:firstLine="0"/>
              <w:jc w:val="center"/>
              <w:rPr>
                <w:sz w:val="26"/>
              </w:rPr>
            </w:pPr>
            <w:r>
              <w:rPr>
                <w:sz w:val="26"/>
              </w:rPr>
              <w:t>Год и месяц начала креди-тования</w:t>
            </w: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983" w:type="dxa"/>
            <w:vMerge/>
            <w:tcBorders>
              <w:bottom w:val="nil"/>
            </w:tcBorders>
            <w:textDirection w:val="btLr"/>
          </w:tcPr>
          <w:p w:rsidR="0030622B" w:rsidRDefault="0030622B">
            <w:pPr>
              <w:ind w:left="113" w:right="113" w:firstLine="0"/>
              <w:jc w:val="left"/>
              <w:rPr>
                <w:sz w:val="22"/>
              </w:rPr>
            </w:pPr>
          </w:p>
        </w:tc>
        <w:tc>
          <w:tcPr>
            <w:tcW w:w="567" w:type="dxa"/>
            <w:textDirection w:val="btLr"/>
            <w:vAlign w:val="center"/>
          </w:tcPr>
          <w:p w:rsidR="0030622B" w:rsidRDefault="0030622B">
            <w:pPr>
              <w:ind w:left="113" w:right="113" w:firstLine="0"/>
              <w:jc w:val="center"/>
            </w:pPr>
            <w:r>
              <w:t>2006</w:t>
            </w:r>
          </w:p>
        </w:tc>
        <w:tc>
          <w:tcPr>
            <w:tcW w:w="567" w:type="dxa"/>
            <w:textDirection w:val="btLr"/>
            <w:vAlign w:val="center"/>
          </w:tcPr>
          <w:p w:rsidR="0030622B" w:rsidRDefault="0030622B">
            <w:pPr>
              <w:ind w:left="113" w:right="113" w:firstLine="0"/>
              <w:jc w:val="center"/>
            </w:pPr>
            <w:r>
              <w:rPr>
                <w:sz w:val="24"/>
              </w:rPr>
              <w:sym w:font="Symbol" w:char="F02D"/>
            </w:r>
            <w:r>
              <w:t>200</w:t>
            </w:r>
          </w:p>
        </w:tc>
      </w:tr>
      <w:tr w:rsidR="0030622B">
        <w:tblPrEx>
          <w:tblCellMar>
            <w:top w:w="0" w:type="dxa"/>
            <w:bottom w:w="0" w:type="dxa"/>
          </w:tblCellMar>
        </w:tblPrEx>
        <w:trPr>
          <w:cantSplit/>
          <w:trHeight w:val="1405"/>
        </w:trPr>
        <w:tc>
          <w:tcPr>
            <w:tcW w:w="1080" w:type="dxa"/>
            <w:gridSpan w:val="2"/>
            <w:vMerge/>
            <w:tcBorders>
              <w:left w:val="nil"/>
              <w:bottom w:val="nil"/>
              <w:right w:val="single" w:sz="4" w:space="0" w:color="auto"/>
            </w:tcBorders>
            <w:textDirection w:val="btLr"/>
          </w:tcPr>
          <w:p w:rsidR="0030622B" w:rsidRDefault="0030622B">
            <w:pPr>
              <w:ind w:left="113" w:right="113" w:firstLine="0"/>
            </w:pPr>
          </w:p>
        </w:tc>
        <w:tc>
          <w:tcPr>
            <w:tcW w:w="2160" w:type="dxa"/>
            <w:gridSpan w:val="2"/>
            <w:tcBorders>
              <w:left w:val="nil"/>
            </w:tcBorders>
            <w:textDirection w:val="btLr"/>
            <w:vAlign w:val="center"/>
          </w:tcPr>
          <w:p w:rsidR="0030622B" w:rsidRDefault="0030622B">
            <w:pPr>
              <w:ind w:firstLine="0"/>
              <w:jc w:val="center"/>
              <w:rPr>
                <w:sz w:val="26"/>
              </w:rPr>
            </w:pPr>
            <w:r>
              <w:rPr>
                <w:sz w:val="26"/>
              </w:rPr>
              <w:t>Величина ссуды</w:t>
            </w: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983" w:type="dxa"/>
            <w:vMerge/>
            <w:tcBorders>
              <w:bottom w:val="nil"/>
            </w:tcBorders>
            <w:textDirection w:val="btLr"/>
          </w:tcPr>
          <w:p w:rsidR="0030622B" w:rsidRDefault="0030622B">
            <w:pPr>
              <w:ind w:left="113" w:right="113" w:firstLine="0"/>
              <w:jc w:val="left"/>
              <w:rPr>
                <w:sz w:val="22"/>
              </w:rPr>
            </w:pPr>
          </w:p>
        </w:tc>
        <w:tc>
          <w:tcPr>
            <w:tcW w:w="567" w:type="dxa"/>
            <w:textDirection w:val="btLr"/>
            <w:vAlign w:val="center"/>
          </w:tcPr>
          <w:p w:rsidR="0030622B" w:rsidRDefault="0030622B">
            <w:pPr>
              <w:ind w:left="113" w:right="113" w:firstLine="0"/>
              <w:jc w:val="center"/>
            </w:pPr>
            <w:r>
              <w:t>2005</w:t>
            </w:r>
          </w:p>
        </w:tc>
        <w:tc>
          <w:tcPr>
            <w:tcW w:w="567" w:type="dxa"/>
            <w:textDirection w:val="btLr"/>
            <w:vAlign w:val="center"/>
          </w:tcPr>
          <w:p w:rsidR="0030622B" w:rsidRDefault="0030622B">
            <w:pPr>
              <w:ind w:left="113" w:right="113" w:firstLine="0"/>
              <w:jc w:val="center"/>
            </w:pPr>
            <w:r>
              <w:rPr>
                <w:sz w:val="24"/>
              </w:rPr>
              <w:sym w:font="Symbol" w:char="F02D"/>
            </w:r>
          </w:p>
        </w:tc>
      </w:tr>
      <w:tr w:rsidR="0030622B">
        <w:tblPrEx>
          <w:tblCellMar>
            <w:top w:w="0" w:type="dxa"/>
            <w:bottom w:w="0" w:type="dxa"/>
          </w:tblCellMar>
        </w:tblPrEx>
        <w:trPr>
          <w:cantSplit/>
          <w:trHeight w:val="1256"/>
        </w:trPr>
        <w:tc>
          <w:tcPr>
            <w:tcW w:w="1080" w:type="dxa"/>
            <w:gridSpan w:val="2"/>
            <w:vMerge/>
            <w:tcBorders>
              <w:left w:val="nil"/>
              <w:bottom w:val="nil"/>
              <w:right w:val="single" w:sz="4" w:space="0" w:color="auto"/>
            </w:tcBorders>
            <w:textDirection w:val="btLr"/>
          </w:tcPr>
          <w:p w:rsidR="0030622B" w:rsidRDefault="0030622B">
            <w:pPr>
              <w:ind w:left="113" w:right="113" w:firstLine="0"/>
            </w:pPr>
          </w:p>
        </w:tc>
        <w:tc>
          <w:tcPr>
            <w:tcW w:w="2160" w:type="dxa"/>
            <w:gridSpan w:val="2"/>
            <w:tcBorders>
              <w:left w:val="nil"/>
            </w:tcBorders>
            <w:textDirection w:val="btLr"/>
            <w:vAlign w:val="center"/>
          </w:tcPr>
          <w:p w:rsidR="0030622B" w:rsidRDefault="0030622B">
            <w:pPr>
              <w:ind w:firstLine="0"/>
              <w:jc w:val="center"/>
              <w:rPr>
                <w:sz w:val="26"/>
              </w:rPr>
            </w:pPr>
            <w:r>
              <w:rPr>
                <w:sz w:val="26"/>
              </w:rPr>
              <w:t>Наимен. валюты</w:t>
            </w: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1260" w:type="dxa"/>
            <w:gridSpan w:val="2"/>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540" w:type="dxa"/>
            <w:textDirection w:val="btLr"/>
          </w:tcPr>
          <w:p w:rsidR="0030622B" w:rsidRDefault="0030622B">
            <w:pPr>
              <w:ind w:left="113" w:right="113" w:firstLine="0"/>
            </w:pPr>
          </w:p>
        </w:tc>
        <w:tc>
          <w:tcPr>
            <w:tcW w:w="983" w:type="dxa"/>
            <w:vMerge/>
            <w:tcBorders>
              <w:bottom w:val="nil"/>
            </w:tcBorders>
            <w:textDirection w:val="btLr"/>
          </w:tcPr>
          <w:p w:rsidR="0030622B" w:rsidRDefault="0030622B">
            <w:pPr>
              <w:ind w:left="113" w:right="113" w:firstLine="0"/>
              <w:jc w:val="left"/>
              <w:rPr>
                <w:sz w:val="22"/>
              </w:rPr>
            </w:pPr>
          </w:p>
        </w:tc>
        <w:tc>
          <w:tcPr>
            <w:tcW w:w="567" w:type="dxa"/>
            <w:tcBorders>
              <w:bottom w:val="nil"/>
            </w:tcBorders>
            <w:textDirection w:val="btLr"/>
            <w:vAlign w:val="center"/>
          </w:tcPr>
          <w:p w:rsidR="0030622B" w:rsidRDefault="0030622B">
            <w:pPr>
              <w:ind w:left="113" w:right="113" w:firstLine="0"/>
              <w:jc w:val="center"/>
            </w:pPr>
            <w:r>
              <w:t>2004</w:t>
            </w:r>
          </w:p>
        </w:tc>
        <w:tc>
          <w:tcPr>
            <w:tcW w:w="567" w:type="dxa"/>
            <w:tcBorders>
              <w:bottom w:val="nil"/>
            </w:tcBorders>
            <w:textDirection w:val="btLr"/>
            <w:vAlign w:val="center"/>
          </w:tcPr>
          <w:p w:rsidR="0030622B" w:rsidRDefault="0030622B">
            <w:pPr>
              <w:ind w:left="113" w:right="113" w:firstLine="0"/>
              <w:jc w:val="center"/>
            </w:pPr>
            <w:r>
              <w:t>+1000</w:t>
            </w:r>
          </w:p>
        </w:tc>
      </w:tr>
      <w:tr w:rsidR="0030622B">
        <w:tblPrEx>
          <w:tblCellMar>
            <w:top w:w="0" w:type="dxa"/>
            <w:bottom w:w="0" w:type="dxa"/>
          </w:tblCellMar>
        </w:tblPrEx>
        <w:trPr>
          <w:cantSplit/>
          <w:trHeight w:val="3126"/>
        </w:trPr>
        <w:tc>
          <w:tcPr>
            <w:tcW w:w="1080" w:type="dxa"/>
            <w:gridSpan w:val="2"/>
            <w:vMerge/>
            <w:tcBorders>
              <w:left w:val="nil"/>
              <w:bottom w:val="nil"/>
              <w:right w:val="single" w:sz="4" w:space="0" w:color="auto"/>
            </w:tcBorders>
            <w:textDirection w:val="btLr"/>
          </w:tcPr>
          <w:p w:rsidR="0030622B" w:rsidRDefault="0030622B">
            <w:pPr>
              <w:ind w:left="113" w:right="113" w:firstLine="0"/>
            </w:pPr>
          </w:p>
        </w:tc>
        <w:tc>
          <w:tcPr>
            <w:tcW w:w="2160" w:type="dxa"/>
            <w:gridSpan w:val="2"/>
            <w:tcBorders>
              <w:left w:val="nil"/>
            </w:tcBorders>
            <w:textDirection w:val="btLr"/>
            <w:vAlign w:val="center"/>
          </w:tcPr>
          <w:p w:rsidR="0030622B" w:rsidRDefault="0030622B">
            <w:pPr>
              <w:ind w:firstLine="0"/>
              <w:jc w:val="center"/>
              <w:rPr>
                <w:sz w:val="26"/>
              </w:rPr>
            </w:pPr>
            <w:r>
              <w:rPr>
                <w:sz w:val="26"/>
              </w:rPr>
              <w:t>Виды кредитов</w:t>
            </w:r>
          </w:p>
        </w:tc>
        <w:tc>
          <w:tcPr>
            <w:tcW w:w="1260" w:type="dxa"/>
            <w:gridSpan w:val="2"/>
            <w:textDirection w:val="btLr"/>
            <w:vAlign w:val="center"/>
          </w:tcPr>
          <w:p w:rsidR="0030622B" w:rsidRDefault="0030622B">
            <w:pPr>
              <w:ind w:left="113" w:right="113" w:firstLine="0"/>
              <w:jc w:val="center"/>
              <w:rPr>
                <w:sz w:val="24"/>
              </w:rPr>
            </w:pPr>
            <w:r>
              <w:rPr>
                <w:sz w:val="24"/>
              </w:rPr>
              <w:t>Иностранные займы</w:t>
            </w:r>
          </w:p>
          <w:p w:rsidR="0030622B" w:rsidRDefault="0030622B">
            <w:pPr>
              <w:ind w:left="113" w:right="113" w:firstLine="0"/>
              <w:jc w:val="center"/>
              <w:rPr>
                <w:sz w:val="24"/>
              </w:rPr>
            </w:pPr>
            <w:r>
              <w:rPr>
                <w:sz w:val="24"/>
              </w:rPr>
              <w:t>Заем А</w:t>
            </w:r>
          </w:p>
          <w:p w:rsidR="0030622B" w:rsidRDefault="0030622B">
            <w:pPr>
              <w:ind w:left="113" w:right="113" w:firstLine="0"/>
              <w:jc w:val="center"/>
              <w:rPr>
                <w:sz w:val="24"/>
              </w:rPr>
            </w:pPr>
            <w:r>
              <w:rPr>
                <w:sz w:val="24"/>
              </w:rPr>
              <w:t>Заем В</w:t>
            </w:r>
          </w:p>
          <w:p w:rsidR="0030622B" w:rsidRDefault="0030622B">
            <w:pPr>
              <w:ind w:left="113" w:right="113" w:firstLine="0"/>
              <w:jc w:val="center"/>
              <w:rPr>
                <w:sz w:val="26"/>
              </w:rPr>
            </w:pPr>
            <w:r>
              <w:rPr>
                <w:sz w:val="24"/>
              </w:rPr>
              <w:t>Заем С</w:t>
            </w:r>
          </w:p>
        </w:tc>
        <w:tc>
          <w:tcPr>
            <w:tcW w:w="540" w:type="dxa"/>
            <w:textDirection w:val="btLr"/>
            <w:vAlign w:val="center"/>
          </w:tcPr>
          <w:p w:rsidR="0030622B" w:rsidRDefault="0030622B">
            <w:pPr>
              <w:ind w:left="113" w:right="113" w:firstLine="0"/>
              <w:jc w:val="center"/>
              <w:rPr>
                <w:sz w:val="26"/>
              </w:rPr>
            </w:pPr>
            <w:r>
              <w:rPr>
                <w:sz w:val="26"/>
              </w:rPr>
              <w:t>Иностранный овердрафт</w:t>
            </w:r>
          </w:p>
        </w:tc>
        <w:tc>
          <w:tcPr>
            <w:tcW w:w="1260" w:type="dxa"/>
            <w:gridSpan w:val="2"/>
            <w:textDirection w:val="btLr"/>
            <w:vAlign w:val="center"/>
          </w:tcPr>
          <w:p w:rsidR="0030622B" w:rsidRDefault="0030622B">
            <w:pPr>
              <w:ind w:left="113" w:right="113" w:firstLine="0"/>
              <w:jc w:val="center"/>
              <w:rPr>
                <w:sz w:val="26"/>
              </w:rPr>
            </w:pPr>
            <w:r>
              <w:rPr>
                <w:sz w:val="26"/>
              </w:rPr>
              <w:t>Местные займы</w:t>
            </w:r>
          </w:p>
          <w:p w:rsidR="0030622B" w:rsidRDefault="0030622B">
            <w:pPr>
              <w:ind w:left="113" w:right="113" w:firstLine="0"/>
              <w:jc w:val="center"/>
              <w:rPr>
                <w:sz w:val="26"/>
              </w:rPr>
            </w:pPr>
            <w:r>
              <w:rPr>
                <w:sz w:val="26"/>
              </w:rPr>
              <w:t>Заем А</w:t>
            </w:r>
          </w:p>
          <w:p w:rsidR="0030622B" w:rsidRDefault="0030622B">
            <w:pPr>
              <w:ind w:left="113" w:right="113" w:firstLine="0"/>
              <w:jc w:val="center"/>
              <w:rPr>
                <w:sz w:val="26"/>
              </w:rPr>
            </w:pPr>
            <w:r>
              <w:rPr>
                <w:sz w:val="26"/>
              </w:rPr>
              <w:t>Заем В</w:t>
            </w:r>
          </w:p>
          <w:p w:rsidR="0030622B" w:rsidRDefault="0030622B">
            <w:pPr>
              <w:ind w:left="113" w:right="113" w:firstLine="0"/>
              <w:jc w:val="center"/>
              <w:rPr>
                <w:sz w:val="26"/>
              </w:rPr>
            </w:pPr>
            <w:r>
              <w:rPr>
                <w:sz w:val="26"/>
              </w:rPr>
              <w:t>Заем С</w:t>
            </w:r>
          </w:p>
        </w:tc>
        <w:tc>
          <w:tcPr>
            <w:tcW w:w="540" w:type="dxa"/>
            <w:textDirection w:val="btLr"/>
            <w:vAlign w:val="center"/>
          </w:tcPr>
          <w:p w:rsidR="0030622B" w:rsidRDefault="0030622B">
            <w:pPr>
              <w:ind w:left="113" w:right="113" w:firstLine="0"/>
              <w:jc w:val="center"/>
              <w:rPr>
                <w:sz w:val="26"/>
              </w:rPr>
            </w:pPr>
            <w:r>
              <w:rPr>
                <w:sz w:val="26"/>
              </w:rPr>
              <w:t>Местный овердрафт</w:t>
            </w:r>
          </w:p>
        </w:tc>
        <w:tc>
          <w:tcPr>
            <w:tcW w:w="540" w:type="dxa"/>
            <w:textDirection w:val="btLr"/>
            <w:vAlign w:val="center"/>
          </w:tcPr>
          <w:p w:rsidR="0030622B" w:rsidRDefault="0030622B">
            <w:pPr>
              <w:ind w:left="113" w:right="113" w:firstLine="0"/>
              <w:jc w:val="center"/>
              <w:rPr>
                <w:sz w:val="26"/>
              </w:rPr>
            </w:pPr>
            <w:r>
              <w:rPr>
                <w:sz w:val="26"/>
              </w:rPr>
              <w:t>Краткосрочный кредит</w:t>
            </w:r>
          </w:p>
        </w:tc>
        <w:tc>
          <w:tcPr>
            <w:tcW w:w="983" w:type="dxa"/>
            <w:vMerge/>
            <w:tcBorders>
              <w:bottom w:val="nil"/>
              <w:right w:val="nil"/>
            </w:tcBorders>
            <w:textDirection w:val="btLr"/>
          </w:tcPr>
          <w:p w:rsidR="0030622B" w:rsidRDefault="0030622B">
            <w:pPr>
              <w:ind w:left="113" w:right="113" w:firstLine="0"/>
              <w:jc w:val="left"/>
              <w:rPr>
                <w:sz w:val="22"/>
              </w:rPr>
            </w:pPr>
          </w:p>
        </w:tc>
        <w:tc>
          <w:tcPr>
            <w:tcW w:w="567" w:type="dxa"/>
            <w:tcBorders>
              <w:left w:val="nil"/>
              <w:bottom w:val="nil"/>
              <w:right w:val="nil"/>
            </w:tcBorders>
            <w:textDirection w:val="btLr"/>
          </w:tcPr>
          <w:p w:rsidR="0030622B" w:rsidRDefault="0030622B">
            <w:pPr>
              <w:ind w:left="113" w:right="113" w:firstLine="0"/>
              <w:jc w:val="right"/>
              <w:rPr>
                <w:sz w:val="26"/>
              </w:rPr>
            </w:pPr>
            <w:r>
              <w:rPr>
                <w:sz w:val="26"/>
              </w:rPr>
              <w:t>Пример:</w:t>
            </w:r>
          </w:p>
        </w:tc>
        <w:tc>
          <w:tcPr>
            <w:tcW w:w="567" w:type="dxa"/>
            <w:tcBorders>
              <w:left w:val="nil"/>
              <w:bottom w:val="nil"/>
              <w:right w:val="nil"/>
            </w:tcBorders>
            <w:textDirection w:val="btLr"/>
          </w:tcPr>
          <w:p w:rsidR="0030622B" w:rsidRDefault="0030622B">
            <w:pPr>
              <w:ind w:left="113" w:right="113" w:firstLine="0"/>
              <w:rPr>
                <w:sz w:val="26"/>
              </w:rPr>
            </w:pPr>
          </w:p>
        </w:tc>
      </w:tr>
      <w:tr w:rsidR="0030622B">
        <w:tblPrEx>
          <w:tblCellMar>
            <w:top w:w="0" w:type="dxa"/>
            <w:bottom w:w="0" w:type="dxa"/>
          </w:tblCellMar>
        </w:tblPrEx>
        <w:trPr>
          <w:gridBefore w:val="1"/>
          <w:gridAfter w:val="6"/>
          <w:wBefore w:w="284" w:type="dxa"/>
          <w:wAfter w:w="4252" w:type="dxa"/>
          <w:cantSplit/>
          <w:trHeight w:val="1794"/>
        </w:trPr>
        <w:tc>
          <w:tcPr>
            <w:tcW w:w="1276" w:type="dxa"/>
            <w:gridSpan w:val="2"/>
            <w:vMerge w:val="restart"/>
            <w:tcBorders>
              <w:top w:val="nil"/>
              <w:left w:val="nil"/>
              <w:bottom w:val="nil"/>
              <w:right w:val="single" w:sz="4" w:space="0" w:color="auto"/>
            </w:tcBorders>
            <w:textDirection w:val="btLr"/>
          </w:tcPr>
          <w:p w:rsidR="0030622B" w:rsidRDefault="0030622B">
            <w:pPr>
              <w:ind w:left="113" w:right="113" w:firstLine="0"/>
              <w:jc w:val="right"/>
            </w:pPr>
            <w:r>
              <w:lastRenderedPageBreak/>
              <w:br w:type="page"/>
              <w:t>Таблица П6.11.в</w:t>
            </w:r>
          </w:p>
          <w:p w:rsidR="0030622B" w:rsidRDefault="0030622B">
            <w:pPr>
              <w:pStyle w:val="6"/>
              <w:jc w:val="center"/>
            </w:pPr>
            <w:bookmarkStart w:id="1761" w:name="_Toc30926292"/>
            <w:bookmarkStart w:id="1762" w:name="_Toc30995027"/>
            <w:bookmarkStart w:id="1763" w:name="_Toc30996372"/>
            <w:bookmarkStart w:id="1764" w:name="_Toc34462096"/>
            <w:bookmarkStart w:id="1765" w:name="_Toc34462322"/>
            <w:bookmarkStart w:id="1766" w:name="_Toc42425309"/>
            <w:r>
              <w:t>П6.11.3. Прочие источники финансирования</w:t>
            </w:r>
            <w:bookmarkEnd w:id="1761"/>
            <w:bookmarkEnd w:id="1762"/>
            <w:bookmarkEnd w:id="1763"/>
            <w:bookmarkEnd w:id="1764"/>
            <w:bookmarkEnd w:id="1765"/>
            <w:bookmarkEnd w:id="1766"/>
          </w:p>
        </w:tc>
        <w:tc>
          <w:tcPr>
            <w:tcW w:w="1701" w:type="dxa"/>
            <w:gridSpan w:val="2"/>
            <w:tcBorders>
              <w:left w:val="nil"/>
            </w:tcBorders>
            <w:textDirection w:val="btLr"/>
            <w:vAlign w:val="center"/>
          </w:tcPr>
          <w:p w:rsidR="0030622B" w:rsidRDefault="0030622B">
            <w:pPr>
              <w:ind w:left="113" w:right="113" w:firstLine="0"/>
              <w:jc w:val="left"/>
            </w:pPr>
            <w:r>
              <w:t>Сумма</w:t>
            </w:r>
          </w:p>
        </w:tc>
        <w:tc>
          <w:tcPr>
            <w:tcW w:w="1984" w:type="dxa"/>
            <w:gridSpan w:val="3"/>
            <w:textDirection w:val="btLr"/>
            <w:vAlign w:val="center"/>
          </w:tcPr>
          <w:p w:rsidR="0030622B" w:rsidRDefault="0030622B">
            <w:pPr>
              <w:ind w:left="113" w:right="113" w:firstLine="0"/>
            </w:pPr>
          </w:p>
        </w:tc>
      </w:tr>
      <w:tr w:rsidR="0030622B">
        <w:tblPrEx>
          <w:tblCellMar>
            <w:top w:w="0" w:type="dxa"/>
            <w:bottom w:w="0" w:type="dxa"/>
          </w:tblCellMar>
        </w:tblPrEx>
        <w:trPr>
          <w:gridBefore w:val="1"/>
          <w:gridAfter w:val="6"/>
          <w:wBefore w:w="284" w:type="dxa"/>
          <w:wAfter w:w="4252" w:type="dxa"/>
          <w:cantSplit/>
          <w:trHeight w:val="3364"/>
        </w:trPr>
        <w:tc>
          <w:tcPr>
            <w:tcW w:w="1276" w:type="dxa"/>
            <w:gridSpan w:val="2"/>
            <w:vMerge/>
            <w:tcBorders>
              <w:left w:val="nil"/>
              <w:bottom w:val="nil"/>
              <w:right w:val="single" w:sz="4" w:space="0" w:color="auto"/>
            </w:tcBorders>
          </w:tcPr>
          <w:p w:rsidR="0030622B" w:rsidRDefault="0030622B">
            <w:pPr>
              <w:ind w:firstLine="0"/>
              <w:jc w:val="center"/>
            </w:pPr>
          </w:p>
        </w:tc>
        <w:tc>
          <w:tcPr>
            <w:tcW w:w="1701" w:type="dxa"/>
            <w:gridSpan w:val="2"/>
            <w:tcBorders>
              <w:left w:val="nil"/>
            </w:tcBorders>
            <w:textDirection w:val="btLr"/>
            <w:vAlign w:val="center"/>
          </w:tcPr>
          <w:p w:rsidR="0030622B" w:rsidRDefault="0030622B">
            <w:pPr>
              <w:ind w:left="113" w:right="113" w:firstLine="0"/>
              <w:jc w:val="center"/>
            </w:pPr>
            <w:r>
              <w:t>Год (месяц) поступления</w:t>
            </w:r>
          </w:p>
        </w:tc>
        <w:tc>
          <w:tcPr>
            <w:tcW w:w="1984" w:type="dxa"/>
            <w:gridSpan w:val="3"/>
            <w:textDirection w:val="btLr"/>
            <w:vAlign w:val="center"/>
          </w:tcPr>
          <w:p w:rsidR="0030622B" w:rsidRDefault="0030622B">
            <w:pPr>
              <w:ind w:left="113" w:right="113" w:firstLine="0"/>
            </w:pPr>
          </w:p>
        </w:tc>
      </w:tr>
      <w:tr w:rsidR="0030622B">
        <w:tblPrEx>
          <w:tblCellMar>
            <w:top w:w="0" w:type="dxa"/>
            <w:bottom w:w="0" w:type="dxa"/>
          </w:tblCellMar>
        </w:tblPrEx>
        <w:trPr>
          <w:gridBefore w:val="1"/>
          <w:gridAfter w:val="6"/>
          <w:wBefore w:w="284" w:type="dxa"/>
          <w:wAfter w:w="4252" w:type="dxa"/>
          <w:cantSplit/>
          <w:trHeight w:val="3142"/>
        </w:trPr>
        <w:tc>
          <w:tcPr>
            <w:tcW w:w="1276" w:type="dxa"/>
            <w:gridSpan w:val="2"/>
            <w:vMerge/>
            <w:tcBorders>
              <w:left w:val="nil"/>
              <w:bottom w:val="nil"/>
              <w:right w:val="single" w:sz="4" w:space="0" w:color="auto"/>
            </w:tcBorders>
          </w:tcPr>
          <w:p w:rsidR="0030622B" w:rsidRDefault="0030622B">
            <w:pPr>
              <w:ind w:firstLine="0"/>
              <w:jc w:val="center"/>
            </w:pPr>
          </w:p>
        </w:tc>
        <w:tc>
          <w:tcPr>
            <w:tcW w:w="1701" w:type="dxa"/>
            <w:gridSpan w:val="2"/>
            <w:tcBorders>
              <w:left w:val="nil"/>
            </w:tcBorders>
            <w:textDirection w:val="btLr"/>
            <w:vAlign w:val="center"/>
          </w:tcPr>
          <w:p w:rsidR="0030622B" w:rsidRDefault="0030622B">
            <w:pPr>
              <w:ind w:left="113" w:right="113" w:firstLine="0"/>
              <w:jc w:val="center"/>
            </w:pPr>
            <w:r>
              <w:t>Наименование валюты</w:t>
            </w:r>
          </w:p>
        </w:tc>
        <w:tc>
          <w:tcPr>
            <w:tcW w:w="1984" w:type="dxa"/>
            <w:gridSpan w:val="3"/>
            <w:textDirection w:val="btLr"/>
            <w:vAlign w:val="center"/>
          </w:tcPr>
          <w:p w:rsidR="0030622B" w:rsidRDefault="0030622B">
            <w:pPr>
              <w:ind w:left="113" w:right="113" w:firstLine="0"/>
            </w:pPr>
          </w:p>
        </w:tc>
      </w:tr>
      <w:tr w:rsidR="0030622B">
        <w:tblPrEx>
          <w:tblCellMar>
            <w:top w:w="0" w:type="dxa"/>
            <w:bottom w:w="0" w:type="dxa"/>
          </w:tblCellMar>
        </w:tblPrEx>
        <w:trPr>
          <w:gridBefore w:val="1"/>
          <w:gridAfter w:val="6"/>
          <w:wBefore w:w="284" w:type="dxa"/>
          <w:wAfter w:w="4252" w:type="dxa"/>
          <w:cantSplit/>
          <w:trHeight w:val="4099"/>
        </w:trPr>
        <w:tc>
          <w:tcPr>
            <w:tcW w:w="1276" w:type="dxa"/>
            <w:gridSpan w:val="2"/>
            <w:vMerge/>
            <w:tcBorders>
              <w:left w:val="nil"/>
              <w:bottom w:val="nil"/>
              <w:right w:val="single" w:sz="4" w:space="0" w:color="auto"/>
            </w:tcBorders>
          </w:tcPr>
          <w:p w:rsidR="0030622B" w:rsidRDefault="0030622B">
            <w:pPr>
              <w:ind w:firstLine="0"/>
              <w:jc w:val="center"/>
            </w:pPr>
          </w:p>
        </w:tc>
        <w:tc>
          <w:tcPr>
            <w:tcW w:w="1701" w:type="dxa"/>
            <w:gridSpan w:val="2"/>
            <w:tcBorders>
              <w:left w:val="nil"/>
            </w:tcBorders>
            <w:textDirection w:val="btLr"/>
            <w:vAlign w:val="center"/>
          </w:tcPr>
          <w:p w:rsidR="0030622B" w:rsidRDefault="0030622B">
            <w:pPr>
              <w:ind w:left="113" w:right="113" w:firstLine="0"/>
              <w:jc w:val="center"/>
            </w:pPr>
            <w:r>
              <w:t>Вид источника поступления</w:t>
            </w:r>
          </w:p>
        </w:tc>
        <w:tc>
          <w:tcPr>
            <w:tcW w:w="1984" w:type="dxa"/>
            <w:gridSpan w:val="3"/>
            <w:textDirection w:val="btLr"/>
            <w:vAlign w:val="center"/>
          </w:tcPr>
          <w:p w:rsidR="0030622B" w:rsidRDefault="0030622B">
            <w:pPr>
              <w:ind w:left="113" w:right="113" w:firstLine="0"/>
              <w:jc w:val="center"/>
            </w:pPr>
            <w:r>
              <w:t>Субсидии</w:t>
            </w:r>
          </w:p>
          <w:p w:rsidR="0030622B" w:rsidRDefault="0030622B">
            <w:pPr>
              <w:ind w:left="113" w:right="113" w:firstLine="0"/>
              <w:jc w:val="left"/>
            </w:pPr>
            <w:r>
              <w:t>Иностранные</w:t>
            </w:r>
          </w:p>
          <w:p w:rsidR="0030622B" w:rsidRDefault="0030622B">
            <w:pPr>
              <w:ind w:left="113" w:right="113" w:firstLine="0"/>
              <w:jc w:val="left"/>
            </w:pPr>
            <w:r>
              <w:t>Местные</w:t>
            </w:r>
          </w:p>
          <w:p w:rsidR="0030622B" w:rsidRDefault="0030622B">
            <w:pPr>
              <w:ind w:left="113" w:right="113" w:firstLine="0"/>
              <w:jc w:val="center"/>
            </w:pPr>
            <w:r>
              <w:t>Дотации</w:t>
            </w:r>
          </w:p>
        </w:tc>
      </w:tr>
    </w:tbl>
    <w:p w:rsidR="0030622B" w:rsidRDefault="0030622B">
      <w:pPr>
        <w:ind w:firstLine="0"/>
        <w:sectPr w:rsidR="0030622B">
          <w:footnotePr>
            <w:numRestart w:val="eachPage"/>
          </w:footnotePr>
          <w:type w:val="continuous"/>
          <w:pgSz w:w="11906" w:h="16838"/>
          <w:pgMar w:top="1134" w:right="1134" w:bottom="1134" w:left="1134" w:header="709" w:footer="709" w:gutter="0"/>
          <w:pgNumType w:start="139"/>
          <w:cols w:space="708"/>
          <w:docGrid w:linePitch="360"/>
        </w:sectPr>
      </w:pPr>
    </w:p>
    <w:p w:rsidR="0030622B" w:rsidRDefault="0030622B">
      <w:pPr>
        <w:ind w:firstLine="0"/>
      </w:pPr>
    </w:p>
    <w:p w:rsidR="0030622B" w:rsidRDefault="0030622B">
      <w:pPr>
        <w:jc w:val="center"/>
        <w:sectPr w:rsidR="0030622B">
          <w:footnotePr>
            <w:numRestart w:val="eachPage"/>
          </w:footnotePr>
          <w:pgSz w:w="11906" w:h="16838"/>
          <w:pgMar w:top="1134" w:right="1134" w:bottom="1134" w:left="1134" w:header="709" w:footer="709" w:gutter="0"/>
          <w:cols w:space="708"/>
          <w:titlePg/>
          <w:docGrid w:linePitch="360"/>
        </w:sectPr>
      </w:pPr>
    </w:p>
    <w:p w:rsidR="0030622B" w:rsidRDefault="0030622B">
      <w:pPr>
        <w:jc w:val="center"/>
        <w:rPr>
          <w:b/>
          <w:bCs/>
          <w:i/>
          <w:iCs/>
          <w:sz w:val="32"/>
        </w:rPr>
      </w:pPr>
      <w:r>
        <w:rPr>
          <w:b/>
          <w:bCs/>
          <w:i/>
          <w:iCs/>
          <w:sz w:val="32"/>
        </w:rPr>
        <w:lastRenderedPageBreak/>
        <w:t>Непомнящий Евгений Григорьевич</w:t>
      </w:r>
    </w:p>
    <w:p w:rsidR="0030622B" w:rsidRDefault="0030622B"/>
    <w:p w:rsidR="0030622B" w:rsidRDefault="0030622B"/>
    <w:p w:rsidR="0030622B" w:rsidRDefault="0030622B">
      <w:pPr>
        <w:jc w:val="center"/>
        <w:rPr>
          <w:sz w:val="32"/>
        </w:rPr>
      </w:pPr>
    </w:p>
    <w:p w:rsidR="0030622B" w:rsidRDefault="0030622B">
      <w:pPr>
        <w:jc w:val="center"/>
        <w:rPr>
          <w:sz w:val="32"/>
        </w:rPr>
      </w:pPr>
    </w:p>
    <w:p w:rsidR="0030622B" w:rsidRDefault="0030622B">
      <w:pPr>
        <w:ind w:firstLine="0"/>
        <w:jc w:val="center"/>
        <w:rPr>
          <w:b/>
          <w:bCs/>
        </w:rPr>
      </w:pPr>
      <w:r>
        <w:rPr>
          <w:b/>
          <w:bCs/>
        </w:rPr>
        <w:t>ИВЕСТИЦИОННОЕ ПРОЕКТИРОВАНИЕ</w:t>
      </w:r>
    </w:p>
    <w:p w:rsidR="0030622B" w:rsidRDefault="0030622B">
      <w:pPr>
        <w:ind w:firstLine="0"/>
        <w:jc w:val="center"/>
        <w:rPr>
          <w:b/>
          <w:bCs/>
          <w:i/>
          <w:iCs/>
        </w:rPr>
      </w:pPr>
      <w:r>
        <w:rPr>
          <w:b/>
          <w:bCs/>
          <w:i/>
          <w:iCs/>
        </w:rPr>
        <w:t>Учебное пособие</w:t>
      </w:r>
    </w:p>
    <w:p w:rsidR="0030622B" w:rsidRDefault="0030622B"/>
    <w:p w:rsidR="0030622B" w:rsidRDefault="0030622B"/>
    <w:p w:rsidR="0030622B" w:rsidRDefault="0030622B"/>
    <w:p w:rsidR="0030622B" w:rsidRDefault="0030622B"/>
    <w:p w:rsidR="0030622B" w:rsidRDefault="0030622B"/>
    <w:p w:rsidR="0030622B" w:rsidRDefault="0030622B">
      <w:pPr>
        <w:ind w:firstLine="0"/>
      </w:pPr>
      <w:r>
        <w:t xml:space="preserve">Ответственный за выпуск </w:t>
      </w:r>
      <w:r>
        <w:rPr>
          <w:b/>
          <w:bCs/>
          <w:i/>
          <w:iCs/>
        </w:rPr>
        <w:t>Непомнящий Е.Г.</w:t>
      </w:r>
    </w:p>
    <w:p w:rsidR="0030622B" w:rsidRDefault="0030622B">
      <w:pPr>
        <w:ind w:firstLine="0"/>
      </w:pPr>
      <w:r>
        <w:t xml:space="preserve">Редактор </w:t>
      </w:r>
      <w:r>
        <w:rPr>
          <w:b/>
          <w:bCs/>
          <w:i/>
          <w:iCs/>
        </w:rPr>
        <w:t>Проценко И.А.</w:t>
      </w:r>
    </w:p>
    <w:p w:rsidR="0030622B" w:rsidRDefault="0030622B">
      <w:pPr>
        <w:ind w:firstLine="0"/>
      </w:pPr>
      <w:r>
        <w:t xml:space="preserve">Корректор </w:t>
      </w:r>
    </w:p>
    <w:p w:rsidR="0030622B" w:rsidRDefault="0030622B">
      <w:pPr>
        <w:ind w:firstLine="0"/>
      </w:pPr>
    </w:p>
    <w:p w:rsidR="0030622B" w:rsidRDefault="0030622B">
      <w:pPr>
        <w:ind w:firstLine="0"/>
      </w:pPr>
      <w:r>
        <w:t xml:space="preserve">Компьютерная верстка </w:t>
      </w:r>
      <w:r>
        <w:rPr>
          <w:b/>
          <w:bCs/>
          <w:i/>
          <w:iCs/>
        </w:rPr>
        <w:t>Матузкова Е.В.</w:t>
      </w:r>
    </w:p>
    <w:p w:rsidR="0030622B" w:rsidRDefault="0030622B"/>
    <w:p w:rsidR="0030622B" w:rsidRDefault="0030622B"/>
    <w:p w:rsidR="0030622B" w:rsidRDefault="0030622B"/>
    <w:p w:rsidR="0030622B" w:rsidRDefault="0030622B"/>
    <w:p w:rsidR="0030622B" w:rsidRDefault="0030622B"/>
    <w:p w:rsidR="0030622B" w:rsidRDefault="0030622B"/>
    <w:p w:rsidR="0030622B" w:rsidRDefault="0030622B"/>
    <w:p w:rsidR="0030622B" w:rsidRDefault="0030622B"/>
    <w:p w:rsidR="0030622B" w:rsidRDefault="0030622B"/>
    <w:p w:rsidR="0030622B" w:rsidRDefault="0030622B">
      <w:pPr>
        <w:ind w:firstLine="0"/>
        <w:jc w:val="center"/>
      </w:pPr>
      <w:r>
        <w:t xml:space="preserve">ЛР № 020565 от 23 июня 1997 г.                      Подписано к печати  </w:t>
      </w:r>
    </w:p>
    <w:p w:rsidR="0030622B" w:rsidRDefault="0030622B">
      <w:pPr>
        <w:ind w:firstLine="0"/>
        <w:jc w:val="center"/>
      </w:pPr>
      <w:r>
        <w:t>Формат 60х841/16.                                        Бумага офсетная</w:t>
      </w:r>
    </w:p>
    <w:p w:rsidR="0030622B" w:rsidRDefault="0030622B">
      <w:pPr>
        <w:ind w:firstLine="0"/>
        <w:jc w:val="center"/>
      </w:pPr>
      <w:r>
        <w:t>Печать офсетная.      Усл.-п.л.- 16,3        Уч.-изд. л. - 16,0</w:t>
      </w:r>
    </w:p>
    <w:p w:rsidR="0030622B" w:rsidRDefault="0030622B">
      <w:pPr>
        <w:ind w:firstLine="0"/>
        <w:jc w:val="center"/>
      </w:pPr>
      <w:r>
        <w:t xml:space="preserve">Заказ №                                        Тираж             экз.  </w:t>
      </w:r>
    </w:p>
    <w:p w:rsidR="0030622B" w:rsidRDefault="0030622B">
      <w:pPr>
        <w:ind w:firstLine="0"/>
        <w:jc w:val="center"/>
      </w:pPr>
    </w:p>
    <w:p w:rsidR="0030622B" w:rsidRDefault="0030622B">
      <w:pPr>
        <w:ind w:firstLine="0"/>
        <w:jc w:val="center"/>
      </w:pPr>
    </w:p>
    <w:p w:rsidR="0030622B" w:rsidRDefault="0030622B">
      <w:pPr>
        <w:ind w:firstLine="0"/>
        <w:jc w:val="center"/>
      </w:pPr>
      <w:r>
        <w:t xml:space="preserve"> </w:t>
      </w:r>
    </w:p>
    <w:p w:rsidR="0030622B" w:rsidRDefault="0030622B">
      <w:pPr>
        <w:ind w:firstLine="0"/>
        <w:jc w:val="center"/>
      </w:pPr>
      <w:r>
        <w:t>&lt;&lt; C &gt;&gt;</w:t>
      </w:r>
    </w:p>
    <w:p w:rsidR="0030622B" w:rsidRDefault="0030622B">
      <w:pPr>
        <w:ind w:firstLine="0"/>
      </w:pPr>
      <w:r>
        <w:t>__________________________________________________________________</w:t>
      </w:r>
    </w:p>
    <w:p w:rsidR="0030622B" w:rsidRDefault="0030622B">
      <w:pPr>
        <w:ind w:firstLine="0"/>
        <w:jc w:val="center"/>
      </w:pPr>
      <w:r>
        <w:t xml:space="preserve">Издательство Таганрогского государственного </w:t>
      </w:r>
    </w:p>
    <w:p w:rsidR="0030622B" w:rsidRDefault="0030622B">
      <w:pPr>
        <w:ind w:firstLine="0"/>
        <w:jc w:val="center"/>
      </w:pPr>
      <w:r>
        <w:t>радиотехнического университета</w:t>
      </w:r>
    </w:p>
    <w:p w:rsidR="0030622B" w:rsidRDefault="0030622B">
      <w:pPr>
        <w:ind w:firstLine="0"/>
        <w:jc w:val="center"/>
      </w:pPr>
    </w:p>
    <w:p w:rsidR="0030622B" w:rsidRDefault="0030622B">
      <w:pPr>
        <w:ind w:firstLine="0"/>
        <w:jc w:val="center"/>
      </w:pPr>
      <w:r>
        <w:t>ГСП 17А, Таганрог, 28, Некрасовский, 44</w:t>
      </w:r>
    </w:p>
    <w:p w:rsidR="0030622B" w:rsidRDefault="0030622B">
      <w:pPr>
        <w:ind w:firstLine="0"/>
        <w:jc w:val="center"/>
      </w:pPr>
      <w:r>
        <w:t>Типография Таганрогского государственного радиотехнического университета</w:t>
      </w:r>
    </w:p>
    <w:p w:rsidR="0030622B" w:rsidRDefault="0030622B">
      <w:pPr>
        <w:ind w:firstLine="0"/>
        <w:jc w:val="center"/>
      </w:pPr>
      <w:r>
        <w:t>ГСП 17А, Таганрог, 28, Энгельса, 1</w:t>
      </w:r>
    </w:p>
    <w:p w:rsidR="0030622B" w:rsidRDefault="0030622B">
      <w:pPr>
        <w:ind w:firstLine="0"/>
        <w:rPr>
          <w:lang w:val="en-US"/>
        </w:rPr>
      </w:pPr>
    </w:p>
    <w:sectPr w:rsidR="0030622B">
      <w:footnotePr>
        <w:numRestart w:val="eachPage"/>
      </w:footnotePr>
      <w:type w:val="continuous"/>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0622B" w:rsidRDefault="0030622B">
      <w:r>
        <w:separator/>
      </w:r>
    </w:p>
  </w:endnote>
  <w:endnote w:type="continuationSeparator" w:id="0">
    <w:p w:rsidR="0030622B" w:rsidRDefault="003062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 w:name="SymbolProp BT">
    <w:altName w:val="Symbol"/>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22B" w:rsidRDefault="0030622B">
    <w:pPr>
      <w:pStyle w:val="a8"/>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sidR="0051258B">
      <w:rPr>
        <w:rStyle w:val="a9"/>
        <w:noProof/>
      </w:rPr>
      <w:t>2</w:t>
    </w:r>
    <w:r>
      <w:rPr>
        <w:rStyle w:val="a9"/>
      </w:rPr>
      <w:fldChar w:fldCharType="end"/>
    </w:r>
  </w:p>
  <w:p w:rsidR="0030622B" w:rsidRDefault="0030622B">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22B" w:rsidRDefault="0030622B">
    <w:pPr>
      <w:pStyle w:val="a8"/>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Pr>
        <w:rStyle w:val="a9"/>
        <w:noProof/>
      </w:rPr>
      <w:t>13</w:t>
    </w:r>
    <w:r>
      <w:rPr>
        <w:rStyle w:val="a9"/>
      </w:rPr>
      <w:fldChar w:fldCharType="end"/>
    </w:r>
  </w:p>
  <w:p w:rsidR="0030622B" w:rsidRDefault="0030622B">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22B" w:rsidRDefault="0030622B">
    <w:pPr>
      <w:pStyle w:val="a8"/>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sidR="0051258B">
      <w:rPr>
        <w:rStyle w:val="a9"/>
        <w:noProof/>
      </w:rPr>
      <w:t>8</w:t>
    </w:r>
    <w:r>
      <w:rPr>
        <w:rStyle w:val="a9"/>
      </w:rPr>
      <w:fldChar w:fldCharType="end"/>
    </w:r>
  </w:p>
  <w:p w:rsidR="0030622B" w:rsidRDefault="0030622B">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22B" w:rsidRDefault="0030622B">
    <w:pPr>
      <w:pStyle w:val="a8"/>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sidR="0051258B">
      <w:rPr>
        <w:rStyle w:val="a9"/>
        <w:noProof/>
      </w:rPr>
      <w:t>9</w:t>
    </w:r>
    <w:r>
      <w:rPr>
        <w:rStyle w:val="a9"/>
      </w:rPr>
      <w:fldChar w:fldCharType="end"/>
    </w:r>
  </w:p>
  <w:p w:rsidR="0030622B" w:rsidRDefault="0030622B">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0622B" w:rsidRDefault="0030622B">
      <w:r>
        <w:separator/>
      </w:r>
    </w:p>
  </w:footnote>
  <w:footnote w:type="continuationSeparator" w:id="0">
    <w:p w:rsidR="0030622B" w:rsidRDefault="0030622B">
      <w:r>
        <w:continuationSeparator/>
      </w:r>
    </w:p>
  </w:footnote>
  <w:footnote w:id="1">
    <w:p w:rsidR="0030622B" w:rsidRDefault="0030622B">
      <w:pPr>
        <w:pStyle w:val="a6"/>
      </w:pPr>
      <w:r>
        <w:rPr>
          <w:rStyle w:val="a7"/>
        </w:rPr>
        <w:footnoteRef/>
      </w:r>
      <w:r>
        <w:t>ЮНИДО (</w:t>
      </w:r>
      <w:r>
        <w:rPr>
          <w:lang w:val="en-US"/>
        </w:rPr>
        <w:t>UNIDO</w:t>
      </w:r>
      <w:r>
        <w:t xml:space="preserve">, </w:t>
      </w:r>
      <w:r>
        <w:rPr>
          <w:lang w:val="en-US"/>
        </w:rPr>
        <w:t>United</w:t>
      </w:r>
      <w:r>
        <w:t xml:space="preserve"> </w:t>
      </w:r>
      <w:r>
        <w:rPr>
          <w:lang w:val="en-US"/>
        </w:rPr>
        <w:t>Nations</w:t>
      </w:r>
      <w:r>
        <w:t xml:space="preserve"> </w:t>
      </w:r>
      <w:r>
        <w:rPr>
          <w:lang w:val="en-US"/>
        </w:rPr>
        <w:t>Industrial</w:t>
      </w:r>
      <w:r>
        <w:t xml:space="preserve"> </w:t>
      </w:r>
      <w:r>
        <w:rPr>
          <w:lang w:val="en-US"/>
        </w:rPr>
        <w:t>Development</w:t>
      </w:r>
      <w:r>
        <w:t xml:space="preserve"> </w:t>
      </w:r>
      <w:r>
        <w:rPr>
          <w:lang w:val="en-US"/>
        </w:rPr>
        <w:t>Organization</w:t>
      </w:r>
      <w:r>
        <w:t>) - Организация ООН по проблемам промышленного развития. Занимается поддержкой реализации крупных проектов, обеспечивающих создание промышленности и объектов инфраструктуры в развивающихся странах мира.</w:t>
      </w:r>
    </w:p>
  </w:footnote>
  <w:footnote w:id="2">
    <w:p w:rsidR="0030622B" w:rsidRDefault="0030622B">
      <w:pPr>
        <w:pStyle w:val="a6"/>
      </w:pPr>
      <w:r>
        <w:rPr>
          <w:rStyle w:val="a7"/>
        </w:rPr>
        <w:footnoteRef/>
      </w:r>
      <w:r>
        <w:t xml:space="preserve"> Стадии разработки и осуществления инвестиционного проекта в соответствии с [21]:</w:t>
      </w:r>
    </w:p>
    <w:p w:rsidR="0030622B" w:rsidRDefault="0030622B">
      <w:pPr>
        <w:pStyle w:val="a6"/>
      </w:pPr>
      <w:r>
        <w:t>- стадия разработки инвестиционного предложения и декларации о намерениях (экспресс-оценки инвестиционного предложения);</w:t>
      </w:r>
    </w:p>
    <w:p w:rsidR="0030622B" w:rsidRDefault="0030622B">
      <w:pPr>
        <w:pStyle w:val="a6"/>
      </w:pPr>
      <w:r>
        <w:t>- стадия разработки «Обоснования инвестиций»;</w:t>
      </w:r>
    </w:p>
    <w:p w:rsidR="0030622B" w:rsidRDefault="0030622B">
      <w:pPr>
        <w:pStyle w:val="a6"/>
      </w:pPr>
      <w:r>
        <w:t>- стадия разработки технико-экономического обоснования проекта;</w:t>
      </w:r>
    </w:p>
    <w:p w:rsidR="0030622B" w:rsidRDefault="0030622B">
      <w:pPr>
        <w:pStyle w:val="a6"/>
      </w:pPr>
      <w:r>
        <w:t xml:space="preserve">- стадия осуществления инвестиционного проекта (экономический мониторинг). </w:t>
      </w:r>
    </w:p>
  </w:footnote>
  <w:footnote w:id="3">
    <w:p w:rsidR="0030622B" w:rsidRDefault="0030622B">
      <w:pPr>
        <w:pStyle w:val="a6"/>
      </w:pPr>
      <w:r>
        <w:rPr>
          <w:rStyle w:val="a7"/>
          <w:sz w:val="28"/>
        </w:rPr>
        <w:footnoteRef/>
      </w:r>
      <w:r>
        <w:t xml:space="preserve"> Различие инвестиционного проекта (как комплекта документов) и бизнес-плана состоит в последовательности представления различных разделов. Подробнее это будет рассмотрено позднее.</w:t>
      </w:r>
    </w:p>
  </w:footnote>
  <w:footnote w:id="4">
    <w:p w:rsidR="0030622B" w:rsidRDefault="0030622B">
      <w:pPr>
        <w:pStyle w:val="a6"/>
      </w:pPr>
      <w:r>
        <w:rPr>
          <w:rStyle w:val="a7"/>
        </w:rPr>
        <w:footnoteRef/>
      </w:r>
      <w:r>
        <w:t xml:space="preserve"> Другие названия – приведенная, дисконтированная стоимость.</w:t>
      </w:r>
    </w:p>
  </w:footnote>
  <w:footnote w:id="5">
    <w:p w:rsidR="0030622B" w:rsidRDefault="0030622B">
      <w:pPr>
        <w:pStyle w:val="a6"/>
      </w:pPr>
      <w:r>
        <w:rPr>
          <w:rStyle w:val="a7"/>
        </w:rPr>
        <w:footnoteRef/>
      </w:r>
      <w:r>
        <w:t xml:space="preserve"> </w:t>
      </w:r>
      <w:r>
        <w:rPr>
          <w:lang w:val="en-US"/>
        </w:rPr>
        <w:t>LIBOR</w:t>
      </w:r>
      <w:r>
        <w:t xml:space="preserve"> – </w:t>
      </w:r>
      <w:r>
        <w:rPr>
          <w:lang w:val="en-US"/>
        </w:rPr>
        <w:t>London</w:t>
      </w:r>
      <w:r>
        <w:t xml:space="preserve"> </w:t>
      </w:r>
      <w:r>
        <w:rPr>
          <w:lang w:val="en-US"/>
        </w:rPr>
        <w:t>Interbank</w:t>
      </w:r>
      <w:r>
        <w:t xml:space="preserve"> </w:t>
      </w:r>
      <w:r>
        <w:rPr>
          <w:lang w:val="en-US"/>
        </w:rPr>
        <w:t>Offered</w:t>
      </w:r>
      <w:r>
        <w:t xml:space="preserve"> </w:t>
      </w:r>
      <w:r>
        <w:rPr>
          <w:lang w:val="en-US"/>
        </w:rPr>
        <w:t>Rate</w:t>
      </w:r>
      <w:r>
        <w:t xml:space="preserve"> - годовая процентная ставка, принятая на Лондонском рынке банками первой категории для оплаты их взаимных кредитов в различных видах валют и на различные сроки. Обычно она служит основой для определения ставок, применяемых в валюте на Лондонском рынке и основных европейских биржах при операциях с евровалютами. Ставка </w:t>
      </w:r>
      <w:r>
        <w:rPr>
          <w:lang w:val="en-US"/>
        </w:rPr>
        <w:t>LIBOR</w:t>
      </w:r>
      <w:r>
        <w:t xml:space="preserve"> включает инфляцию. Ставки </w:t>
      </w:r>
      <w:r>
        <w:rPr>
          <w:lang w:val="en-US"/>
        </w:rPr>
        <w:t>LIBOR</w:t>
      </w:r>
      <w:r>
        <w:t xml:space="preserve"> непрерывно меняются, однако колеблются в небольших пределах. Для расчета нормы дисконта из среднегодовой величины указанной ставки следует вычесть годовой темп инфляции в соответствующей стране.</w:t>
      </w:r>
    </w:p>
  </w:footnote>
  <w:footnote w:id="6">
    <w:p w:rsidR="0030622B" w:rsidRDefault="0030622B">
      <w:pPr>
        <w:pStyle w:val="a6"/>
      </w:pPr>
      <w:r>
        <w:rPr>
          <w:rStyle w:val="a7"/>
        </w:rPr>
        <w:footnoteRef/>
      </w:r>
      <w:r>
        <w:t xml:space="preserve"> Указанные величины поправок на риск применительно к оценке бюджетной эффективности введены постановлением Правительства РФ от 22.11.97 г. №1470.</w:t>
      </w:r>
    </w:p>
  </w:footnote>
  <w:footnote w:id="7">
    <w:p w:rsidR="0030622B" w:rsidRDefault="0030622B">
      <w:pPr>
        <w:rPr>
          <w:sz w:val="20"/>
        </w:rPr>
      </w:pPr>
      <w:r>
        <w:rPr>
          <w:rStyle w:val="a7"/>
          <w:sz w:val="20"/>
        </w:rPr>
        <w:footnoteRef/>
      </w:r>
      <w:r>
        <w:rPr>
          <w:sz w:val="20"/>
        </w:rPr>
        <w:t xml:space="preserve"> Другие названия: бухгалтерская рентабельность инвестиций </w:t>
      </w:r>
      <w:r>
        <w:rPr>
          <w:sz w:val="20"/>
          <w:lang w:val="en-US"/>
        </w:rPr>
        <w:t>ROI</w:t>
      </w:r>
      <w:r>
        <w:rPr>
          <w:sz w:val="20"/>
        </w:rPr>
        <w:t xml:space="preserve">  (</w:t>
      </w:r>
      <w:r>
        <w:rPr>
          <w:sz w:val="20"/>
          <w:lang w:val="en-US"/>
        </w:rPr>
        <w:t>return</w:t>
      </w:r>
      <w:r>
        <w:rPr>
          <w:sz w:val="20"/>
        </w:rPr>
        <w:t xml:space="preserve"> </w:t>
      </w:r>
      <w:r>
        <w:rPr>
          <w:sz w:val="20"/>
          <w:lang w:val="en-US"/>
        </w:rPr>
        <w:t>on</w:t>
      </w:r>
      <w:r>
        <w:rPr>
          <w:sz w:val="20"/>
        </w:rPr>
        <w:t xml:space="preserve"> </w:t>
      </w:r>
      <w:r>
        <w:rPr>
          <w:sz w:val="20"/>
          <w:lang w:val="en-US"/>
        </w:rPr>
        <w:t>investment</w:t>
      </w:r>
      <w:r>
        <w:rPr>
          <w:sz w:val="20"/>
        </w:rPr>
        <w:t xml:space="preserve">); средняя норма прибыли на инвестиции </w:t>
      </w:r>
      <w:r>
        <w:rPr>
          <w:sz w:val="20"/>
          <w:lang w:val="en-US"/>
        </w:rPr>
        <w:t>ARR</w:t>
      </w:r>
      <w:r>
        <w:rPr>
          <w:sz w:val="20"/>
        </w:rPr>
        <w:t xml:space="preserve"> (</w:t>
      </w:r>
      <w:r>
        <w:rPr>
          <w:sz w:val="20"/>
          <w:lang w:val="en-US"/>
        </w:rPr>
        <w:t>average</w:t>
      </w:r>
      <w:r>
        <w:rPr>
          <w:sz w:val="20"/>
        </w:rPr>
        <w:t xml:space="preserve"> </w:t>
      </w:r>
      <w:r>
        <w:rPr>
          <w:sz w:val="20"/>
          <w:lang w:val="en-US"/>
        </w:rPr>
        <w:t>rate</w:t>
      </w:r>
      <w:r>
        <w:rPr>
          <w:sz w:val="20"/>
        </w:rPr>
        <w:t xml:space="preserve"> </w:t>
      </w:r>
      <w:r>
        <w:rPr>
          <w:sz w:val="20"/>
          <w:lang w:val="en-US"/>
        </w:rPr>
        <w:t>of</w:t>
      </w:r>
      <w:r>
        <w:rPr>
          <w:sz w:val="20"/>
        </w:rPr>
        <w:t xml:space="preserve"> </w:t>
      </w:r>
      <w:r>
        <w:rPr>
          <w:sz w:val="20"/>
          <w:lang w:val="en-US"/>
        </w:rPr>
        <w:t>return</w:t>
      </w:r>
      <w:r>
        <w:rPr>
          <w:sz w:val="20"/>
        </w:rPr>
        <w:t>).</w:t>
      </w:r>
    </w:p>
  </w:footnote>
  <w:footnote w:id="8">
    <w:p w:rsidR="0030622B" w:rsidRDefault="0030622B">
      <w:pPr>
        <w:pStyle w:val="a6"/>
      </w:pPr>
      <w:r>
        <w:rPr>
          <w:rStyle w:val="a7"/>
        </w:rPr>
        <w:footnoteRef/>
      </w:r>
      <w:r>
        <w:t xml:space="preserve"> Рекомендуется в одной строке указывать прогнозные темпы инфляции (% в год), а в другой – общий индекс инфляции.</w:t>
      </w:r>
    </w:p>
  </w:footnote>
  <w:footnote w:id="9">
    <w:p w:rsidR="0030622B" w:rsidRDefault="0030622B">
      <w:pPr>
        <w:pStyle w:val="a6"/>
      </w:pPr>
      <w:r>
        <w:rPr>
          <w:rStyle w:val="a7"/>
        </w:rPr>
        <w:footnoteRef/>
      </w:r>
      <w:r>
        <w:t xml:space="preserve"> В случае, когда прогнозные индексы цен на продукты и ресурсы не отклоняются от общего индекса инфляции или при отсутствии обоснованных прогнозов для этих отклонений соответствующие позиции могут не заполняться.</w:t>
      </w:r>
    </w:p>
  </w:footnote>
  <w:footnote w:id="10">
    <w:p w:rsidR="0030622B" w:rsidRDefault="0030622B">
      <w:pPr>
        <w:pStyle w:val="a6"/>
      </w:pPr>
      <w:r>
        <w:rPr>
          <w:rStyle w:val="a7"/>
        </w:rPr>
        <w:footnoteRef/>
      </w:r>
      <w:r>
        <w:t xml:space="preserve"> Омологация – соответствие сырья, материалов, комплектующих изделий, оборудования и др. лицензиата требованиям лицензиара.</w:t>
      </w:r>
    </w:p>
  </w:footnote>
  <w:footnote w:id="11">
    <w:p w:rsidR="0030622B" w:rsidRDefault="0030622B">
      <w:pPr>
        <w:pStyle w:val="a6"/>
      </w:pPr>
      <w:r>
        <w:rPr>
          <w:rStyle w:val="a7"/>
        </w:rPr>
        <w:footnoteRef/>
      </w:r>
      <w:r>
        <w:t xml:space="preserve"> Лицензиар – продавец лицензии. Лицензиат – покупатель лицензии.</w:t>
      </w:r>
    </w:p>
  </w:footnote>
  <w:footnote w:id="12">
    <w:p w:rsidR="0030622B" w:rsidRDefault="0030622B">
      <w:pPr>
        <w:pStyle w:val="a6"/>
      </w:pPr>
      <w:r>
        <w:rPr>
          <w:rStyle w:val="a7"/>
        </w:rPr>
        <w:footnoteRef/>
      </w:r>
      <w:r>
        <w:t xml:space="preserve"> Роялти – плата за пользование лицензией с каждого выпущенного изделия.</w:t>
      </w:r>
    </w:p>
  </w:footnote>
  <w:footnote w:id="13">
    <w:p w:rsidR="0030622B" w:rsidRDefault="0030622B">
      <w:pPr>
        <w:pStyle w:val="a6"/>
      </w:pPr>
      <w:r>
        <w:rPr>
          <w:rStyle w:val="a7"/>
        </w:rPr>
        <w:footnoteRef/>
      </w:r>
      <w:r>
        <w:t xml:space="preserve"> Принципиально, как уже указывалось выше, отнесение оборотного актива к запасам готовой продукции или к дебиторской задолженности в известной мере вопрос к эксперту. Разница заключается в том, что</w:t>
      </w:r>
    </w:p>
    <w:p w:rsidR="0030622B" w:rsidRDefault="0030622B" w:rsidP="0030622B">
      <w:pPr>
        <w:pStyle w:val="a6"/>
        <w:numPr>
          <w:ilvl w:val="0"/>
          <w:numId w:val="45"/>
        </w:numPr>
      </w:pPr>
      <w:r>
        <w:t>до тех пор, пока продукция хранится на складе, на нее принципиально может быть изменена цена (из-за инфляции и (или) сезонных изменений);</w:t>
      </w:r>
    </w:p>
    <w:p w:rsidR="0030622B" w:rsidRDefault="0030622B" w:rsidP="0030622B">
      <w:pPr>
        <w:pStyle w:val="a6"/>
        <w:numPr>
          <w:ilvl w:val="0"/>
          <w:numId w:val="45"/>
        </w:numPr>
      </w:pPr>
      <w:r>
        <w:t>на отгруженную продукцию независимо от ее оплаты может быть распространена часть налогов (в соответствии с конкретными законами).</w:t>
      </w:r>
    </w:p>
  </w:footnote>
  <w:footnote w:id="14">
    <w:p w:rsidR="0030622B" w:rsidRDefault="0030622B">
      <w:pPr>
        <w:pStyle w:val="a6"/>
      </w:pPr>
      <w:r>
        <w:rPr>
          <w:rStyle w:val="a7"/>
        </w:rPr>
        <w:footnoteRef/>
      </w:r>
      <w:r>
        <w:t xml:space="preserve"> В связи с изменением налоговых норм перечень налогов может отличаться от приведенного. Приведенный перечень исходит из положения, что все перечисленные налоги платятся при отгрузке товара потребителю. Если какие-то из этих налогов платятся после получения оплаты от потребителя, они должны быть исключены из величины ВЫП.</w:t>
      </w:r>
    </w:p>
  </w:footnote>
  <w:footnote w:id="15">
    <w:p w:rsidR="0030622B" w:rsidRDefault="0030622B">
      <w:pPr>
        <w:pStyle w:val="a6"/>
      </w:pPr>
      <w:r>
        <w:rPr>
          <w:rStyle w:val="a7"/>
        </w:rPr>
        <w:footnoteRef/>
      </w:r>
      <w:r>
        <w:t xml:space="preserve"> Если в проекте принимаются различные величины отсрочки платежей для разных их видов, формула 9.20 записывается в виде суммы по отдельным видам платежей.</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22B" w:rsidRDefault="0030622B">
    <w:pPr>
      <w:pStyle w:val="ab"/>
      <w:pBdr>
        <w:bottom w:val="double" w:sz="4" w:space="1" w:color="auto"/>
      </w:pBdr>
      <w:rPr>
        <w:i/>
        <w:iCs/>
        <w:sz w:val="24"/>
      </w:rPr>
    </w:pPr>
    <w:r>
      <w:rPr>
        <w:i/>
        <w:iCs/>
      </w:rPr>
      <w:t xml:space="preserve">                                               </w:t>
    </w:r>
    <w:r>
      <w:rPr>
        <w:i/>
        <w:iCs/>
        <w:sz w:val="24"/>
      </w:rPr>
      <w:t>Е.Г. Непомнящий</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22B" w:rsidRDefault="0030622B">
    <w:pPr>
      <w:pStyle w:val="ab"/>
      <w:pBdr>
        <w:bottom w:val="double" w:sz="4" w:space="1" w:color="auto"/>
      </w:pBdr>
      <w:ind w:firstLine="0"/>
      <w:rPr>
        <w:i/>
        <w:iCs/>
        <w:sz w:val="24"/>
      </w:rPr>
    </w:pPr>
    <w:r>
      <w:rPr>
        <w:i/>
        <w:iCs/>
        <w:sz w:val="24"/>
      </w:rPr>
      <w:t xml:space="preserve">                                                      Инвестиционное проектирование</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22B" w:rsidRDefault="0030622B">
    <w:pPr>
      <w:pStyle w:val="ab"/>
      <w:pBdr>
        <w:bottom w:val="double" w:sz="4" w:space="1" w:color="auto"/>
      </w:pBdr>
      <w:rPr>
        <w:i/>
        <w:iCs/>
        <w:sz w:val="24"/>
      </w:rPr>
    </w:pPr>
    <w:r>
      <w:rPr>
        <w:i/>
        <w:iCs/>
      </w:rPr>
      <w:t xml:space="preserve">                                               </w:t>
    </w:r>
    <w:r>
      <w:rPr>
        <w:i/>
        <w:iCs/>
        <w:sz w:val="24"/>
      </w:rPr>
      <w:t>Е.Г. Непомнящий</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22B" w:rsidRDefault="0030622B">
    <w:pPr>
      <w:pStyle w:val="ab"/>
      <w:pBdr>
        <w:bottom w:val="double" w:sz="4" w:space="1" w:color="auto"/>
      </w:pBdr>
      <w:ind w:firstLine="0"/>
      <w:rPr>
        <w:i/>
        <w:iCs/>
        <w:sz w:val="24"/>
      </w:rPr>
    </w:pPr>
    <w:r>
      <w:rPr>
        <w:i/>
        <w:iCs/>
        <w:sz w:val="24"/>
      </w:rPr>
      <w:t xml:space="preserve">                                                      Инвестиционное проектирование</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C47424F8"/>
    <w:lvl w:ilvl="0">
      <w:start w:val="1"/>
      <w:numFmt w:val="decimal"/>
      <w:pStyle w:val="a"/>
      <w:lvlText w:val="%1."/>
      <w:lvlJc w:val="left"/>
      <w:pPr>
        <w:tabs>
          <w:tab w:val="num" w:pos="360"/>
        </w:tabs>
        <w:ind w:left="360" w:hanging="360"/>
      </w:pPr>
    </w:lvl>
  </w:abstractNum>
  <w:abstractNum w:abstractNumId="1">
    <w:nsid w:val="FFFFFF89"/>
    <w:multiLevelType w:val="singleLevel"/>
    <w:tmpl w:val="17A6A578"/>
    <w:lvl w:ilvl="0">
      <w:start w:val="1"/>
      <w:numFmt w:val="bullet"/>
      <w:pStyle w:val="a0"/>
      <w:lvlText w:val=""/>
      <w:lvlJc w:val="left"/>
      <w:pPr>
        <w:tabs>
          <w:tab w:val="num" w:pos="360"/>
        </w:tabs>
        <w:ind w:left="360" w:hanging="360"/>
      </w:pPr>
      <w:rPr>
        <w:rFonts w:ascii="Symbol" w:hAnsi="Symbol" w:hint="default"/>
      </w:rPr>
    </w:lvl>
  </w:abstractNum>
  <w:abstractNum w:abstractNumId="2">
    <w:nsid w:val="017B797E"/>
    <w:multiLevelType w:val="hybridMultilevel"/>
    <w:tmpl w:val="53123FBA"/>
    <w:lvl w:ilvl="0" w:tplc="83D2A94A">
      <w:start w:val="1"/>
      <w:numFmt w:val="decimal"/>
      <w:lvlText w:val="%1)"/>
      <w:lvlJc w:val="left"/>
      <w:pPr>
        <w:tabs>
          <w:tab w:val="num" w:pos="1080"/>
        </w:tabs>
        <w:ind w:left="0" w:firstLine="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2204347"/>
    <w:multiLevelType w:val="multilevel"/>
    <w:tmpl w:val="62A6077A"/>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533"/>
        </w:tabs>
        <w:ind w:left="533" w:hanging="420"/>
      </w:pPr>
      <w:rPr>
        <w:rFonts w:hint="default"/>
      </w:rPr>
    </w:lvl>
    <w:lvl w:ilvl="2">
      <w:start w:val="1"/>
      <w:numFmt w:val="decimal"/>
      <w:lvlText w:val="%1.%2.%3."/>
      <w:lvlJc w:val="left"/>
      <w:pPr>
        <w:tabs>
          <w:tab w:val="num" w:pos="946"/>
        </w:tabs>
        <w:ind w:left="946" w:hanging="720"/>
      </w:pPr>
      <w:rPr>
        <w:rFonts w:hint="default"/>
      </w:rPr>
    </w:lvl>
    <w:lvl w:ilvl="3">
      <w:start w:val="1"/>
      <w:numFmt w:val="decimal"/>
      <w:lvlText w:val="%1.%2.%3.%4."/>
      <w:lvlJc w:val="left"/>
      <w:pPr>
        <w:tabs>
          <w:tab w:val="num" w:pos="1059"/>
        </w:tabs>
        <w:ind w:left="1059" w:hanging="720"/>
      </w:pPr>
      <w:rPr>
        <w:rFonts w:hint="default"/>
      </w:rPr>
    </w:lvl>
    <w:lvl w:ilvl="4">
      <w:start w:val="1"/>
      <w:numFmt w:val="decimal"/>
      <w:lvlText w:val="%1.%2.%3.%4.%5."/>
      <w:lvlJc w:val="left"/>
      <w:pPr>
        <w:tabs>
          <w:tab w:val="num" w:pos="1532"/>
        </w:tabs>
        <w:ind w:left="1532" w:hanging="1080"/>
      </w:pPr>
      <w:rPr>
        <w:rFonts w:hint="default"/>
      </w:rPr>
    </w:lvl>
    <w:lvl w:ilvl="5">
      <w:start w:val="1"/>
      <w:numFmt w:val="decimal"/>
      <w:lvlText w:val="%1.%2.%3.%4.%5.%6."/>
      <w:lvlJc w:val="left"/>
      <w:pPr>
        <w:tabs>
          <w:tab w:val="num" w:pos="1645"/>
        </w:tabs>
        <w:ind w:left="1645" w:hanging="1080"/>
      </w:pPr>
      <w:rPr>
        <w:rFonts w:hint="default"/>
      </w:rPr>
    </w:lvl>
    <w:lvl w:ilvl="6">
      <w:start w:val="1"/>
      <w:numFmt w:val="decimal"/>
      <w:lvlText w:val="%1.%2.%3.%4.%5.%6.%7."/>
      <w:lvlJc w:val="left"/>
      <w:pPr>
        <w:tabs>
          <w:tab w:val="num" w:pos="2118"/>
        </w:tabs>
        <w:ind w:left="2118" w:hanging="1440"/>
      </w:pPr>
      <w:rPr>
        <w:rFonts w:hint="default"/>
      </w:rPr>
    </w:lvl>
    <w:lvl w:ilvl="7">
      <w:start w:val="1"/>
      <w:numFmt w:val="decimal"/>
      <w:lvlText w:val="%1.%2.%3.%4.%5.%6.%7.%8."/>
      <w:lvlJc w:val="left"/>
      <w:pPr>
        <w:tabs>
          <w:tab w:val="num" w:pos="2231"/>
        </w:tabs>
        <w:ind w:left="2231" w:hanging="1440"/>
      </w:pPr>
      <w:rPr>
        <w:rFonts w:hint="default"/>
      </w:rPr>
    </w:lvl>
    <w:lvl w:ilvl="8">
      <w:start w:val="1"/>
      <w:numFmt w:val="decimal"/>
      <w:lvlText w:val="%1.%2.%3.%4.%5.%6.%7.%8.%9."/>
      <w:lvlJc w:val="left"/>
      <w:pPr>
        <w:tabs>
          <w:tab w:val="num" w:pos="2704"/>
        </w:tabs>
        <w:ind w:left="2704" w:hanging="1800"/>
      </w:pPr>
      <w:rPr>
        <w:rFonts w:hint="default"/>
      </w:rPr>
    </w:lvl>
  </w:abstractNum>
  <w:abstractNum w:abstractNumId="4">
    <w:nsid w:val="041B1C90"/>
    <w:multiLevelType w:val="hybridMultilevel"/>
    <w:tmpl w:val="FF8EB520"/>
    <w:lvl w:ilvl="0" w:tplc="DECE47C6">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
    <w:nsid w:val="04BA0736"/>
    <w:multiLevelType w:val="singleLevel"/>
    <w:tmpl w:val="A836A5B2"/>
    <w:lvl w:ilvl="0">
      <w:start w:val="1"/>
      <w:numFmt w:val="bullet"/>
      <w:lvlText w:val=""/>
      <w:lvlJc w:val="left"/>
      <w:pPr>
        <w:tabs>
          <w:tab w:val="num" w:pos="1097"/>
        </w:tabs>
        <w:ind w:left="284" w:firstLine="453"/>
      </w:pPr>
      <w:rPr>
        <w:rFonts w:ascii="Symbol" w:hAnsi="Symbol" w:hint="default"/>
      </w:rPr>
    </w:lvl>
  </w:abstractNum>
  <w:abstractNum w:abstractNumId="6">
    <w:nsid w:val="06082360"/>
    <w:multiLevelType w:val="singleLevel"/>
    <w:tmpl w:val="0F3E39B2"/>
    <w:lvl w:ilvl="0">
      <w:start w:val="1"/>
      <w:numFmt w:val="decimal"/>
      <w:lvlText w:val="%1."/>
      <w:lvlJc w:val="left"/>
      <w:pPr>
        <w:tabs>
          <w:tab w:val="num" w:pos="1080"/>
        </w:tabs>
        <w:ind w:left="0" w:firstLine="720"/>
      </w:pPr>
      <w:rPr>
        <w:rFonts w:hint="default"/>
      </w:rPr>
    </w:lvl>
  </w:abstractNum>
  <w:abstractNum w:abstractNumId="7">
    <w:nsid w:val="068841FB"/>
    <w:multiLevelType w:val="hybridMultilevel"/>
    <w:tmpl w:val="A348B3B0"/>
    <w:lvl w:ilvl="0" w:tplc="0A3E5C08">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nsid w:val="07C67305"/>
    <w:multiLevelType w:val="hybridMultilevel"/>
    <w:tmpl w:val="ACC6DD1A"/>
    <w:lvl w:ilvl="0" w:tplc="6CFEBFB4">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08C9373A"/>
    <w:multiLevelType w:val="hybridMultilevel"/>
    <w:tmpl w:val="D0AA9FFA"/>
    <w:lvl w:ilvl="0" w:tplc="E5081BBA">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0A67334E"/>
    <w:multiLevelType w:val="hybridMultilevel"/>
    <w:tmpl w:val="CCBCC3D0"/>
    <w:lvl w:ilvl="0" w:tplc="755A5C66">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0BD056F1"/>
    <w:multiLevelType w:val="hybridMultilevel"/>
    <w:tmpl w:val="3F8EC032"/>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2">
    <w:nsid w:val="0CFC49BF"/>
    <w:multiLevelType w:val="hybridMultilevel"/>
    <w:tmpl w:val="C0565480"/>
    <w:lvl w:ilvl="0" w:tplc="38BE20BC">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0F1A1E4E"/>
    <w:multiLevelType w:val="hybridMultilevel"/>
    <w:tmpl w:val="46E63836"/>
    <w:lvl w:ilvl="0" w:tplc="AD0C527E">
      <w:start w:val="10"/>
      <w:numFmt w:val="bullet"/>
      <w:lvlText w:val="-"/>
      <w:lvlJc w:val="left"/>
      <w:pPr>
        <w:tabs>
          <w:tab w:val="num" w:pos="1080"/>
        </w:tabs>
        <w:ind w:left="0" w:firstLine="72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12A03130"/>
    <w:multiLevelType w:val="hybridMultilevel"/>
    <w:tmpl w:val="B838EF08"/>
    <w:lvl w:ilvl="0" w:tplc="073CE0C2">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13FF5EC6"/>
    <w:multiLevelType w:val="hybridMultilevel"/>
    <w:tmpl w:val="5FB0398C"/>
    <w:lvl w:ilvl="0" w:tplc="163EB42A">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6">
    <w:nsid w:val="169B5C5C"/>
    <w:multiLevelType w:val="hybridMultilevel"/>
    <w:tmpl w:val="F47022A0"/>
    <w:lvl w:ilvl="0" w:tplc="E9ECB57E">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169E4DC6"/>
    <w:multiLevelType w:val="multilevel"/>
    <w:tmpl w:val="3A483D6A"/>
    <w:lvl w:ilvl="0">
      <w:start w:val="1"/>
      <w:numFmt w:val="bullet"/>
      <w:lvlText w:val=""/>
      <w:lvlJc w:val="left"/>
      <w:pPr>
        <w:tabs>
          <w:tab w:val="num" w:pos="1080"/>
        </w:tabs>
        <w:ind w:left="0" w:firstLine="720"/>
      </w:pPr>
      <w:rPr>
        <w:rFonts w:ascii="Symbol" w:hAnsi="Symbol" w:hint="default"/>
        <w:color w:val="auto"/>
      </w:rPr>
    </w:lvl>
    <w:lvl w:ilvl="1" w:tentative="1">
      <w:start w:val="1"/>
      <w:numFmt w:val="bullet"/>
      <w:lvlText w:val="o"/>
      <w:lvlJc w:val="left"/>
      <w:pPr>
        <w:tabs>
          <w:tab w:val="num" w:pos="2149"/>
        </w:tabs>
        <w:ind w:left="2149" w:hanging="360"/>
      </w:pPr>
      <w:rPr>
        <w:rFonts w:ascii="Courier New" w:hAnsi="Courier New" w:hint="default"/>
      </w:rPr>
    </w:lvl>
    <w:lvl w:ilvl="2" w:tentative="1">
      <w:start w:val="1"/>
      <w:numFmt w:val="bullet"/>
      <w:lvlText w:val=""/>
      <w:lvlJc w:val="left"/>
      <w:pPr>
        <w:tabs>
          <w:tab w:val="num" w:pos="2869"/>
        </w:tabs>
        <w:ind w:left="2869" w:hanging="360"/>
      </w:pPr>
      <w:rPr>
        <w:rFonts w:ascii="Wingdings" w:hAnsi="Wingdings" w:hint="default"/>
      </w:rPr>
    </w:lvl>
    <w:lvl w:ilvl="3" w:tentative="1">
      <w:start w:val="1"/>
      <w:numFmt w:val="bullet"/>
      <w:lvlText w:val=""/>
      <w:lvlJc w:val="left"/>
      <w:pPr>
        <w:tabs>
          <w:tab w:val="num" w:pos="3589"/>
        </w:tabs>
        <w:ind w:left="3589" w:hanging="360"/>
      </w:pPr>
      <w:rPr>
        <w:rFonts w:ascii="Symbol" w:hAnsi="Symbol" w:hint="default"/>
      </w:rPr>
    </w:lvl>
    <w:lvl w:ilvl="4" w:tentative="1">
      <w:start w:val="1"/>
      <w:numFmt w:val="bullet"/>
      <w:lvlText w:val="o"/>
      <w:lvlJc w:val="left"/>
      <w:pPr>
        <w:tabs>
          <w:tab w:val="num" w:pos="4309"/>
        </w:tabs>
        <w:ind w:left="4309" w:hanging="360"/>
      </w:pPr>
      <w:rPr>
        <w:rFonts w:ascii="Courier New" w:hAnsi="Courier New" w:hint="default"/>
      </w:rPr>
    </w:lvl>
    <w:lvl w:ilvl="5" w:tentative="1">
      <w:start w:val="1"/>
      <w:numFmt w:val="bullet"/>
      <w:lvlText w:val=""/>
      <w:lvlJc w:val="left"/>
      <w:pPr>
        <w:tabs>
          <w:tab w:val="num" w:pos="5029"/>
        </w:tabs>
        <w:ind w:left="5029" w:hanging="360"/>
      </w:pPr>
      <w:rPr>
        <w:rFonts w:ascii="Wingdings" w:hAnsi="Wingdings" w:hint="default"/>
      </w:rPr>
    </w:lvl>
    <w:lvl w:ilvl="6" w:tentative="1">
      <w:start w:val="1"/>
      <w:numFmt w:val="bullet"/>
      <w:lvlText w:val=""/>
      <w:lvlJc w:val="left"/>
      <w:pPr>
        <w:tabs>
          <w:tab w:val="num" w:pos="5749"/>
        </w:tabs>
        <w:ind w:left="5749" w:hanging="360"/>
      </w:pPr>
      <w:rPr>
        <w:rFonts w:ascii="Symbol" w:hAnsi="Symbol" w:hint="default"/>
      </w:rPr>
    </w:lvl>
    <w:lvl w:ilvl="7" w:tentative="1">
      <w:start w:val="1"/>
      <w:numFmt w:val="bullet"/>
      <w:lvlText w:val="o"/>
      <w:lvlJc w:val="left"/>
      <w:pPr>
        <w:tabs>
          <w:tab w:val="num" w:pos="6469"/>
        </w:tabs>
        <w:ind w:left="6469" w:hanging="360"/>
      </w:pPr>
      <w:rPr>
        <w:rFonts w:ascii="Courier New" w:hAnsi="Courier New" w:hint="default"/>
      </w:rPr>
    </w:lvl>
    <w:lvl w:ilvl="8" w:tentative="1">
      <w:start w:val="1"/>
      <w:numFmt w:val="bullet"/>
      <w:lvlText w:val=""/>
      <w:lvlJc w:val="left"/>
      <w:pPr>
        <w:tabs>
          <w:tab w:val="num" w:pos="7189"/>
        </w:tabs>
        <w:ind w:left="7189" w:hanging="360"/>
      </w:pPr>
      <w:rPr>
        <w:rFonts w:ascii="Wingdings" w:hAnsi="Wingdings" w:hint="default"/>
      </w:rPr>
    </w:lvl>
  </w:abstractNum>
  <w:abstractNum w:abstractNumId="18">
    <w:nsid w:val="17BE7F71"/>
    <w:multiLevelType w:val="hybridMultilevel"/>
    <w:tmpl w:val="E45C5F98"/>
    <w:lvl w:ilvl="0" w:tplc="A0380140">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
    <w:nsid w:val="18C61021"/>
    <w:multiLevelType w:val="multilevel"/>
    <w:tmpl w:val="9A96100E"/>
    <w:lvl w:ilvl="0">
      <w:start w:val="1"/>
      <w:numFmt w:val="decimal"/>
      <w:lvlText w:val="%1."/>
      <w:lvlJc w:val="left"/>
      <w:pPr>
        <w:tabs>
          <w:tab w:val="num" w:pos="1080"/>
        </w:tabs>
        <w:ind w:left="0" w:firstLine="720"/>
      </w:pPr>
      <w:rPr>
        <w:rFonts w:hint="default"/>
      </w:rPr>
    </w:lvl>
    <w:lvl w:ilvl="1">
      <w:start w:val="2"/>
      <w:numFmt w:val="decimal"/>
      <w:pStyle w:val="a1"/>
      <w:isLgl/>
      <w:lvlText w:val="%1.%2."/>
      <w:lvlJc w:val="left"/>
      <w:pPr>
        <w:tabs>
          <w:tab w:val="num" w:pos="1635"/>
        </w:tabs>
        <w:ind w:left="1635" w:hanging="915"/>
      </w:pPr>
      <w:rPr>
        <w:rFonts w:hint="default"/>
      </w:rPr>
    </w:lvl>
    <w:lvl w:ilvl="2">
      <w:start w:val="1"/>
      <w:numFmt w:val="decimal"/>
      <w:pStyle w:val="a1"/>
      <w:isLgl/>
      <w:lvlText w:val="%1.%2.%3."/>
      <w:lvlJc w:val="left"/>
      <w:pPr>
        <w:tabs>
          <w:tab w:val="num" w:pos="1635"/>
        </w:tabs>
        <w:ind w:left="1635" w:hanging="915"/>
      </w:pPr>
      <w:rPr>
        <w:rFonts w:hint="default"/>
      </w:rPr>
    </w:lvl>
    <w:lvl w:ilvl="3">
      <w:start w:val="4"/>
      <w:numFmt w:val="decimal"/>
      <w:pStyle w:val="a1"/>
      <w:isLgl/>
      <w:lvlText w:val="%1.%2.%3.%4."/>
      <w:lvlJc w:val="left"/>
      <w:pPr>
        <w:tabs>
          <w:tab w:val="num" w:pos="1800"/>
        </w:tabs>
        <w:ind w:left="1800" w:hanging="1080"/>
      </w:pPr>
      <w:rPr>
        <w:rFonts w:hint="default"/>
      </w:rPr>
    </w:lvl>
    <w:lvl w:ilvl="4">
      <w:start w:val="1"/>
      <w:numFmt w:val="decimal"/>
      <w:pStyle w:val="a1"/>
      <w:isLgl/>
      <w:lvlText w:val="%1.%2.%3.%4.%5."/>
      <w:lvlJc w:val="left"/>
      <w:pPr>
        <w:tabs>
          <w:tab w:val="num" w:pos="1800"/>
        </w:tabs>
        <w:ind w:left="1800" w:hanging="1080"/>
      </w:pPr>
      <w:rPr>
        <w:rFonts w:hint="default"/>
      </w:rPr>
    </w:lvl>
    <w:lvl w:ilvl="5">
      <w:start w:val="1"/>
      <w:numFmt w:val="decimal"/>
      <w:pStyle w:val="a1"/>
      <w:isLgl/>
      <w:lvlText w:val="%1.%2.%3.%4.%5.%6."/>
      <w:lvlJc w:val="left"/>
      <w:pPr>
        <w:tabs>
          <w:tab w:val="num" w:pos="2160"/>
        </w:tabs>
        <w:ind w:left="2160" w:hanging="1440"/>
      </w:pPr>
      <w:rPr>
        <w:rFonts w:hint="default"/>
      </w:rPr>
    </w:lvl>
    <w:lvl w:ilvl="6">
      <w:start w:val="1"/>
      <w:numFmt w:val="decimal"/>
      <w:pStyle w:val="a1"/>
      <w:isLgl/>
      <w:lvlText w:val="%1.%2.%3.%4.%5.%6.%7."/>
      <w:lvlJc w:val="left"/>
      <w:pPr>
        <w:tabs>
          <w:tab w:val="num" w:pos="2520"/>
        </w:tabs>
        <w:ind w:left="2520" w:hanging="1800"/>
      </w:pPr>
      <w:rPr>
        <w:rFonts w:hint="default"/>
      </w:rPr>
    </w:lvl>
    <w:lvl w:ilvl="7">
      <w:start w:val="1"/>
      <w:numFmt w:val="decimal"/>
      <w:pStyle w:val="a1"/>
      <w:isLgl/>
      <w:lvlText w:val="%1.%2.%3.%4.%5.%6.%7.%8."/>
      <w:lvlJc w:val="left"/>
      <w:pPr>
        <w:tabs>
          <w:tab w:val="num" w:pos="2520"/>
        </w:tabs>
        <w:ind w:left="2520" w:hanging="1800"/>
      </w:pPr>
      <w:rPr>
        <w:rFonts w:hint="default"/>
      </w:rPr>
    </w:lvl>
    <w:lvl w:ilvl="8">
      <w:start w:val="1"/>
      <w:numFmt w:val="decimal"/>
      <w:pStyle w:val="a1"/>
      <w:isLgl/>
      <w:lvlText w:val="%1.%2.%3.%4.%5.%6.%7.%8.%9."/>
      <w:lvlJc w:val="left"/>
      <w:pPr>
        <w:tabs>
          <w:tab w:val="num" w:pos="2880"/>
        </w:tabs>
        <w:ind w:left="2880" w:hanging="2160"/>
      </w:pPr>
      <w:rPr>
        <w:rFonts w:hint="default"/>
      </w:rPr>
    </w:lvl>
  </w:abstractNum>
  <w:abstractNum w:abstractNumId="20">
    <w:nsid w:val="1C4B1949"/>
    <w:multiLevelType w:val="hybridMultilevel"/>
    <w:tmpl w:val="47AC0988"/>
    <w:lvl w:ilvl="0" w:tplc="C2AE0578">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1">
    <w:nsid w:val="1E606DAD"/>
    <w:multiLevelType w:val="hybridMultilevel"/>
    <w:tmpl w:val="A1E8E034"/>
    <w:lvl w:ilvl="0" w:tplc="5A782CD4">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1E927494"/>
    <w:multiLevelType w:val="hybridMultilevel"/>
    <w:tmpl w:val="681EDE8E"/>
    <w:lvl w:ilvl="0" w:tplc="8772B90A">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1F09416B"/>
    <w:multiLevelType w:val="hybridMultilevel"/>
    <w:tmpl w:val="D28A8C2E"/>
    <w:lvl w:ilvl="0" w:tplc="1DF806FC">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21027E8E"/>
    <w:multiLevelType w:val="hybridMultilevel"/>
    <w:tmpl w:val="54F2384A"/>
    <w:lvl w:ilvl="0" w:tplc="6280368E">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5">
    <w:nsid w:val="212E2A74"/>
    <w:multiLevelType w:val="hybridMultilevel"/>
    <w:tmpl w:val="DBEA42C8"/>
    <w:lvl w:ilvl="0" w:tplc="696A98C4">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21641FCC"/>
    <w:multiLevelType w:val="hybridMultilevel"/>
    <w:tmpl w:val="2348CC22"/>
    <w:lvl w:ilvl="0" w:tplc="D2C2F9AE">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21C5294C"/>
    <w:multiLevelType w:val="hybridMultilevel"/>
    <w:tmpl w:val="A5646510"/>
    <w:lvl w:ilvl="0" w:tplc="931C2184">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8">
    <w:nsid w:val="22223BB1"/>
    <w:multiLevelType w:val="hybridMultilevel"/>
    <w:tmpl w:val="7C043C8A"/>
    <w:lvl w:ilvl="0" w:tplc="36804D12">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23147C93"/>
    <w:multiLevelType w:val="hybridMultilevel"/>
    <w:tmpl w:val="280489FA"/>
    <w:lvl w:ilvl="0" w:tplc="D3BEBEE0">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0">
    <w:nsid w:val="23C166C4"/>
    <w:multiLevelType w:val="hybridMultilevel"/>
    <w:tmpl w:val="7EA01DC4"/>
    <w:lvl w:ilvl="0" w:tplc="3F38B828">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26C874A1"/>
    <w:multiLevelType w:val="hybridMultilevel"/>
    <w:tmpl w:val="2CA87642"/>
    <w:lvl w:ilvl="0" w:tplc="C4489AC6">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29C826BF"/>
    <w:multiLevelType w:val="hybridMultilevel"/>
    <w:tmpl w:val="4F04D54A"/>
    <w:lvl w:ilvl="0" w:tplc="E2545B8A">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3">
    <w:nsid w:val="2AA64DAA"/>
    <w:multiLevelType w:val="singleLevel"/>
    <w:tmpl w:val="49A014F8"/>
    <w:lvl w:ilvl="0">
      <w:start w:val="1"/>
      <w:numFmt w:val="bullet"/>
      <w:lvlText w:val=""/>
      <w:lvlJc w:val="left"/>
      <w:pPr>
        <w:tabs>
          <w:tab w:val="num" w:pos="814"/>
        </w:tabs>
        <w:ind w:left="0" w:firstLine="454"/>
      </w:pPr>
      <w:rPr>
        <w:rFonts w:ascii="Symbol" w:hAnsi="Symbol" w:hint="default"/>
      </w:rPr>
    </w:lvl>
  </w:abstractNum>
  <w:abstractNum w:abstractNumId="34">
    <w:nsid w:val="2C9769D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5">
    <w:nsid w:val="308E689B"/>
    <w:multiLevelType w:val="hybridMultilevel"/>
    <w:tmpl w:val="B9CC7A5E"/>
    <w:lvl w:ilvl="0" w:tplc="D3982616">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312765D8"/>
    <w:multiLevelType w:val="hybridMultilevel"/>
    <w:tmpl w:val="E31A0698"/>
    <w:lvl w:ilvl="0" w:tplc="FF341CB2">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7">
    <w:nsid w:val="31A12B7F"/>
    <w:multiLevelType w:val="hybridMultilevel"/>
    <w:tmpl w:val="DDC2FE90"/>
    <w:lvl w:ilvl="0" w:tplc="D89689F8">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323851F0"/>
    <w:multiLevelType w:val="hybridMultilevel"/>
    <w:tmpl w:val="5DAE54BA"/>
    <w:lvl w:ilvl="0" w:tplc="8A94E930">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325E05B5"/>
    <w:multiLevelType w:val="hybridMultilevel"/>
    <w:tmpl w:val="1FEE4B6C"/>
    <w:lvl w:ilvl="0" w:tplc="310C21E2">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0">
    <w:nsid w:val="394E216A"/>
    <w:multiLevelType w:val="hybridMultilevel"/>
    <w:tmpl w:val="D456A484"/>
    <w:lvl w:ilvl="0" w:tplc="E09E9818">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1">
    <w:nsid w:val="398F5D17"/>
    <w:multiLevelType w:val="hybridMultilevel"/>
    <w:tmpl w:val="EE4C7E68"/>
    <w:lvl w:ilvl="0" w:tplc="2E0CEE3E">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3A046D9E"/>
    <w:multiLevelType w:val="hybridMultilevel"/>
    <w:tmpl w:val="1416E46C"/>
    <w:lvl w:ilvl="0" w:tplc="323C9C60">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nsid w:val="3EA20096"/>
    <w:multiLevelType w:val="hybridMultilevel"/>
    <w:tmpl w:val="C7021300"/>
    <w:lvl w:ilvl="0" w:tplc="71FEA7BE">
      <w:start w:val="1"/>
      <w:numFmt w:val="bullet"/>
      <w:lvlText w:val=""/>
      <w:lvlJc w:val="left"/>
      <w:pPr>
        <w:tabs>
          <w:tab w:val="num" w:pos="1080"/>
        </w:tabs>
        <w:ind w:left="0" w:firstLine="720"/>
      </w:pPr>
      <w:rPr>
        <w:rFonts w:ascii="Wingdings" w:hAnsi="Wingdings" w:hint="default"/>
      </w:rPr>
    </w:lvl>
    <w:lvl w:ilvl="1" w:tplc="CC489CB0">
      <w:start w:val="1"/>
      <w:numFmt w:val="bullet"/>
      <w:lvlText w:val=""/>
      <w:lvlJc w:val="left"/>
      <w:pPr>
        <w:tabs>
          <w:tab w:val="num" w:pos="1437"/>
        </w:tabs>
        <w:ind w:left="1418" w:hanging="341"/>
      </w:pPr>
      <w:rPr>
        <w:rFonts w:ascii="Symbol" w:hAnsi="Symbol" w:hint="default"/>
      </w:rPr>
    </w:lvl>
    <w:lvl w:ilvl="2" w:tplc="3766BCB0">
      <w:start w:val="1"/>
      <w:numFmt w:val="bullet"/>
      <w:lvlText w:val=""/>
      <w:lvlJc w:val="left"/>
      <w:pPr>
        <w:tabs>
          <w:tab w:val="num" w:pos="1080"/>
        </w:tabs>
        <w:ind w:left="0" w:firstLine="72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nsid w:val="3FF67358"/>
    <w:multiLevelType w:val="hybridMultilevel"/>
    <w:tmpl w:val="8FB46348"/>
    <w:lvl w:ilvl="0" w:tplc="A2E015D2">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nsid w:val="45267661"/>
    <w:multiLevelType w:val="hybridMultilevel"/>
    <w:tmpl w:val="8A80D44C"/>
    <w:lvl w:ilvl="0" w:tplc="9CB0B334">
      <w:start w:val="1"/>
      <w:numFmt w:val="bullet"/>
      <w:lvlText w:val=""/>
      <w:lvlJc w:val="left"/>
      <w:pPr>
        <w:tabs>
          <w:tab w:val="num" w:pos="1324"/>
        </w:tabs>
        <w:ind w:left="567" w:firstLine="39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nsid w:val="47C22BB7"/>
    <w:multiLevelType w:val="hybridMultilevel"/>
    <w:tmpl w:val="88EC27D8"/>
    <w:lvl w:ilvl="0" w:tplc="8708C4A6">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nsid w:val="49127DB4"/>
    <w:multiLevelType w:val="hybridMultilevel"/>
    <w:tmpl w:val="7D58080C"/>
    <w:lvl w:ilvl="0" w:tplc="B33C7F3C">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nsid w:val="4C180BBC"/>
    <w:multiLevelType w:val="hybridMultilevel"/>
    <w:tmpl w:val="40C6427E"/>
    <w:lvl w:ilvl="0" w:tplc="F36E8D28">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9">
    <w:nsid w:val="4CB32A86"/>
    <w:multiLevelType w:val="hybridMultilevel"/>
    <w:tmpl w:val="B528673A"/>
    <w:lvl w:ilvl="0" w:tplc="E7621854">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0">
    <w:nsid w:val="4EC826AE"/>
    <w:multiLevelType w:val="hybridMultilevel"/>
    <w:tmpl w:val="73A4F382"/>
    <w:lvl w:ilvl="0" w:tplc="7A56C7C0">
      <w:numFmt w:val="bullet"/>
      <w:lvlText w:val="-"/>
      <w:lvlJc w:val="left"/>
      <w:pPr>
        <w:tabs>
          <w:tab w:val="num" w:pos="1494"/>
        </w:tabs>
        <w:ind w:left="720" w:firstLine="414"/>
      </w:pPr>
      <w:rPr>
        <w:rFont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1">
    <w:nsid w:val="50A340A7"/>
    <w:multiLevelType w:val="hybridMultilevel"/>
    <w:tmpl w:val="0FAA6C50"/>
    <w:lvl w:ilvl="0" w:tplc="FAB44DBC">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nsid w:val="50BA24BB"/>
    <w:multiLevelType w:val="hybridMultilevel"/>
    <w:tmpl w:val="847CEC4C"/>
    <w:lvl w:ilvl="0" w:tplc="2B441A06">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3">
    <w:nsid w:val="5272319A"/>
    <w:multiLevelType w:val="hybridMultilevel"/>
    <w:tmpl w:val="39B67AE8"/>
    <w:lvl w:ilvl="0" w:tplc="DFEAD84E">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4">
    <w:nsid w:val="53856A91"/>
    <w:multiLevelType w:val="hybridMultilevel"/>
    <w:tmpl w:val="E31A0296"/>
    <w:lvl w:ilvl="0" w:tplc="38B6E83A">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55">
    <w:nsid w:val="54DC51F4"/>
    <w:multiLevelType w:val="hybridMultilevel"/>
    <w:tmpl w:val="7E2AB85A"/>
    <w:lvl w:ilvl="0" w:tplc="22A8EFEA">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6">
    <w:nsid w:val="58BD20A9"/>
    <w:multiLevelType w:val="singleLevel"/>
    <w:tmpl w:val="6970672A"/>
    <w:lvl w:ilvl="0">
      <w:start w:val="1"/>
      <w:numFmt w:val="decimal"/>
      <w:lvlText w:val="%1)"/>
      <w:lvlJc w:val="left"/>
      <w:pPr>
        <w:tabs>
          <w:tab w:val="num" w:pos="1080"/>
        </w:tabs>
        <w:ind w:left="0" w:firstLine="720"/>
      </w:pPr>
      <w:rPr>
        <w:rFonts w:hint="default"/>
      </w:rPr>
    </w:lvl>
  </w:abstractNum>
  <w:abstractNum w:abstractNumId="57">
    <w:nsid w:val="5CE61DC2"/>
    <w:multiLevelType w:val="hybridMultilevel"/>
    <w:tmpl w:val="C7021300"/>
    <w:lvl w:ilvl="0" w:tplc="71FEA7BE">
      <w:start w:val="1"/>
      <w:numFmt w:val="bullet"/>
      <w:lvlText w:val=""/>
      <w:lvlJc w:val="left"/>
      <w:pPr>
        <w:tabs>
          <w:tab w:val="num" w:pos="1080"/>
        </w:tabs>
        <w:ind w:left="0" w:firstLine="720"/>
      </w:pPr>
      <w:rPr>
        <w:rFonts w:ascii="Wingdings" w:hAnsi="Wingdings" w:hint="default"/>
      </w:rPr>
    </w:lvl>
    <w:lvl w:ilvl="1" w:tplc="2C32BE82">
      <w:start w:val="1"/>
      <w:numFmt w:val="bullet"/>
      <w:lvlText w:val=""/>
      <w:lvlJc w:val="left"/>
      <w:pPr>
        <w:tabs>
          <w:tab w:val="num" w:pos="1080"/>
        </w:tabs>
        <w:ind w:left="0" w:firstLine="720"/>
      </w:pPr>
      <w:rPr>
        <w:rFonts w:ascii="Symbol" w:hAnsi="Symbol" w:hint="default"/>
      </w:rPr>
    </w:lvl>
    <w:lvl w:ilvl="2" w:tplc="3766BCB0">
      <w:start w:val="1"/>
      <w:numFmt w:val="bullet"/>
      <w:lvlText w:val=""/>
      <w:lvlJc w:val="left"/>
      <w:pPr>
        <w:tabs>
          <w:tab w:val="num" w:pos="1080"/>
        </w:tabs>
        <w:ind w:left="0" w:firstLine="72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nsid w:val="5DFB3334"/>
    <w:multiLevelType w:val="hybridMultilevel"/>
    <w:tmpl w:val="0AB8B712"/>
    <w:lvl w:ilvl="0" w:tplc="33FCBCBA">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9">
    <w:nsid w:val="63E23230"/>
    <w:multiLevelType w:val="hybridMultilevel"/>
    <w:tmpl w:val="2F485048"/>
    <w:lvl w:ilvl="0" w:tplc="F40C3580">
      <w:start w:val="1"/>
      <w:numFmt w:val="decimal"/>
      <w:lvlText w:val="%1)"/>
      <w:lvlJc w:val="left"/>
      <w:pPr>
        <w:tabs>
          <w:tab w:val="num" w:pos="1080"/>
        </w:tabs>
        <w:ind w:left="0" w:firstLine="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nsid w:val="667B574A"/>
    <w:multiLevelType w:val="hybridMultilevel"/>
    <w:tmpl w:val="027230FA"/>
    <w:lvl w:ilvl="0" w:tplc="8034B596">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1">
    <w:nsid w:val="66E3574E"/>
    <w:multiLevelType w:val="hybridMultilevel"/>
    <w:tmpl w:val="370AD8F6"/>
    <w:lvl w:ilvl="0" w:tplc="FCEED708">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2">
    <w:nsid w:val="6B66731D"/>
    <w:multiLevelType w:val="hybridMultilevel"/>
    <w:tmpl w:val="BD76E4A2"/>
    <w:lvl w:ilvl="0" w:tplc="E140161E">
      <w:start w:val="1"/>
      <w:numFmt w:val="bullet"/>
      <w:lvlText w:val=""/>
      <w:lvlJc w:val="left"/>
      <w:pPr>
        <w:tabs>
          <w:tab w:val="num" w:pos="1080"/>
        </w:tabs>
        <w:ind w:left="0" w:firstLine="720"/>
      </w:pPr>
      <w:rPr>
        <w:rFonts w:ascii="Symbol" w:hAnsi="Symbol" w:hint="default"/>
      </w:rPr>
    </w:lvl>
    <w:lvl w:ilvl="1" w:tplc="C63C959E">
      <w:start w:val="1"/>
      <w:numFmt w:val="bullet"/>
      <w:lvlText w:val=""/>
      <w:lvlJc w:val="left"/>
      <w:pPr>
        <w:tabs>
          <w:tab w:val="num" w:pos="1080"/>
        </w:tabs>
        <w:ind w:left="0" w:firstLine="72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3">
    <w:nsid w:val="6DC31EAA"/>
    <w:multiLevelType w:val="singleLevel"/>
    <w:tmpl w:val="49A014F8"/>
    <w:lvl w:ilvl="0">
      <w:start w:val="1"/>
      <w:numFmt w:val="bullet"/>
      <w:lvlText w:val=""/>
      <w:lvlJc w:val="left"/>
      <w:pPr>
        <w:tabs>
          <w:tab w:val="num" w:pos="814"/>
        </w:tabs>
        <w:ind w:left="0" w:firstLine="454"/>
      </w:pPr>
      <w:rPr>
        <w:rFonts w:ascii="Symbol" w:hAnsi="Symbol" w:hint="default"/>
      </w:rPr>
    </w:lvl>
  </w:abstractNum>
  <w:abstractNum w:abstractNumId="64">
    <w:nsid w:val="6E696EBA"/>
    <w:multiLevelType w:val="singleLevel"/>
    <w:tmpl w:val="49A014F8"/>
    <w:lvl w:ilvl="0">
      <w:start w:val="1"/>
      <w:numFmt w:val="bullet"/>
      <w:lvlText w:val=""/>
      <w:lvlJc w:val="left"/>
      <w:pPr>
        <w:tabs>
          <w:tab w:val="num" w:pos="814"/>
        </w:tabs>
        <w:ind w:left="0" w:firstLine="454"/>
      </w:pPr>
      <w:rPr>
        <w:rFonts w:ascii="Symbol" w:hAnsi="Symbol" w:hint="default"/>
      </w:rPr>
    </w:lvl>
  </w:abstractNum>
  <w:abstractNum w:abstractNumId="65">
    <w:nsid w:val="70E725D8"/>
    <w:multiLevelType w:val="hybridMultilevel"/>
    <w:tmpl w:val="35821188"/>
    <w:lvl w:ilvl="0" w:tplc="C5B0823E">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nsid w:val="70EC6C25"/>
    <w:multiLevelType w:val="hybridMultilevel"/>
    <w:tmpl w:val="1608A85E"/>
    <w:lvl w:ilvl="0" w:tplc="D37E149C">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7">
    <w:nsid w:val="711C16E5"/>
    <w:multiLevelType w:val="hybridMultilevel"/>
    <w:tmpl w:val="EFE6CA7C"/>
    <w:lvl w:ilvl="0" w:tplc="EFA88822">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8">
    <w:nsid w:val="715C2C08"/>
    <w:multiLevelType w:val="hybridMultilevel"/>
    <w:tmpl w:val="9B7422E6"/>
    <w:lvl w:ilvl="0" w:tplc="4996585A">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9">
    <w:nsid w:val="71FE734E"/>
    <w:multiLevelType w:val="hybridMultilevel"/>
    <w:tmpl w:val="B4C8EE78"/>
    <w:lvl w:ilvl="0" w:tplc="F29C11FA">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0">
    <w:nsid w:val="74EA1185"/>
    <w:multiLevelType w:val="singleLevel"/>
    <w:tmpl w:val="36CEF9D8"/>
    <w:lvl w:ilvl="0">
      <w:start w:val="1"/>
      <w:numFmt w:val="decimal"/>
      <w:lvlText w:val="%1)"/>
      <w:lvlJc w:val="left"/>
      <w:pPr>
        <w:tabs>
          <w:tab w:val="num" w:pos="1080"/>
        </w:tabs>
        <w:ind w:left="0" w:firstLine="720"/>
      </w:pPr>
      <w:rPr>
        <w:rFonts w:hint="default"/>
      </w:rPr>
    </w:lvl>
  </w:abstractNum>
  <w:abstractNum w:abstractNumId="71">
    <w:nsid w:val="766F42B1"/>
    <w:multiLevelType w:val="hybridMultilevel"/>
    <w:tmpl w:val="A02E8564"/>
    <w:lvl w:ilvl="0" w:tplc="53205DB2">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2">
    <w:nsid w:val="784004E5"/>
    <w:multiLevelType w:val="hybridMultilevel"/>
    <w:tmpl w:val="304E7E78"/>
    <w:lvl w:ilvl="0" w:tplc="BCA0CC08">
      <w:start w:val="1"/>
      <w:numFmt w:val="bullet"/>
      <w:lvlText w:val=""/>
      <w:lvlJc w:val="left"/>
      <w:pPr>
        <w:tabs>
          <w:tab w:val="num" w:pos="1080"/>
        </w:tabs>
        <w:ind w:left="0" w:firstLine="7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3">
    <w:nsid w:val="7A793670"/>
    <w:multiLevelType w:val="hybridMultilevel"/>
    <w:tmpl w:val="56D45908"/>
    <w:lvl w:ilvl="0" w:tplc="9B300B7C">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4">
    <w:nsid w:val="7B2A4B8C"/>
    <w:multiLevelType w:val="hybridMultilevel"/>
    <w:tmpl w:val="D4708AC6"/>
    <w:lvl w:ilvl="0" w:tplc="BE648F9C">
      <w:start w:val="1"/>
      <w:numFmt w:val="bullet"/>
      <w:lvlText w:val=""/>
      <w:lvlJc w:val="left"/>
      <w:pPr>
        <w:tabs>
          <w:tab w:val="num" w:pos="1080"/>
        </w:tabs>
        <w:ind w:left="0" w:firstLine="72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5">
    <w:nsid w:val="7C0470EF"/>
    <w:multiLevelType w:val="hybridMultilevel"/>
    <w:tmpl w:val="8982D220"/>
    <w:lvl w:ilvl="0" w:tplc="36C44BD0">
      <w:start w:val="1"/>
      <w:numFmt w:val="bullet"/>
      <w:lvlText w:val=""/>
      <w:lvlJc w:val="left"/>
      <w:pPr>
        <w:tabs>
          <w:tab w:val="num" w:pos="1080"/>
        </w:tabs>
        <w:ind w:left="0" w:firstLine="72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6">
    <w:nsid w:val="7EE15A53"/>
    <w:multiLevelType w:val="hybridMultilevel"/>
    <w:tmpl w:val="B5BED064"/>
    <w:lvl w:ilvl="0" w:tplc="D85CE97C">
      <w:numFmt w:val="bullet"/>
      <w:lvlText w:val="-"/>
      <w:lvlJc w:val="left"/>
      <w:pPr>
        <w:tabs>
          <w:tab w:val="num" w:pos="1494"/>
        </w:tabs>
        <w:ind w:left="1474" w:hanging="340"/>
      </w:pPr>
      <w:rPr>
        <w:rFont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34"/>
  </w:num>
  <w:num w:numId="2">
    <w:abstractNumId w:val="19"/>
  </w:num>
  <w:num w:numId="3">
    <w:abstractNumId w:val="11"/>
  </w:num>
  <w:num w:numId="4">
    <w:abstractNumId w:val="1"/>
  </w:num>
  <w:num w:numId="5">
    <w:abstractNumId w:val="47"/>
  </w:num>
  <w:num w:numId="6">
    <w:abstractNumId w:val="42"/>
  </w:num>
  <w:num w:numId="7">
    <w:abstractNumId w:val="46"/>
  </w:num>
  <w:num w:numId="8">
    <w:abstractNumId w:val="53"/>
  </w:num>
  <w:num w:numId="9">
    <w:abstractNumId w:val="8"/>
  </w:num>
  <w:num w:numId="10">
    <w:abstractNumId w:val="68"/>
  </w:num>
  <w:num w:numId="11">
    <w:abstractNumId w:val="74"/>
  </w:num>
  <w:num w:numId="12">
    <w:abstractNumId w:val="14"/>
  </w:num>
  <w:num w:numId="13">
    <w:abstractNumId w:val="24"/>
  </w:num>
  <w:num w:numId="14">
    <w:abstractNumId w:val="4"/>
  </w:num>
  <w:num w:numId="15">
    <w:abstractNumId w:val="36"/>
  </w:num>
  <w:num w:numId="16">
    <w:abstractNumId w:val="20"/>
  </w:num>
  <w:num w:numId="17">
    <w:abstractNumId w:val="0"/>
  </w:num>
  <w:num w:numId="18">
    <w:abstractNumId w:val="57"/>
  </w:num>
  <w:num w:numId="19">
    <w:abstractNumId w:val="12"/>
  </w:num>
  <w:num w:numId="20">
    <w:abstractNumId w:val="27"/>
  </w:num>
  <w:num w:numId="21">
    <w:abstractNumId w:val="52"/>
  </w:num>
  <w:num w:numId="22">
    <w:abstractNumId w:val="62"/>
  </w:num>
  <w:num w:numId="23">
    <w:abstractNumId w:val="10"/>
  </w:num>
  <w:num w:numId="24">
    <w:abstractNumId w:val="61"/>
  </w:num>
  <w:num w:numId="25">
    <w:abstractNumId w:val="69"/>
  </w:num>
  <w:num w:numId="26">
    <w:abstractNumId w:val="31"/>
  </w:num>
  <w:num w:numId="27">
    <w:abstractNumId w:val="21"/>
  </w:num>
  <w:num w:numId="28">
    <w:abstractNumId w:val="32"/>
  </w:num>
  <w:num w:numId="29">
    <w:abstractNumId w:val="54"/>
  </w:num>
  <w:num w:numId="30">
    <w:abstractNumId w:val="33"/>
  </w:num>
  <w:num w:numId="31">
    <w:abstractNumId w:val="25"/>
  </w:num>
  <w:num w:numId="32">
    <w:abstractNumId w:val="71"/>
  </w:num>
  <w:num w:numId="33">
    <w:abstractNumId w:val="9"/>
  </w:num>
  <w:num w:numId="34">
    <w:abstractNumId w:val="26"/>
  </w:num>
  <w:num w:numId="35">
    <w:abstractNumId w:val="70"/>
  </w:num>
  <w:num w:numId="36">
    <w:abstractNumId w:val="64"/>
  </w:num>
  <w:num w:numId="37">
    <w:abstractNumId w:val="59"/>
  </w:num>
  <w:num w:numId="38">
    <w:abstractNumId w:val="67"/>
  </w:num>
  <w:num w:numId="39">
    <w:abstractNumId w:val="73"/>
  </w:num>
  <w:num w:numId="40">
    <w:abstractNumId w:val="23"/>
  </w:num>
  <w:num w:numId="41">
    <w:abstractNumId w:val="30"/>
  </w:num>
  <w:num w:numId="42">
    <w:abstractNumId w:val="60"/>
  </w:num>
  <w:num w:numId="43">
    <w:abstractNumId w:val="75"/>
  </w:num>
  <w:num w:numId="44">
    <w:abstractNumId w:val="56"/>
  </w:num>
  <w:num w:numId="45">
    <w:abstractNumId w:val="63"/>
  </w:num>
  <w:num w:numId="46">
    <w:abstractNumId w:val="6"/>
  </w:num>
  <w:num w:numId="47">
    <w:abstractNumId w:val="5"/>
  </w:num>
  <w:num w:numId="48">
    <w:abstractNumId w:val="2"/>
  </w:num>
  <w:num w:numId="49">
    <w:abstractNumId w:val="28"/>
  </w:num>
  <w:num w:numId="50">
    <w:abstractNumId w:val="50"/>
  </w:num>
  <w:num w:numId="51">
    <w:abstractNumId w:val="17"/>
  </w:num>
  <w:num w:numId="52">
    <w:abstractNumId w:val="66"/>
  </w:num>
  <w:num w:numId="53">
    <w:abstractNumId w:val="22"/>
  </w:num>
  <w:num w:numId="54">
    <w:abstractNumId w:val="38"/>
  </w:num>
  <w:num w:numId="55">
    <w:abstractNumId w:val="51"/>
  </w:num>
  <w:num w:numId="56">
    <w:abstractNumId w:val="44"/>
  </w:num>
  <w:num w:numId="57">
    <w:abstractNumId w:val="41"/>
  </w:num>
  <w:num w:numId="58">
    <w:abstractNumId w:val="16"/>
  </w:num>
  <w:num w:numId="59">
    <w:abstractNumId w:val="65"/>
  </w:num>
  <w:num w:numId="60">
    <w:abstractNumId w:val="13"/>
  </w:num>
  <w:num w:numId="61">
    <w:abstractNumId w:val="18"/>
  </w:num>
  <w:num w:numId="62">
    <w:abstractNumId w:val="37"/>
  </w:num>
  <w:num w:numId="63">
    <w:abstractNumId w:val="72"/>
  </w:num>
  <w:num w:numId="64">
    <w:abstractNumId w:val="49"/>
  </w:num>
  <w:num w:numId="65">
    <w:abstractNumId w:val="7"/>
  </w:num>
  <w:num w:numId="66">
    <w:abstractNumId w:val="29"/>
  </w:num>
  <w:num w:numId="67">
    <w:abstractNumId w:val="40"/>
  </w:num>
  <w:num w:numId="68">
    <w:abstractNumId w:val="58"/>
  </w:num>
  <w:num w:numId="69">
    <w:abstractNumId w:val="15"/>
  </w:num>
  <w:num w:numId="70">
    <w:abstractNumId w:val="39"/>
  </w:num>
  <w:num w:numId="71">
    <w:abstractNumId w:val="48"/>
  </w:num>
  <w:num w:numId="72">
    <w:abstractNumId w:val="43"/>
  </w:num>
  <w:num w:numId="73">
    <w:abstractNumId w:val="35"/>
  </w:num>
  <w:num w:numId="74">
    <w:abstractNumId w:val="76"/>
  </w:num>
  <w:num w:numId="75">
    <w:abstractNumId w:val="45"/>
  </w:num>
  <w:num w:numId="76">
    <w:abstractNumId w:val="55"/>
  </w:num>
  <w:num w:numId="77">
    <w:abstractNumId w:val="3"/>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evenAndOddHeaders/>
  <w:noPunctuationKerning/>
  <w:characterSpacingControl w:val="doNotCompres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2EBB"/>
    <w:rsid w:val="0030622B"/>
    <w:rsid w:val="00382EBB"/>
    <w:rsid w:val="005125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ind w:firstLine="720"/>
      <w:jc w:val="both"/>
    </w:pPr>
    <w:rPr>
      <w:sz w:val="28"/>
      <w:szCs w:val="24"/>
    </w:rPr>
  </w:style>
  <w:style w:type="paragraph" w:styleId="1">
    <w:name w:val="heading 1"/>
    <w:basedOn w:val="a1"/>
    <w:next w:val="a1"/>
    <w:qFormat/>
    <w:pPr>
      <w:keepNext/>
      <w:spacing w:before="120" w:after="60"/>
      <w:ind w:firstLine="0"/>
      <w:jc w:val="center"/>
      <w:outlineLvl w:val="0"/>
    </w:pPr>
    <w:rPr>
      <w:rFonts w:cs="Arial"/>
      <w:b/>
      <w:bCs/>
      <w:caps/>
      <w:kern w:val="32"/>
      <w:szCs w:val="32"/>
    </w:rPr>
  </w:style>
  <w:style w:type="paragraph" w:styleId="2">
    <w:name w:val="heading 2"/>
    <w:basedOn w:val="a1"/>
    <w:next w:val="a1"/>
    <w:qFormat/>
    <w:pPr>
      <w:keepNext/>
      <w:spacing w:before="120" w:after="60"/>
      <w:ind w:firstLine="0"/>
      <w:jc w:val="center"/>
      <w:outlineLvl w:val="1"/>
    </w:pPr>
    <w:rPr>
      <w:rFonts w:cs="Arial"/>
      <w:b/>
      <w:bCs/>
      <w:iCs/>
      <w:szCs w:val="28"/>
    </w:rPr>
  </w:style>
  <w:style w:type="paragraph" w:styleId="3">
    <w:name w:val="heading 3"/>
    <w:basedOn w:val="a1"/>
    <w:next w:val="a1"/>
    <w:qFormat/>
    <w:pPr>
      <w:keepNext/>
      <w:widowControl w:val="0"/>
      <w:spacing w:before="120" w:after="120"/>
      <w:jc w:val="left"/>
      <w:outlineLvl w:val="2"/>
    </w:pPr>
    <w:rPr>
      <w:b/>
      <w:i/>
      <w:snapToGrid w:val="0"/>
      <w:szCs w:val="20"/>
    </w:rPr>
  </w:style>
  <w:style w:type="paragraph" w:styleId="4">
    <w:name w:val="heading 4"/>
    <w:basedOn w:val="a1"/>
    <w:next w:val="a1"/>
    <w:qFormat/>
    <w:pPr>
      <w:keepNext/>
      <w:widowControl w:val="0"/>
      <w:spacing w:before="120" w:after="60"/>
      <w:jc w:val="left"/>
      <w:outlineLvl w:val="3"/>
    </w:pPr>
    <w:rPr>
      <w:rFonts w:ascii="Palatino Linotype" w:hAnsi="Palatino Linotype"/>
      <w:b/>
      <w:i/>
      <w:iCs/>
      <w:snapToGrid w:val="0"/>
      <w:szCs w:val="20"/>
    </w:rPr>
  </w:style>
  <w:style w:type="paragraph" w:styleId="5">
    <w:name w:val="heading 5"/>
    <w:basedOn w:val="a1"/>
    <w:next w:val="a1"/>
    <w:qFormat/>
    <w:pPr>
      <w:keepNext/>
      <w:widowControl w:val="0"/>
      <w:spacing w:before="120" w:after="60"/>
      <w:jc w:val="left"/>
      <w:outlineLvl w:val="4"/>
    </w:pPr>
    <w:rPr>
      <w:rFonts w:ascii="Book Antiqua" w:hAnsi="Book Antiqua"/>
      <w:b/>
      <w:i/>
      <w:iCs/>
      <w:snapToGrid w:val="0"/>
      <w:szCs w:val="20"/>
    </w:rPr>
  </w:style>
  <w:style w:type="paragraph" w:styleId="6">
    <w:name w:val="heading 6"/>
    <w:basedOn w:val="a1"/>
    <w:next w:val="a1"/>
    <w:qFormat/>
    <w:pPr>
      <w:keepNext/>
      <w:widowControl w:val="0"/>
      <w:spacing w:before="120" w:after="60"/>
      <w:ind w:firstLine="0"/>
      <w:jc w:val="left"/>
      <w:outlineLvl w:val="5"/>
    </w:pPr>
    <w:rPr>
      <w:rFonts w:ascii="Book Antiqua" w:hAnsi="Book Antiqua"/>
      <w:b/>
      <w:bCs/>
      <w:i/>
      <w:snapToGrid w:val="0"/>
      <w:szCs w:val="20"/>
    </w:rPr>
  </w:style>
  <w:style w:type="paragraph" w:styleId="7">
    <w:name w:val="heading 7"/>
    <w:basedOn w:val="a1"/>
    <w:next w:val="a1"/>
    <w:qFormat/>
    <w:pPr>
      <w:keepNext/>
      <w:widowControl w:val="0"/>
      <w:spacing w:before="60" w:after="60"/>
      <w:ind w:firstLine="0"/>
      <w:jc w:val="left"/>
      <w:outlineLvl w:val="6"/>
    </w:pPr>
    <w:rPr>
      <w:rFonts w:ascii="Monotype Corsiva" w:hAnsi="Monotype Corsiva"/>
      <w:b/>
      <w:i/>
      <w:snapToGrid w:val="0"/>
      <w:szCs w:val="20"/>
    </w:rPr>
  </w:style>
  <w:style w:type="paragraph" w:styleId="8">
    <w:name w:val="heading 8"/>
    <w:basedOn w:val="a1"/>
    <w:next w:val="a1"/>
    <w:qFormat/>
    <w:pPr>
      <w:keepNext/>
      <w:jc w:val="center"/>
      <w:outlineLvl w:val="7"/>
    </w:pPr>
    <w:rPr>
      <w:rFonts w:ascii="Symbol" w:hAnsi="Symbol"/>
      <w:szCs w:val="20"/>
    </w:rPr>
  </w:style>
  <w:style w:type="paragraph" w:styleId="9">
    <w:name w:val="heading 9"/>
    <w:basedOn w:val="a1"/>
    <w:next w:val="a1"/>
    <w:qFormat/>
    <w:pPr>
      <w:keepNext/>
      <w:widowControl w:val="0"/>
      <w:numPr>
        <w:numId w:val="3"/>
      </w:numPr>
      <w:ind w:firstLine="720"/>
      <w:jc w:val="right"/>
      <w:outlineLvl w:val="8"/>
    </w:pPr>
    <w:rPr>
      <w:snapToGrid w:val="0"/>
      <w:szCs w:val="20"/>
    </w:rPr>
  </w:style>
  <w:style w:type="character" w:default="1" w:styleId="a2">
    <w:name w:val="Default Paragraph Font"/>
    <w:semiHidden/>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ody Text Indent"/>
    <w:basedOn w:val="a1"/>
    <w:semiHidden/>
    <w:pPr>
      <w:spacing w:line="360" w:lineRule="atLeast"/>
      <w:jc w:val="center"/>
    </w:pPr>
  </w:style>
  <w:style w:type="paragraph" w:styleId="a">
    <w:name w:val="List Number"/>
    <w:basedOn w:val="a1"/>
    <w:semiHidden/>
    <w:pPr>
      <w:numPr>
        <w:numId w:val="17"/>
      </w:numPr>
      <w:ind w:left="0" w:firstLine="720"/>
    </w:pPr>
  </w:style>
  <w:style w:type="paragraph" w:styleId="80">
    <w:name w:val="toc 8"/>
    <w:basedOn w:val="a1"/>
    <w:next w:val="a1"/>
    <w:autoRedefine/>
    <w:semiHidden/>
    <w:pPr>
      <w:ind w:left="1960"/>
      <w:jc w:val="left"/>
    </w:pPr>
    <w:rPr>
      <w:szCs w:val="21"/>
    </w:rPr>
  </w:style>
  <w:style w:type="paragraph" w:styleId="a6">
    <w:name w:val="footnote text"/>
    <w:basedOn w:val="a1"/>
    <w:semiHidden/>
    <w:rPr>
      <w:sz w:val="20"/>
      <w:szCs w:val="20"/>
    </w:rPr>
  </w:style>
  <w:style w:type="character" w:styleId="a7">
    <w:name w:val="footnote reference"/>
    <w:basedOn w:val="a2"/>
    <w:semiHidden/>
    <w:rPr>
      <w:vertAlign w:val="superscript"/>
    </w:rPr>
  </w:style>
  <w:style w:type="paragraph" w:styleId="10">
    <w:name w:val="toc 1"/>
    <w:basedOn w:val="a1"/>
    <w:next w:val="a1"/>
    <w:autoRedefine/>
    <w:semiHidden/>
    <w:pPr>
      <w:tabs>
        <w:tab w:val="right" w:leader="dot" w:pos="9629"/>
      </w:tabs>
      <w:ind w:firstLine="0"/>
      <w:jc w:val="left"/>
    </w:pPr>
    <w:rPr>
      <w:b/>
      <w:bCs/>
      <w:caps/>
      <w:noProof/>
      <w:szCs w:val="28"/>
    </w:rPr>
  </w:style>
  <w:style w:type="paragraph" w:styleId="20">
    <w:name w:val="toc 2"/>
    <w:basedOn w:val="a1"/>
    <w:next w:val="a1"/>
    <w:autoRedefine/>
    <w:semiHidden/>
    <w:pPr>
      <w:tabs>
        <w:tab w:val="right" w:leader="dot" w:pos="9629"/>
      </w:tabs>
      <w:ind w:left="567" w:firstLine="0"/>
      <w:jc w:val="left"/>
    </w:pPr>
    <w:rPr>
      <w:noProof/>
    </w:rPr>
  </w:style>
  <w:style w:type="paragraph" w:styleId="30">
    <w:name w:val="toc 3"/>
    <w:basedOn w:val="a1"/>
    <w:next w:val="a1"/>
    <w:autoRedefine/>
    <w:semiHidden/>
    <w:pPr>
      <w:tabs>
        <w:tab w:val="right" w:leader="dot" w:pos="9629"/>
      </w:tabs>
      <w:ind w:left="907" w:firstLine="0"/>
      <w:jc w:val="left"/>
    </w:pPr>
    <w:rPr>
      <w:i/>
      <w:iCs/>
      <w:noProof/>
      <w:szCs w:val="28"/>
    </w:rPr>
  </w:style>
  <w:style w:type="paragraph" w:styleId="a0">
    <w:name w:val="List Bullet"/>
    <w:basedOn w:val="a1"/>
    <w:autoRedefine/>
    <w:semiHidden/>
    <w:pPr>
      <w:numPr>
        <w:numId w:val="4"/>
      </w:numPr>
      <w:tabs>
        <w:tab w:val="clear" w:pos="360"/>
        <w:tab w:val="left" w:pos="709"/>
        <w:tab w:val="num" w:pos="814"/>
      </w:tabs>
      <w:ind w:left="0" w:firstLine="454"/>
    </w:pPr>
  </w:style>
  <w:style w:type="paragraph" w:styleId="a8">
    <w:name w:val="footer"/>
    <w:basedOn w:val="a1"/>
    <w:semiHidden/>
    <w:pPr>
      <w:tabs>
        <w:tab w:val="center" w:pos="4153"/>
        <w:tab w:val="right" w:pos="8306"/>
      </w:tabs>
      <w:ind w:firstLine="454"/>
    </w:pPr>
    <w:rPr>
      <w:szCs w:val="20"/>
    </w:rPr>
  </w:style>
  <w:style w:type="character" w:styleId="a9">
    <w:name w:val="page number"/>
    <w:basedOn w:val="a2"/>
    <w:semiHidden/>
  </w:style>
  <w:style w:type="paragraph" w:styleId="aa">
    <w:name w:val="Block Text"/>
    <w:basedOn w:val="a1"/>
    <w:semiHidden/>
    <w:pPr>
      <w:ind w:left="113" w:right="113" w:firstLine="0"/>
      <w:jc w:val="center"/>
    </w:pPr>
    <w:rPr>
      <w:sz w:val="24"/>
      <w:szCs w:val="20"/>
    </w:rPr>
  </w:style>
  <w:style w:type="paragraph" w:styleId="40">
    <w:name w:val="toc 4"/>
    <w:basedOn w:val="a1"/>
    <w:next w:val="a1"/>
    <w:autoRedefine/>
    <w:semiHidden/>
    <w:pPr>
      <w:tabs>
        <w:tab w:val="right" w:leader="dot" w:pos="9629"/>
      </w:tabs>
      <w:ind w:left="1134" w:firstLine="0"/>
      <w:jc w:val="left"/>
    </w:pPr>
    <w:rPr>
      <w:noProof/>
      <w:szCs w:val="28"/>
    </w:rPr>
  </w:style>
  <w:style w:type="paragraph" w:styleId="ab">
    <w:name w:val="header"/>
    <w:basedOn w:val="a1"/>
    <w:semiHidden/>
    <w:pPr>
      <w:tabs>
        <w:tab w:val="center" w:pos="4677"/>
        <w:tab w:val="right" w:pos="9355"/>
      </w:tabs>
    </w:pPr>
  </w:style>
  <w:style w:type="paragraph" w:styleId="50">
    <w:name w:val="toc 5"/>
    <w:basedOn w:val="a1"/>
    <w:next w:val="a1"/>
    <w:autoRedefine/>
    <w:semiHidden/>
    <w:pPr>
      <w:tabs>
        <w:tab w:val="right" w:leader="dot" w:pos="9629"/>
      </w:tabs>
      <w:ind w:left="1474" w:firstLine="0"/>
      <w:jc w:val="left"/>
    </w:pPr>
    <w:rPr>
      <w:i/>
      <w:noProof/>
      <w:szCs w:val="28"/>
    </w:rPr>
  </w:style>
  <w:style w:type="paragraph" w:styleId="60">
    <w:name w:val="toc 6"/>
    <w:basedOn w:val="a1"/>
    <w:next w:val="a1"/>
    <w:autoRedefine/>
    <w:semiHidden/>
    <w:pPr>
      <w:tabs>
        <w:tab w:val="right" w:leader="dot" w:pos="9629"/>
      </w:tabs>
      <w:ind w:left="1701" w:firstLine="0"/>
      <w:jc w:val="left"/>
    </w:pPr>
    <w:rPr>
      <w:noProof/>
      <w:szCs w:val="28"/>
    </w:rPr>
  </w:style>
  <w:style w:type="paragraph" w:styleId="70">
    <w:name w:val="toc 7"/>
    <w:basedOn w:val="a1"/>
    <w:next w:val="a1"/>
    <w:autoRedefine/>
    <w:semiHidden/>
    <w:pPr>
      <w:ind w:left="1680"/>
      <w:jc w:val="left"/>
    </w:pPr>
    <w:rPr>
      <w:szCs w:val="21"/>
    </w:rPr>
  </w:style>
  <w:style w:type="paragraph" w:styleId="90">
    <w:name w:val="toc 9"/>
    <w:basedOn w:val="a1"/>
    <w:next w:val="a1"/>
    <w:autoRedefine/>
    <w:semiHidden/>
    <w:pPr>
      <w:ind w:left="2240"/>
      <w:jc w:val="left"/>
    </w:pPr>
    <w:rPr>
      <w:szCs w:val="21"/>
    </w:rPr>
  </w:style>
  <w:style w:type="character" w:styleId="ac">
    <w:name w:val="Hyperlink"/>
    <w:basedOn w:val="a2"/>
    <w:semiHidden/>
    <w:rPr>
      <w:color w:val="0000FF"/>
      <w:u w:val="single"/>
    </w:rPr>
  </w:style>
  <w:style w:type="paragraph" w:styleId="21">
    <w:name w:val="Body Text Indent 2"/>
    <w:basedOn w:val="a1"/>
    <w:semiHidden/>
  </w:style>
  <w:style w:type="paragraph" w:styleId="31">
    <w:name w:val="Body Text Indent 3"/>
    <w:basedOn w:val="a1"/>
    <w:semiHidden/>
    <w:rPr>
      <w:sz w:val="24"/>
    </w:rPr>
  </w:style>
  <w:style w:type="paragraph" w:styleId="ad">
    <w:name w:val="Body Text"/>
    <w:basedOn w:val="a1"/>
    <w:semiHidden/>
    <w:pPr>
      <w:ind w:firstLine="0"/>
      <w:jc w:val="center"/>
    </w:pPr>
  </w:style>
  <w:style w:type="paragraph" w:styleId="ae">
    <w:name w:val="Plain Text"/>
    <w:basedOn w:val="a1"/>
    <w:semiHidden/>
    <w:pPr>
      <w:ind w:firstLine="0"/>
      <w:jc w:val="left"/>
    </w:pPr>
    <w:rPr>
      <w:rFonts w:ascii="Courier New" w:hAnsi="Courier New"/>
      <w:sz w:val="20"/>
      <w:szCs w:val="20"/>
    </w:rPr>
  </w:style>
  <w:style w:type="paragraph" w:styleId="22">
    <w:name w:val="Body Text 2"/>
    <w:basedOn w:val="a1"/>
    <w:semiHidden/>
    <w:pPr>
      <w:ind w:firstLine="0"/>
      <w:jc w:val="center"/>
    </w:pPr>
    <w:rPr>
      <w:sz w:val="23"/>
      <w:szCs w:val="14"/>
    </w:rPr>
  </w:style>
  <w:style w:type="paragraph" w:styleId="32">
    <w:name w:val="Body Text 3"/>
    <w:basedOn w:val="a1"/>
    <w:semiHidden/>
    <w:pPr>
      <w:ind w:firstLine="0"/>
    </w:pPr>
    <w:rPr>
      <w:sz w:val="23"/>
      <w:szCs w:val="1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ind w:firstLine="720"/>
      <w:jc w:val="both"/>
    </w:pPr>
    <w:rPr>
      <w:sz w:val="28"/>
      <w:szCs w:val="24"/>
    </w:rPr>
  </w:style>
  <w:style w:type="paragraph" w:styleId="1">
    <w:name w:val="heading 1"/>
    <w:basedOn w:val="a1"/>
    <w:next w:val="a1"/>
    <w:qFormat/>
    <w:pPr>
      <w:keepNext/>
      <w:spacing w:before="120" w:after="60"/>
      <w:ind w:firstLine="0"/>
      <w:jc w:val="center"/>
      <w:outlineLvl w:val="0"/>
    </w:pPr>
    <w:rPr>
      <w:rFonts w:cs="Arial"/>
      <w:b/>
      <w:bCs/>
      <w:caps/>
      <w:kern w:val="32"/>
      <w:szCs w:val="32"/>
    </w:rPr>
  </w:style>
  <w:style w:type="paragraph" w:styleId="2">
    <w:name w:val="heading 2"/>
    <w:basedOn w:val="a1"/>
    <w:next w:val="a1"/>
    <w:qFormat/>
    <w:pPr>
      <w:keepNext/>
      <w:spacing w:before="120" w:after="60"/>
      <w:ind w:firstLine="0"/>
      <w:jc w:val="center"/>
      <w:outlineLvl w:val="1"/>
    </w:pPr>
    <w:rPr>
      <w:rFonts w:cs="Arial"/>
      <w:b/>
      <w:bCs/>
      <w:iCs/>
      <w:szCs w:val="28"/>
    </w:rPr>
  </w:style>
  <w:style w:type="paragraph" w:styleId="3">
    <w:name w:val="heading 3"/>
    <w:basedOn w:val="a1"/>
    <w:next w:val="a1"/>
    <w:qFormat/>
    <w:pPr>
      <w:keepNext/>
      <w:widowControl w:val="0"/>
      <w:spacing w:before="120" w:after="120"/>
      <w:jc w:val="left"/>
      <w:outlineLvl w:val="2"/>
    </w:pPr>
    <w:rPr>
      <w:b/>
      <w:i/>
      <w:snapToGrid w:val="0"/>
      <w:szCs w:val="20"/>
    </w:rPr>
  </w:style>
  <w:style w:type="paragraph" w:styleId="4">
    <w:name w:val="heading 4"/>
    <w:basedOn w:val="a1"/>
    <w:next w:val="a1"/>
    <w:qFormat/>
    <w:pPr>
      <w:keepNext/>
      <w:widowControl w:val="0"/>
      <w:spacing w:before="120" w:after="60"/>
      <w:jc w:val="left"/>
      <w:outlineLvl w:val="3"/>
    </w:pPr>
    <w:rPr>
      <w:rFonts w:ascii="Palatino Linotype" w:hAnsi="Palatino Linotype"/>
      <w:b/>
      <w:i/>
      <w:iCs/>
      <w:snapToGrid w:val="0"/>
      <w:szCs w:val="20"/>
    </w:rPr>
  </w:style>
  <w:style w:type="paragraph" w:styleId="5">
    <w:name w:val="heading 5"/>
    <w:basedOn w:val="a1"/>
    <w:next w:val="a1"/>
    <w:qFormat/>
    <w:pPr>
      <w:keepNext/>
      <w:widowControl w:val="0"/>
      <w:spacing w:before="120" w:after="60"/>
      <w:jc w:val="left"/>
      <w:outlineLvl w:val="4"/>
    </w:pPr>
    <w:rPr>
      <w:rFonts w:ascii="Book Antiqua" w:hAnsi="Book Antiqua"/>
      <w:b/>
      <w:i/>
      <w:iCs/>
      <w:snapToGrid w:val="0"/>
      <w:szCs w:val="20"/>
    </w:rPr>
  </w:style>
  <w:style w:type="paragraph" w:styleId="6">
    <w:name w:val="heading 6"/>
    <w:basedOn w:val="a1"/>
    <w:next w:val="a1"/>
    <w:qFormat/>
    <w:pPr>
      <w:keepNext/>
      <w:widowControl w:val="0"/>
      <w:spacing w:before="120" w:after="60"/>
      <w:ind w:firstLine="0"/>
      <w:jc w:val="left"/>
      <w:outlineLvl w:val="5"/>
    </w:pPr>
    <w:rPr>
      <w:rFonts w:ascii="Book Antiqua" w:hAnsi="Book Antiqua"/>
      <w:b/>
      <w:bCs/>
      <w:i/>
      <w:snapToGrid w:val="0"/>
      <w:szCs w:val="20"/>
    </w:rPr>
  </w:style>
  <w:style w:type="paragraph" w:styleId="7">
    <w:name w:val="heading 7"/>
    <w:basedOn w:val="a1"/>
    <w:next w:val="a1"/>
    <w:qFormat/>
    <w:pPr>
      <w:keepNext/>
      <w:widowControl w:val="0"/>
      <w:spacing w:before="60" w:after="60"/>
      <w:ind w:firstLine="0"/>
      <w:jc w:val="left"/>
      <w:outlineLvl w:val="6"/>
    </w:pPr>
    <w:rPr>
      <w:rFonts w:ascii="Monotype Corsiva" w:hAnsi="Monotype Corsiva"/>
      <w:b/>
      <w:i/>
      <w:snapToGrid w:val="0"/>
      <w:szCs w:val="20"/>
    </w:rPr>
  </w:style>
  <w:style w:type="paragraph" w:styleId="8">
    <w:name w:val="heading 8"/>
    <w:basedOn w:val="a1"/>
    <w:next w:val="a1"/>
    <w:qFormat/>
    <w:pPr>
      <w:keepNext/>
      <w:jc w:val="center"/>
      <w:outlineLvl w:val="7"/>
    </w:pPr>
    <w:rPr>
      <w:rFonts w:ascii="Symbol" w:hAnsi="Symbol"/>
      <w:szCs w:val="20"/>
    </w:rPr>
  </w:style>
  <w:style w:type="paragraph" w:styleId="9">
    <w:name w:val="heading 9"/>
    <w:basedOn w:val="a1"/>
    <w:next w:val="a1"/>
    <w:qFormat/>
    <w:pPr>
      <w:keepNext/>
      <w:widowControl w:val="0"/>
      <w:numPr>
        <w:numId w:val="3"/>
      </w:numPr>
      <w:ind w:firstLine="720"/>
      <w:jc w:val="right"/>
      <w:outlineLvl w:val="8"/>
    </w:pPr>
    <w:rPr>
      <w:snapToGrid w:val="0"/>
      <w:szCs w:val="20"/>
    </w:rPr>
  </w:style>
  <w:style w:type="character" w:default="1" w:styleId="a2">
    <w:name w:val="Default Paragraph Font"/>
    <w:semiHidden/>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Body Text Indent"/>
    <w:basedOn w:val="a1"/>
    <w:semiHidden/>
    <w:pPr>
      <w:spacing w:line="360" w:lineRule="atLeast"/>
      <w:jc w:val="center"/>
    </w:pPr>
  </w:style>
  <w:style w:type="paragraph" w:styleId="a">
    <w:name w:val="List Number"/>
    <w:basedOn w:val="a1"/>
    <w:semiHidden/>
    <w:pPr>
      <w:numPr>
        <w:numId w:val="17"/>
      </w:numPr>
      <w:ind w:left="0" w:firstLine="720"/>
    </w:pPr>
  </w:style>
  <w:style w:type="paragraph" w:styleId="80">
    <w:name w:val="toc 8"/>
    <w:basedOn w:val="a1"/>
    <w:next w:val="a1"/>
    <w:autoRedefine/>
    <w:semiHidden/>
    <w:pPr>
      <w:ind w:left="1960"/>
      <w:jc w:val="left"/>
    </w:pPr>
    <w:rPr>
      <w:szCs w:val="21"/>
    </w:rPr>
  </w:style>
  <w:style w:type="paragraph" w:styleId="a6">
    <w:name w:val="footnote text"/>
    <w:basedOn w:val="a1"/>
    <w:semiHidden/>
    <w:rPr>
      <w:sz w:val="20"/>
      <w:szCs w:val="20"/>
    </w:rPr>
  </w:style>
  <w:style w:type="character" w:styleId="a7">
    <w:name w:val="footnote reference"/>
    <w:basedOn w:val="a2"/>
    <w:semiHidden/>
    <w:rPr>
      <w:vertAlign w:val="superscript"/>
    </w:rPr>
  </w:style>
  <w:style w:type="paragraph" w:styleId="10">
    <w:name w:val="toc 1"/>
    <w:basedOn w:val="a1"/>
    <w:next w:val="a1"/>
    <w:autoRedefine/>
    <w:semiHidden/>
    <w:pPr>
      <w:tabs>
        <w:tab w:val="right" w:leader="dot" w:pos="9629"/>
      </w:tabs>
      <w:ind w:firstLine="0"/>
      <w:jc w:val="left"/>
    </w:pPr>
    <w:rPr>
      <w:b/>
      <w:bCs/>
      <w:caps/>
      <w:noProof/>
      <w:szCs w:val="28"/>
    </w:rPr>
  </w:style>
  <w:style w:type="paragraph" w:styleId="20">
    <w:name w:val="toc 2"/>
    <w:basedOn w:val="a1"/>
    <w:next w:val="a1"/>
    <w:autoRedefine/>
    <w:semiHidden/>
    <w:pPr>
      <w:tabs>
        <w:tab w:val="right" w:leader="dot" w:pos="9629"/>
      </w:tabs>
      <w:ind w:left="567" w:firstLine="0"/>
      <w:jc w:val="left"/>
    </w:pPr>
    <w:rPr>
      <w:noProof/>
    </w:rPr>
  </w:style>
  <w:style w:type="paragraph" w:styleId="30">
    <w:name w:val="toc 3"/>
    <w:basedOn w:val="a1"/>
    <w:next w:val="a1"/>
    <w:autoRedefine/>
    <w:semiHidden/>
    <w:pPr>
      <w:tabs>
        <w:tab w:val="right" w:leader="dot" w:pos="9629"/>
      </w:tabs>
      <w:ind w:left="907" w:firstLine="0"/>
      <w:jc w:val="left"/>
    </w:pPr>
    <w:rPr>
      <w:i/>
      <w:iCs/>
      <w:noProof/>
      <w:szCs w:val="28"/>
    </w:rPr>
  </w:style>
  <w:style w:type="paragraph" w:styleId="a0">
    <w:name w:val="List Bullet"/>
    <w:basedOn w:val="a1"/>
    <w:autoRedefine/>
    <w:semiHidden/>
    <w:pPr>
      <w:numPr>
        <w:numId w:val="4"/>
      </w:numPr>
      <w:tabs>
        <w:tab w:val="clear" w:pos="360"/>
        <w:tab w:val="left" w:pos="709"/>
        <w:tab w:val="num" w:pos="814"/>
      </w:tabs>
      <w:ind w:left="0" w:firstLine="454"/>
    </w:pPr>
  </w:style>
  <w:style w:type="paragraph" w:styleId="a8">
    <w:name w:val="footer"/>
    <w:basedOn w:val="a1"/>
    <w:semiHidden/>
    <w:pPr>
      <w:tabs>
        <w:tab w:val="center" w:pos="4153"/>
        <w:tab w:val="right" w:pos="8306"/>
      </w:tabs>
      <w:ind w:firstLine="454"/>
    </w:pPr>
    <w:rPr>
      <w:szCs w:val="20"/>
    </w:rPr>
  </w:style>
  <w:style w:type="character" w:styleId="a9">
    <w:name w:val="page number"/>
    <w:basedOn w:val="a2"/>
    <w:semiHidden/>
  </w:style>
  <w:style w:type="paragraph" w:styleId="aa">
    <w:name w:val="Block Text"/>
    <w:basedOn w:val="a1"/>
    <w:semiHidden/>
    <w:pPr>
      <w:ind w:left="113" w:right="113" w:firstLine="0"/>
      <w:jc w:val="center"/>
    </w:pPr>
    <w:rPr>
      <w:sz w:val="24"/>
      <w:szCs w:val="20"/>
    </w:rPr>
  </w:style>
  <w:style w:type="paragraph" w:styleId="40">
    <w:name w:val="toc 4"/>
    <w:basedOn w:val="a1"/>
    <w:next w:val="a1"/>
    <w:autoRedefine/>
    <w:semiHidden/>
    <w:pPr>
      <w:tabs>
        <w:tab w:val="right" w:leader="dot" w:pos="9629"/>
      </w:tabs>
      <w:ind w:left="1134" w:firstLine="0"/>
      <w:jc w:val="left"/>
    </w:pPr>
    <w:rPr>
      <w:noProof/>
      <w:szCs w:val="28"/>
    </w:rPr>
  </w:style>
  <w:style w:type="paragraph" w:styleId="ab">
    <w:name w:val="header"/>
    <w:basedOn w:val="a1"/>
    <w:semiHidden/>
    <w:pPr>
      <w:tabs>
        <w:tab w:val="center" w:pos="4677"/>
        <w:tab w:val="right" w:pos="9355"/>
      </w:tabs>
    </w:pPr>
  </w:style>
  <w:style w:type="paragraph" w:styleId="50">
    <w:name w:val="toc 5"/>
    <w:basedOn w:val="a1"/>
    <w:next w:val="a1"/>
    <w:autoRedefine/>
    <w:semiHidden/>
    <w:pPr>
      <w:tabs>
        <w:tab w:val="right" w:leader="dot" w:pos="9629"/>
      </w:tabs>
      <w:ind w:left="1474" w:firstLine="0"/>
      <w:jc w:val="left"/>
    </w:pPr>
    <w:rPr>
      <w:i/>
      <w:noProof/>
      <w:szCs w:val="28"/>
    </w:rPr>
  </w:style>
  <w:style w:type="paragraph" w:styleId="60">
    <w:name w:val="toc 6"/>
    <w:basedOn w:val="a1"/>
    <w:next w:val="a1"/>
    <w:autoRedefine/>
    <w:semiHidden/>
    <w:pPr>
      <w:tabs>
        <w:tab w:val="right" w:leader="dot" w:pos="9629"/>
      </w:tabs>
      <w:ind w:left="1701" w:firstLine="0"/>
      <w:jc w:val="left"/>
    </w:pPr>
    <w:rPr>
      <w:noProof/>
      <w:szCs w:val="28"/>
    </w:rPr>
  </w:style>
  <w:style w:type="paragraph" w:styleId="70">
    <w:name w:val="toc 7"/>
    <w:basedOn w:val="a1"/>
    <w:next w:val="a1"/>
    <w:autoRedefine/>
    <w:semiHidden/>
    <w:pPr>
      <w:ind w:left="1680"/>
      <w:jc w:val="left"/>
    </w:pPr>
    <w:rPr>
      <w:szCs w:val="21"/>
    </w:rPr>
  </w:style>
  <w:style w:type="paragraph" w:styleId="90">
    <w:name w:val="toc 9"/>
    <w:basedOn w:val="a1"/>
    <w:next w:val="a1"/>
    <w:autoRedefine/>
    <w:semiHidden/>
    <w:pPr>
      <w:ind w:left="2240"/>
      <w:jc w:val="left"/>
    </w:pPr>
    <w:rPr>
      <w:szCs w:val="21"/>
    </w:rPr>
  </w:style>
  <w:style w:type="character" w:styleId="ac">
    <w:name w:val="Hyperlink"/>
    <w:basedOn w:val="a2"/>
    <w:semiHidden/>
    <w:rPr>
      <w:color w:val="0000FF"/>
      <w:u w:val="single"/>
    </w:rPr>
  </w:style>
  <w:style w:type="paragraph" w:styleId="21">
    <w:name w:val="Body Text Indent 2"/>
    <w:basedOn w:val="a1"/>
    <w:semiHidden/>
  </w:style>
  <w:style w:type="paragraph" w:styleId="31">
    <w:name w:val="Body Text Indent 3"/>
    <w:basedOn w:val="a1"/>
    <w:semiHidden/>
    <w:rPr>
      <w:sz w:val="24"/>
    </w:rPr>
  </w:style>
  <w:style w:type="paragraph" w:styleId="ad">
    <w:name w:val="Body Text"/>
    <w:basedOn w:val="a1"/>
    <w:semiHidden/>
    <w:pPr>
      <w:ind w:firstLine="0"/>
      <w:jc w:val="center"/>
    </w:pPr>
  </w:style>
  <w:style w:type="paragraph" w:styleId="ae">
    <w:name w:val="Plain Text"/>
    <w:basedOn w:val="a1"/>
    <w:semiHidden/>
    <w:pPr>
      <w:ind w:firstLine="0"/>
      <w:jc w:val="left"/>
    </w:pPr>
    <w:rPr>
      <w:rFonts w:ascii="Courier New" w:hAnsi="Courier New"/>
      <w:sz w:val="20"/>
      <w:szCs w:val="20"/>
    </w:rPr>
  </w:style>
  <w:style w:type="paragraph" w:styleId="22">
    <w:name w:val="Body Text 2"/>
    <w:basedOn w:val="a1"/>
    <w:semiHidden/>
    <w:pPr>
      <w:ind w:firstLine="0"/>
      <w:jc w:val="center"/>
    </w:pPr>
    <w:rPr>
      <w:sz w:val="23"/>
      <w:szCs w:val="14"/>
    </w:rPr>
  </w:style>
  <w:style w:type="paragraph" w:styleId="32">
    <w:name w:val="Body Text 3"/>
    <w:basedOn w:val="a1"/>
    <w:semiHidden/>
    <w:pPr>
      <w:ind w:firstLine="0"/>
    </w:pPr>
    <w:rPr>
      <w:sz w:val="23"/>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pixelsPerInch w:val="120"/>
  <w:targetScreenSz w:val="1152x882"/>
</w:webSettings>
</file>

<file path=word/_rels/document.xml.rels><?xml version="1.0" encoding="UTF-8" standalone="yes"?>
<Relationships xmlns="http://schemas.openxmlformats.org/package/2006/relationships"><Relationship Id="rId117" Type="http://schemas.openxmlformats.org/officeDocument/2006/relationships/image" Target="media/image51.wmf"/><Relationship Id="rId299" Type="http://schemas.openxmlformats.org/officeDocument/2006/relationships/image" Target="media/image140.wmf"/><Relationship Id="rId21" Type="http://schemas.openxmlformats.org/officeDocument/2006/relationships/image" Target="media/image3.wmf"/><Relationship Id="rId63" Type="http://schemas.openxmlformats.org/officeDocument/2006/relationships/image" Target="media/image24.wmf"/><Relationship Id="rId159" Type="http://schemas.openxmlformats.org/officeDocument/2006/relationships/image" Target="media/image72.wmf"/><Relationship Id="rId324" Type="http://schemas.openxmlformats.org/officeDocument/2006/relationships/oleObject" Target="embeddings/oleObject156.bin"/><Relationship Id="rId366" Type="http://schemas.openxmlformats.org/officeDocument/2006/relationships/oleObject" Target="embeddings/oleObject177.bin"/><Relationship Id="rId170" Type="http://schemas.openxmlformats.org/officeDocument/2006/relationships/oleObject" Target="embeddings/oleObject77.bin"/><Relationship Id="rId226" Type="http://schemas.openxmlformats.org/officeDocument/2006/relationships/image" Target="media/image105.wmf"/><Relationship Id="rId433" Type="http://schemas.openxmlformats.org/officeDocument/2006/relationships/image" Target="media/image207.wmf"/><Relationship Id="rId268" Type="http://schemas.openxmlformats.org/officeDocument/2006/relationships/oleObject" Target="embeddings/oleObject127.bin"/><Relationship Id="rId475" Type="http://schemas.openxmlformats.org/officeDocument/2006/relationships/theme" Target="theme/theme1.xml"/><Relationship Id="rId32" Type="http://schemas.openxmlformats.org/officeDocument/2006/relationships/oleObject" Target="embeddings/oleObject8.bin"/><Relationship Id="rId74" Type="http://schemas.openxmlformats.org/officeDocument/2006/relationships/oleObject" Target="embeddings/oleObject29.bin"/><Relationship Id="rId128" Type="http://schemas.openxmlformats.org/officeDocument/2006/relationships/oleObject" Target="embeddings/oleObject56.bin"/><Relationship Id="rId335" Type="http://schemas.openxmlformats.org/officeDocument/2006/relationships/image" Target="media/image158.wmf"/><Relationship Id="rId377" Type="http://schemas.openxmlformats.org/officeDocument/2006/relationships/image" Target="media/image179.wmf"/><Relationship Id="rId5" Type="http://schemas.openxmlformats.org/officeDocument/2006/relationships/webSettings" Target="webSettings.xml"/><Relationship Id="rId181" Type="http://schemas.openxmlformats.org/officeDocument/2006/relationships/image" Target="media/image83.wmf"/><Relationship Id="rId237" Type="http://schemas.openxmlformats.org/officeDocument/2006/relationships/oleObject" Target="embeddings/oleObject111.bin"/><Relationship Id="rId402" Type="http://schemas.openxmlformats.org/officeDocument/2006/relationships/oleObject" Target="embeddings/oleObject195.bin"/><Relationship Id="rId279" Type="http://schemas.openxmlformats.org/officeDocument/2006/relationships/image" Target="media/image131.wmf"/><Relationship Id="rId444" Type="http://schemas.openxmlformats.org/officeDocument/2006/relationships/oleObject" Target="embeddings/oleObject216.bin"/><Relationship Id="rId43" Type="http://schemas.openxmlformats.org/officeDocument/2006/relationships/image" Target="media/image14.wmf"/><Relationship Id="rId139" Type="http://schemas.openxmlformats.org/officeDocument/2006/relationships/image" Target="media/image62.wmf"/><Relationship Id="rId290" Type="http://schemas.openxmlformats.org/officeDocument/2006/relationships/oleObject" Target="embeddings/oleObject139.bin"/><Relationship Id="rId304" Type="http://schemas.openxmlformats.org/officeDocument/2006/relationships/oleObject" Target="embeddings/oleObject146.bin"/><Relationship Id="rId346" Type="http://schemas.openxmlformats.org/officeDocument/2006/relationships/oleObject" Target="embeddings/oleObject167.bin"/><Relationship Id="rId388" Type="http://schemas.openxmlformats.org/officeDocument/2006/relationships/oleObject" Target="embeddings/oleObject188.bin"/><Relationship Id="rId85" Type="http://schemas.openxmlformats.org/officeDocument/2006/relationships/image" Target="media/image35.wmf"/><Relationship Id="rId150" Type="http://schemas.openxmlformats.org/officeDocument/2006/relationships/oleObject" Target="embeddings/oleObject67.bin"/><Relationship Id="rId192" Type="http://schemas.openxmlformats.org/officeDocument/2006/relationships/oleObject" Target="embeddings/oleObject88.bin"/><Relationship Id="rId206" Type="http://schemas.openxmlformats.org/officeDocument/2006/relationships/oleObject" Target="embeddings/oleObject95.bin"/><Relationship Id="rId413" Type="http://schemas.openxmlformats.org/officeDocument/2006/relationships/image" Target="media/image197.wmf"/><Relationship Id="rId248" Type="http://schemas.openxmlformats.org/officeDocument/2006/relationships/oleObject" Target="embeddings/oleObject117.bin"/><Relationship Id="rId455" Type="http://schemas.openxmlformats.org/officeDocument/2006/relationships/image" Target="media/image218.wmf"/><Relationship Id="rId12" Type="http://schemas.openxmlformats.org/officeDocument/2006/relationships/hyperlink" Target="http://www.aup.ru/books/m79/" TargetMode="External"/><Relationship Id="rId108" Type="http://schemas.openxmlformats.org/officeDocument/2006/relationships/oleObject" Target="embeddings/oleObject46.bin"/><Relationship Id="rId315" Type="http://schemas.openxmlformats.org/officeDocument/2006/relationships/image" Target="media/image148.wmf"/><Relationship Id="rId357" Type="http://schemas.openxmlformats.org/officeDocument/2006/relationships/image" Target="media/image169.wmf"/><Relationship Id="rId54" Type="http://schemas.openxmlformats.org/officeDocument/2006/relationships/oleObject" Target="embeddings/oleObject19.bin"/><Relationship Id="rId96" Type="http://schemas.openxmlformats.org/officeDocument/2006/relationships/oleObject" Target="embeddings/oleObject40.bin"/><Relationship Id="rId161" Type="http://schemas.openxmlformats.org/officeDocument/2006/relationships/image" Target="media/image73.wmf"/><Relationship Id="rId217" Type="http://schemas.openxmlformats.org/officeDocument/2006/relationships/oleObject" Target="embeddings/oleObject101.bin"/><Relationship Id="rId399" Type="http://schemas.openxmlformats.org/officeDocument/2006/relationships/image" Target="media/image190.wmf"/><Relationship Id="rId259" Type="http://schemas.openxmlformats.org/officeDocument/2006/relationships/image" Target="media/image121.wmf"/><Relationship Id="rId424" Type="http://schemas.openxmlformats.org/officeDocument/2006/relationships/oleObject" Target="embeddings/oleObject206.bin"/><Relationship Id="rId466" Type="http://schemas.openxmlformats.org/officeDocument/2006/relationships/image" Target="media/image222.wmf"/><Relationship Id="rId23" Type="http://schemas.openxmlformats.org/officeDocument/2006/relationships/image" Target="media/image4.wmf"/><Relationship Id="rId119" Type="http://schemas.openxmlformats.org/officeDocument/2006/relationships/image" Target="media/image52.wmf"/><Relationship Id="rId270" Type="http://schemas.openxmlformats.org/officeDocument/2006/relationships/oleObject" Target="embeddings/oleObject128.bin"/><Relationship Id="rId326" Type="http://schemas.openxmlformats.org/officeDocument/2006/relationships/oleObject" Target="embeddings/oleObject157.bin"/><Relationship Id="rId65" Type="http://schemas.openxmlformats.org/officeDocument/2006/relationships/image" Target="media/image25.wmf"/><Relationship Id="rId130" Type="http://schemas.openxmlformats.org/officeDocument/2006/relationships/oleObject" Target="embeddings/oleObject57.bin"/><Relationship Id="rId368" Type="http://schemas.openxmlformats.org/officeDocument/2006/relationships/oleObject" Target="embeddings/oleObject178.bin"/><Relationship Id="rId172" Type="http://schemas.openxmlformats.org/officeDocument/2006/relationships/oleObject" Target="embeddings/oleObject78.bin"/><Relationship Id="rId228" Type="http://schemas.openxmlformats.org/officeDocument/2006/relationships/image" Target="media/image106.wmf"/><Relationship Id="rId435" Type="http://schemas.openxmlformats.org/officeDocument/2006/relationships/image" Target="media/image208.wmf"/><Relationship Id="rId281" Type="http://schemas.openxmlformats.org/officeDocument/2006/relationships/image" Target="media/image132.wmf"/><Relationship Id="rId337" Type="http://schemas.openxmlformats.org/officeDocument/2006/relationships/image" Target="media/image159.wmf"/><Relationship Id="rId34" Type="http://schemas.openxmlformats.org/officeDocument/2006/relationships/oleObject" Target="embeddings/oleObject9.bin"/><Relationship Id="rId76" Type="http://schemas.openxmlformats.org/officeDocument/2006/relationships/oleObject" Target="embeddings/oleObject30.bin"/><Relationship Id="rId141" Type="http://schemas.openxmlformats.org/officeDocument/2006/relationships/image" Target="media/image63.wmf"/><Relationship Id="rId379" Type="http://schemas.openxmlformats.org/officeDocument/2006/relationships/image" Target="media/image180.wmf"/><Relationship Id="rId7" Type="http://schemas.openxmlformats.org/officeDocument/2006/relationships/endnotes" Target="endnotes.xml"/><Relationship Id="rId183" Type="http://schemas.openxmlformats.org/officeDocument/2006/relationships/image" Target="media/image84.wmf"/><Relationship Id="rId239" Type="http://schemas.openxmlformats.org/officeDocument/2006/relationships/oleObject" Target="embeddings/oleObject112.bin"/><Relationship Id="rId390" Type="http://schemas.openxmlformats.org/officeDocument/2006/relationships/oleObject" Target="embeddings/oleObject189.bin"/><Relationship Id="rId404" Type="http://schemas.openxmlformats.org/officeDocument/2006/relationships/oleObject" Target="embeddings/oleObject196.bin"/><Relationship Id="rId446" Type="http://schemas.openxmlformats.org/officeDocument/2006/relationships/oleObject" Target="embeddings/oleObject217.bin"/><Relationship Id="rId250" Type="http://schemas.openxmlformats.org/officeDocument/2006/relationships/oleObject" Target="embeddings/oleObject118.bin"/><Relationship Id="rId292" Type="http://schemas.openxmlformats.org/officeDocument/2006/relationships/oleObject" Target="embeddings/oleObject140.bin"/><Relationship Id="rId306" Type="http://schemas.openxmlformats.org/officeDocument/2006/relationships/oleObject" Target="embeddings/oleObject147.bin"/><Relationship Id="rId45" Type="http://schemas.openxmlformats.org/officeDocument/2006/relationships/image" Target="media/image15.wmf"/><Relationship Id="rId87" Type="http://schemas.openxmlformats.org/officeDocument/2006/relationships/image" Target="media/image36.wmf"/><Relationship Id="rId110" Type="http://schemas.openxmlformats.org/officeDocument/2006/relationships/oleObject" Target="embeddings/oleObject47.bin"/><Relationship Id="rId348" Type="http://schemas.openxmlformats.org/officeDocument/2006/relationships/oleObject" Target="embeddings/oleObject168.bin"/><Relationship Id="rId152" Type="http://schemas.openxmlformats.org/officeDocument/2006/relationships/oleObject" Target="embeddings/oleObject68.bin"/><Relationship Id="rId194" Type="http://schemas.openxmlformats.org/officeDocument/2006/relationships/oleObject" Target="embeddings/oleObject89.bin"/><Relationship Id="rId208" Type="http://schemas.openxmlformats.org/officeDocument/2006/relationships/oleObject" Target="embeddings/oleObject96.bin"/><Relationship Id="rId415" Type="http://schemas.openxmlformats.org/officeDocument/2006/relationships/image" Target="media/image198.wmf"/><Relationship Id="rId457" Type="http://schemas.openxmlformats.org/officeDocument/2006/relationships/image" Target="media/image219.wmf"/><Relationship Id="rId261" Type="http://schemas.openxmlformats.org/officeDocument/2006/relationships/image" Target="media/image122.wmf"/><Relationship Id="rId14" Type="http://schemas.openxmlformats.org/officeDocument/2006/relationships/header" Target="header4.xml"/><Relationship Id="rId56" Type="http://schemas.openxmlformats.org/officeDocument/2006/relationships/oleObject" Target="embeddings/oleObject20.bin"/><Relationship Id="rId317" Type="http://schemas.openxmlformats.org/officeDocument/2006/relationships/image" Target="media/image149.wmf"/><Relationship Id="rId359" Type="http://schemas.openxmlformats.org/officeDocument/2006/relationships/image" Target="media/image170.wmf"/><Relationship Id="rId98" Type="http://schemas.openxmlformats.org/officeDocument/2006/relationships/oleObject" Target="embeddings/oleObject41.bin"/><Relationship Id="rId121" Type="http://schemas.openxmlformats.org/officeDocument/2006/relationships/image" Target="media/image53.wmf"/><Relationship Id="rId163" Type="http://schemas.openxmlformats.org/officeDocument/2006/relationships/image" Target="media/image74.wmf"/><Relationship Id="rId219" Type="http://schemas.openxmlformats.org/officeDocument/2006/relationships/oleObject" Target="embeddings/oleObject102.bin"/><Relationship Id="rId370" Type="http://schemas.openxmlformats.org/officeDocument/2006/relationships/oleObject" Target="embeddings/oleObject179.bin"/><Relationship Id="rId426" Type="http://schemas.openxmlformats.org/officeDocument/2006/relationships/oleObject" Target="embeddings/oleObject207.bin"/><Relationship Id="rId230" Type="http://schemas.openxmlformats.org/officeDocument/2006/relationships/image" Target="media/image107.wmf"/><Relationship Id="rId468" Type="http://schemas.openxmlformats.org/officeDocument/2006/relationships/image" Target="media/image223.wmf"/><Relationship Id="rId25" Type="http://schemas.openxmlformats.org/officeDocument/2006/relationships/image" Target="media/image5.wmf"/><Relationship Id="rId67" Type="http://schemas.openxmlformats.org/officeDocument/2006/relationships/image" Target="media/image26.wmf"/><Relationship Id="rId272" Type="http://schemas.openxmlformats.org/officeDocument/2006/relationships/oleObject" Target="embeddings/oleObject129.bin"/><Relationship Id="rId328" Type="http://schemas.openxmlformats.org/officeDocument/2006/relationships/oleObject" Target="embeddings/oleObject158.bin"/><Relationship Id="rId132" Type="http://schemas.openxmlformats.org/officeDocument/2006/relationships/oleObject" Target="embeddings/oleObject58.bin"/><Relationship Id="rId174" Type="http://schemas.openxmlformats.org/officeDocument/2006/relationships/oleObject" Target="embeddings/oleObject79.bin"/><Relationship Id="rId381" Type="http://schemas.openxmlformats.org/officeDocument/2006/relationships/image" Target="media/image181.wmf"/><Relationship Id="rId241" Type="http://schemas.openxmlformats.org/officeDocument/2006/relationships/oleObject" Target="embeddings/oleObject113.bin"/><Relationship Id="rId437" Type="http://schemas.openxmlformats.org/officeDocument/2006/relationships/image" Target="media/image209.wmf"/><Relationship Id="rId36" Type="http://schemas.openxmlformats.org/officeDocument/2006/relationships/oleObject" Target="embeddings/oleObject10.bin"/><Relationship Id="rId283" Type="http://schemas.openxmlformats.org/officeDocument/2006/relationships/oleObject" Target="embeddings/oleObject135.bin"/><Relationship Id="rId339" Type="http://schemas.openxmlformats.org/officeDocument/2006/relationships/image" Target="media/image160.wmf"/><Relationship Id="rId78" Type="http://schemas.openxmlformats.org/officeDocument/2006/relationships/oleObject" Target="embeddings/oleObject31.bin"/><Relationship Id="rId101" Type="http://schemas.openxmlformats.org/officeDocument/2006/relationships/image" Target="media/image43.wmf"/><Relationship Id="rId143" Type="http://schemas.openxmlformats.org/officeDocument/2006/relationships/image" Target="media/image64.wmf"/><Relationship Id="rId185" Type="http://schemas.openxmlformats.org/officeDocument/2006/relationships/image" Target="media/image85.wmf"/><Relationship Id="rId350" Type="http://schemas.openxmlformats.org/officeDocument/2006/relationships/oleObject" Target="embeddings/oleObject169.bin"/><Relationship Id="rId406" Type="http://schemas.openxmlformats.org/officeDocument/2006/relationships/oleObject" Target="embeddings/oleObject197.bin"/><Relationship Id="rId9" Type="http://schemas.openxmlformats.org/officeDocument/2006/relationships/header" Target="header2.xml"/><Relationship Id="rId210" Type="http://schemas.openxmlformats.org/officeDocument/2006/relationships/oleObject" Target="embeddings/oleObject97.bin"/><Relationship Id="rId392" Type="http://schemas.openxmlformats.org/officeDocument/2006/relationships/oleObject" Target="embeddings/oleObject190.bin"/><Relationship Id="rId448" Type="http://schemas.openxmlformats.org/officeDocument/2006/relationships/oleObject" Target="embeddings/oleObject218.bin"/><Relationship Id="rId252" Type="http://schemas.openxmlformats.org/officeDocument/2006/relationships/oleObject" Target="embeddings/oleObject119.bin"/><Relationship Id="rId294" Type="http://schemas.openxmlformats.org/officeDocument/2006/relationships/oleObject" Target="embeddings/oleObject141.bin"/><Relationship Id="rId308" Type="http://schemas.openxmlformats.org/officeDocument/2006/relationships/oleObject" Target="embeddings/oleObject148.bin"/><Relationship Id="rId47" Type="http://schemas.openxmlformats.org/officeDocument/2006/relationships/image" Target="media/image16.wmf"/><Relationship Id="rId89" Type="http://schemas.openxmlformats.org/officeDocument/2006/relationships/image" Target="media/image37.wmf"/><Relationship Id="rId112" Type="http://schemas.openxmlformats.org/officeDocument/2006/relationships/oleObject" Target="embeddings/oleObject48.bin"/><Relationship Id="rId154" Type="http://schemas.openxmlformats.org/officeDocument/2006/relationships/oleObject" Target="embeddings/oleObject69.bin"/><Relationship Id="rId361" Type="http://schemas.openxmlformats.org/officeDocument/2006/relationships/image" Target="media/image171.wmf"/><Relationship Id="rId196" Type="http://schemas.openxmlformats.org/officeDocument/2006/relationships/oleObject" Target="embeddings/oleObject90.bin"/><Relationship Id="rId417" Type="http://schemas.openxmlformats.org/officeDocument/2006/relationships/image" Target="media/image199.wmf"/><Relationship Id="rId459" Type="http://schemas.openxmlformats.org/officeDocument/2006/relationships/image" Target="media/image220.wmf"/><Relationship Id="rId16" Type="http://schemas.openxmlformats.org/officeDocument/2006/relationships/footer" Target="footer4.xml"/><Relationship Id="rId221" Type="http://schemas.openxmlformats.org/officeDocument/2006/relationships/oleObject" Target="embeddings/oleObject103.bin"/><Relationship Id="rId263" Type="http://schemas.openxmlformats.org/officeDocument/2006/relationships/image" Target="media/image123.wmf"/><Relationship Id="rId319" Type="http://schemas.openxmlformats.org/officeDocument/2006/relationships/image" Target="media/image150.wmf"/><Relationship Id="rId470" Type="http://schemas.openxmlformats.org/officeDocument/2006/relationships/image" Target="media/image224.wmf"/><Relationship Id="rId58" Type="http://schemas.openxmlformats.org/officeDocument/2006/relationships/oleObject" Target="embeddings/oleObject21.bin"/><Relationship Id="rId123" Type="http://schemas.openxmlformats.org/officeDocument/2006/relationships/image" Target="media/image54.wmf"/><Relationship Id="rId330" Type="http://schemas.openxmlformats.org/officeDocument/2006/relationships/oleObject" Target="embeddings/oleObject159.bin"/><Relationship Id="rId165" Type="http://schemas.openxmlformats.org/officeDocument/2006/relationships/image" Target="media/image75.wmf"/><Relationship Id="rId372" Type="http://schemas.openxmlformats.org/officeDocument/2006/relationships/oleObject" Target="embeddings/oleObject180.bin"/><Relationship Id="rId428" Type="http://schemas.openxmlformats.org/officeDocument/2006/relationships/oleObject" Target="embeddings/oleObject208.bin"/><Relationship Id="rId232" Type="http://schemas.openxmlformats.org/officeDocument/2006/relationships/image" Target="media/image108.wmf"/><Relationship Id="rId274" Type="http://schemas.openxmlformats.org/officeDocument/2006/relationships/oleObject" Target="embeddings/oleObject130.bin"/><Relationship Id="rId27" Type="http://schemas.openxmlformats.org/officeDocument/2006/relationships/image" Target="media/image6.wmf"/><Relationship Id="rId69" Type="http://schemas.openxmlformats.org/officeDocument/2006/relationships/image" Target="media/image27.wmf"/><Relationship Id="rId134" Type="http://schemas.openxmlformats.org/officeDocument/2006/relationships/oleObject" Target="embeddings/oleObject59.bin"/><Relationship Id="rId80" Type="http://schemas.openxmlformats.org/officeDocument/2006/relationships/oleObject" Target="embeddings/oleObject32.bin"/><Relationship Id="rId176" Type="http://schemas.openxmlformats.org/officeDocument/2006/relationships/oleObject" Target="embeddings/oleObject80.bin"/><Relationship Id="rId341" Type="http://schemas.openxmlformats.org/officeDocument/2006/relationships/image" Target="media/image161.wmf"/><Relationship Id="rId383" Type="http://schemas.openxmlformats.org/officeDocument/2006/relationships/image" Target="media/image182.wmf"/><Relationship Id="rId439" Type="http://schemas.openxmlformats.org/officeDocument/2006/relationships/image" Target="media/image210.wmf"/><Relationship Id="rId201" Type="http://schemas.openxmlformats.org/officeDocument/2006/relationships/image" Target="media/image93.wmf"/><Relationship Id="rId243" Type="http://schemas.openxmlformats.org/officeDocument/2006/relationships/oleObject" Target="embeddings/oleObject114.bin"/><Relationship Id="rId285" Type="http://schemas.openxmlformats.org/officeDocument/2006/relationships/image" Target="media/image133.wmf"/><Relationship Id="rId450" Type="http://schemas.openxmlformats.org/officeDocument/2006/relationships/oleObject" Target="embeddings/oleObject219.bin"/><Relationship Id="rId38" Type="http://schemas.openxmlformats.org/officeDocument/2006/relationships/oleObject" Target="embeddings/oleObject11.bin"/><Relationship Id="rId103" Type="http://schemas.openxmlformats.org/officeDocument/2006/relationships/image" Target="media/image44.wmf"/><Relationship Id="rId310" Type="http://schemas.openxmlformats.org/officeDocument/2006/relationships/oleObject" Target="embeddings/oleObject149.bin"/><Relationship Id="rId91" Type="http://schemas.openxmlformats.org/officeDocument/2006/relationships/image" Target="media/image38.wmf"/><Relationship Id="rId145" Type="http://schemas.openxmlformats.org/officeDocument/2006/relationships/image" Target="media/image65.wmf"/><Relationship Id="rId187" Type="http://schemas.openxmlformats.org/officeDocument/2006/relationships/image" Target="media/image86.wmf"/><Relationship Id="rId352" Type="http://schemas.openxmlformats.org/officeDocument/2006/relationships/oleObject" Target="embeddings/oleObject170.bin"/><Relationship Id="rId394" Type="http://schemas.openxmlformats.org/officeDocument/2006/relationships/oleObject" Target="embeddings/oleObject191.bin"/><Relationship Id="rId408" Type="http://schemas.openxmlformats.org/officeDocument/2006/relationships/oleObject" Target="embeddings/oleObject198.bin"/><Relationship Id="rId212" Type="http://schemas.openxmlformats.org/officeDocument/2006/relationships/oleObject" Target="embeddings/oleObject98.bin"/><Relationship Id="rId254" Type="http://schemas.openxmlformats.org/officeDocument/2006/relationships/oleObject" Target="embeddings/oleObject120.bin"/><Relationship Id="rId49" Type="http://schemas.openxmlformats.org/officeDocument/2006/relationships/image" Target="media/image17.wmf"/><Relationship Id="rId114" Type="http://schemas.openxmlformats.org/officeDocument/2006/relationships/oleObject" Target="embeddings/oleObject49.bin"/><Relationship Id="rId296" Type="http://schemas.openxmlformats.org/officeDocument/2006/relationships/oleObject" Target="embeddings/oleObject142.bin"/><Relationship Id="rId461" Type="http://schemas.openxmlformats.org/officeDocument/2006/relationships/image" Target="media/image221.wmf"/><Relationship Id="rId60" Type="http://schemas.openxmlformats.org/officeDocument/2006/relationships/oleObject" Target="embeddings/oleObject22.bin"/><Relationship Id="rId156" Type="http://schemas.openxmlformats.org/officeDocument/2006/relationships/oleObject" Target="embeddings/oleObject70.bin"/><Relationship Id="rId198" Type="http://schemas.openxmlformats.org/officeDocument/2006/relationships/oleObject" Target="embeddings/oleObject91.bin"/><Relationship Id="rId321" Type="http://schemas.openxmlformats.org/officeDocument/2006/relationships/image" Target="media/image151.wmf"/><Relationship Id="rId363" Type="http://schemas.openxmlformats.org/officeDocument/2006/relationships/image" Target="media/image172.wmf"/><Relationship Id="rId419" Type="http://schemas.openxmlformats.org/officeDocument/2006/relationships/image" Target="media/image200.wmf"/><Relationship Id="rId223" Type="http://schemas.openxmlformats.org/officeDocument/2006/relationships/oleObject" Target="embeddings/oleObject104.bin"/><Relationship Id="rId430" Type="http://schemas.openxmlformats.org/officeDocument/2006/relationships/oleObject" Target="embeddings/oleObject209.bin"/><Relationship Id="rId18" Type="http://schemas.openxmlformats.org/officeDocument/2006/relationships/oleObject" Target="embeddings/oleObject1.bin"/><Relationship Id="rId265" Type="http://schemas.openxmlformats.org/officeDocument/2006/relationships/image" Target="media/image124.wmf"/><Relationship Id="rId472" Type="http://schemas.openxmlformats.org/officeDocument/2006/relationships/image" Target="media/image225.wmf"/><Relationship Id="rId125" Type="http://schemas.openxmlformats.org/officeDocument/2006/relationships/image" Target="media/image55.wmf"/><Relationship Id="rId167" Type="http://schemas.openxmlformats.org/officeDocument/2006/relationships/image" Target="media/image76.wmf"/><Relationship Id="rId332" Type="http://schemas.openxmlformats.org/officeDocument/2006/relationships/oleObject" Target="embeddings/oleObject160.bin"/><Relationship Id="rId374" Type="http://schemas.openxmlformats.org/officeDocument/2006/relationships/oleObject" Target="embeddings/oleObject181.bin"/><Relationship Id="rId71" Type="http://schemas.openxmlformats.org/officeDocument/2006/relationships/image" Target="media/image28.wmf"/><Relationship Id="rId234" Type="http://schemas.openxmlformats.org/officeDocument/2006/relationships/image" Target="media/image109.wmf"/><Relationship Id="rId2" Type="http://schemas.openxmlformats.org/officeDocument/2006/relationships/styles" Target="styles.xml"/><Relationship Id="rId29" Type="http://schemas.openxmlformats.org/officeDocument/2006/relationships/image" Target="media/image7.wmf"/><Relationship Id="rId276" Type="http://schemas.openxmlformats.org/officeDocument/2006/relationships/oleObject" Target="embeddings/oleObject131.bin"/><Relationship Id="rId441" Type="http://schemas.openxmlformats.org/officeDocument/2006/relationships/image" Target="media/image211.wmf"/><Relationship Id="rId40" Type="http://schemas.openxmlformats.org/officeDocument/2006/relationships/oleObject" Target="embeddings/oleObject12.bin"/><Relationship Id="rId136" Type="http://schemas.openxmlformats.org/officeDocument/2006/relationships/oleObject" Target="embeddings/oleObject60.bin"/><Relationship Id="rId178" Type="http://schemas.openxmlformats.org/officeDocument/2006/relationships/oleObject" Target="embeddings/oleObject81.bin"/><Relationship Id="rId301" Type="http://schemas.openxmlformats.org/officeDocument/2006/relationships/image" Target="media/image141.wmf"/><Relationship Id="rId343" Type="http://schemas.openxmlformats.org/officeDocument/2006/relationships/image" Target="media/image162.wmf"/><Relationship Id="rId82" Type="http://schemas.openxmlformats.org/officeDocument/2006/relationships/oleObject" Target="embeddings/oleObject33.bin"/><Relationship Id="rId203" Type="http://schemas.openxmlformats.org/officeDocument/2006/relationships/image" Target="media/image94.wmf"/><Relationship Id="rId385" Type="http://schemas.openxmlformats.org/officeDocument/2006/relationships/image" Target="media/image183.wmf"/><Relationship Id="rId245" Type="http://schemas.openxmlformats.org/officeDocument/2006/relationships/image" Target="media/image114.wmf"/><Relationship Id="rId287" Type="http://schemas.openxmlformats.org/officeDocument/2006/relationships/image" Target="media/image134.wmf"/><Relationship Id="rId410" Type="http://schemas.openxmlformats.org/officeDocument/2006/relationships/oleObject" Target="embeddings/oleObject199.bin"/><Relationship Id="rId452" Type="http://schemas.openxmlformats.org/officeDocument/2006/relationships/oleObject" Target="embeddings/oleObject220.bin"/><Relationship Id="rId30" Type="http://schemas.openxmlformats.org/officeDocument/2006/relationships/oleObject" Target="embeddings/oleObject7.bin"/><Relationship Id="rId105" Type="http://schemas.openxmlformats.org/officeDocument/2006/relationships/image" Target="media/image45.wmf"/><Relationship Id="rId126" Type="http://schemas.openxmlformats.org/officeDocument/2006/relationships/oleObject" Target="embeddings/oleObject55.bin"/><Relationship Id="rId147" Type="http://schemas.openxmlformats.org/officeDocument/2006/relationships/image" Target="media/image66.wmf"/><Relationship Id="rId168" Type="http://schemas.openxmlformats.org/officeDocument/2006/relationships/oleObject" Target="embeddings/oleObject76.bin"/><Relationship Id="rId312" Type="http://schemas.openxmlformats.org/officeDocument/2006/relationships/oleObject" Target="embeddings/oleObject150.bin"/><Relationship Id="rId333" Type="http://schemas.openxmlformats.org/officeDocument/2006/relationships/image" Target="media/image157.wmf"/><Relationship Id="rId354" Type="http://schemas.openxmlformats.org/officeDocument/2006/relationships/oleObject" Target="embeddings/oleObject171.bin"/><Relationship Id="rId51" Type="http://schemas.openxmlformats.org/officeDocument/2006/relationships/image" Target="media/image18.wmf"/><Relationship Id="rId72" Type="http://schemas.openxmlformats.org/officeDocument/2006/relationships/oleObject" Target="embeddings/oleObject28.bin"/><Relationship Id="rId93" Type="http://schemas.openxmlformats.org/officeDocument/2006/relationships/image" Target="media/image39.wmf"/><Relationship Id="rId189" Type="http://schemas.openxmlformats.org/officeDocument/2006/relationships/image" Target="media/image87.wmf"/><Relationship Id="rId375" Type="http://schemas.openxmlformats.org/officeDocument/2006/relationships/image" Target="media/image178.wmf"/><Relationship Id="rId396" Type="http://schemas.openxmlformats.org/officeDocument/2006/relationships/oleObject" Target="embeddings/oleObject192.bin"/><Relationship Id="rId3" Type="http://schemas.microsoft.com/office/2007/relationships/stylesWithEffects" Target="stylesWithEffects.xml"/><Relationship Id="rId214" Type="http://schemas.openxmlformats.org/officeDocument/2006/relationships/oleObject" Target="embeddings/oleObject99.bin"/><Relationship Id="rId235" Type="http://schemas.openxmlformats.org/officeDocument/2006/relationships/oleObject" Target="embeddings/oleObject110.bin"/><Relationship Id="rId256" Type="http://schemas.openxmlformats.org/officeDocument/2006/relationships/oleObject" Target="embeddings/oleObject121.bin"/><Relationship Id="rId277" Type="http://schemas.openxmlformats.org/officeDocument/2006/relationships/image" Target="media/image130.wmf"/><Relationship Id="rId298" Type="http://schemas.openxmlformats.org/officeDocument/2006/relationships/oleObject" Target="embeddings/oleObject143.bin"/><Relationship Id="rId400" Type="http://schemas.openxmlformats.org/officeDocument/2006/relationships/oleObject" Target="embeddings/oleObject194.bin"/><Relationship Id="rId421" Type="http://schemas.openxmlformats.org/officeDocument/2006/relationships/image" Target="media/image201.wmf"/><Relationship Id="rId442" Type="http://schemas.openxmlformats.org/officeDocument/2006/relationships/oleObject" Target="embeddings/oleObject215.bin"/><Relationship Id="rId463" Type="http://schemas.openxmlformats.org/officeDocument/2006/relationships/hyperlink" Target="http://www.aup.ru/books/m23/" TargetMode="External"/><Relationship Id="rId116" Type="http://schemas.openxmlformats.org/officeDocument/2006/relationships/oleObject" Target="embeddings/oleObject50.bin"/><Relationship Id="rId137" Type="http://schemas.openxmlformats.org/officeDocument/2006/relationships/image" Target="media/image61.wmf"/><Relationship Id="rId158" Type="http://schemas.openxmlformats.org/officeDocument/2006/relationships/oleObject" Target="embeddings/oleObject71.bin"/><Relationship Id="rId302" Type="http://schemas.openxmlformats.org/officeDocument/2006/relationships/oleObject" Target="embeddings/oleObject145.bin"/><Relationship Id="rId323" Type="http://schemas.openxmlformats.org/officeDocument/2006/relationships/image" Target="media/image152.wmf"/><Relationship Id="rId344" Type="http://schemas.openxmlformats.org/officeDocument/2006/relationships/oleObject" Target="embeddings/oleObject166.bin"/><Relationship Id="rId20" Type="http://schemas.openxmlformats.org/officeDocument/2006/relationships/oleObject" Target="embeddings/oleObject2.bin"/><Relationship Id="rId41" Type="http://schemas.openxmlformats.org/officeDocument/2006/relationships/image" Target="media/image13.wmf"/><Relationship Id="rId62" Type="http://schemas.openxmlformats.org/officeDocument/2006/relationships/oleObject" Target="embeddings/oleObject23.bin"/><Relationship Id="rId83" Type="http://schemas.openxmlformats.org/officeDocument/2006/relationships/image" Target="media/image34.wmf"/><Relationship Id="rId179" Type="http://schemas.openxmlformats.org/officeDocument/2006/relationships/image" Target="media/image82.wmf"/><Relationship Id="rId365" Type="http://schemas.openxmlformats.org/officeDocument/2006/relationships/image" Target="media/image173.wmf"/><Relationship Id="rId386" Type="http://schemas.openxmlformats.org/officeDocument/2006/relationships/oleObject" Target="embeddings/oleObject187.bin"/><Relationship Id="rId190" Type="http://schemas.openxmlformats.org/officeDocument/2006/relationships/oleObject" Target="embeddings/oleObject87.bin"/><Relationship Id="rId204" Type="http://schemas.openxmlformats.org/officeDocument/2006/relationships/oleObject" Target="embeddings/oleObject94.bin"/><Relationship Id="rId225" Type="http://schemas.openxmlformats.org/officeDocument/2006/relationships/oleObject" Target="embeddings/oleObject105.bin"/><Relationship Id="rId246" Type="http://schemas.openxmlformats.org/officeDocument/2006/relationships/oleObject" Target="embeddings/oleObject116.bin"/><Relationship Id="rId267" Type="http://schemas.openxmlformats.org/officeDocument/2006/relationships/image" Target="media/image125.wmf"/><Relationship Id="rId288" Type="http://schemas.openxmlformats.org/officeDocument/2006/relationships/oleObject" Target="embeddings/oleObject138.bin"/><Relationship Id="rId411" Type="http://schemas.openxmlformats.org/officeDocument/2006/relationships/image" Target="media/image196.wmf"/><Relationship Id="rId432" Type="http://schemas.openxmlformats.org/officeDocument/2006/relationships/oleObject" Target="embeddings/oleObject210.bin"/><Relationship Id="rId453" Type="http://schemas.openxmlformats.org/officeDocument/2006/relationships/image" Target="media/image217.wmf"/><Relationship Id="rId474" Type="http://schemas.openxmlformats.org/officeDocument/2006/relationships/fontTable" Target="fontTable.xml"/><Relationship Id="rId106" Type="http://schemas.openxmlformats.org/officeDocument/2006/relationships/oleObject" Target="embeddings/oleObject45.bin"/><Relationship Id="rId127" Type="http://schemas.openxmlformats.org/officeDocument/2006/relationships/image" Target="media/image56.wmf"/><Relationship Id="rId313" Type="http://schemas.openxmlformats.org/officeDocument/2006/relationships/image" Target="media/image147.wmf"/><Relationship Id="rId10" Type="http://schemas.openxmlformats.org/officeDocument/2006/relationships/footer" Target="footer1.xml"/><Relationship Id="rId31" Type="http://schemas.openxmlformats.org/officeDocument/2006/relationships/image" Target="media/image8.wmf"/><Relationship Id="rId52" Type="http://schemas.openxmlformats.org/officeDocument/2006/relationships/oleObject" Target="embeddings/oleObject18.bin"/><Relationship Id="rId73" Type="http://schemas.openxmlformats.org/officeDocument/2006/relationships/image" Target="media/image29.wmf"/><Relationship Id="rId94" Type="http://schemas.openxmlformats.org/officeDocument/2006/relationships/oleObject" Target="embeddings/oleObject39.bin"/><Relationship Id="rId148" Type="http://schemas.openxmlformats.org/officeDocument/2006/relationships/oleObject" Target="embeddings/oleObject66.bin"/><Relationship Id="rId169" Type="http://schemas.openxmlformats.org/officeDocument/2006/relationships/image" Target="media/image77.wmf"/><Relationship Id="rId334" Type="http://schemas.openxmlformats.org/officeDocument/2006/relationships/oleObject" Target="embeddings/oleObject161.bin"/><Relationship Id="rId355" Type="http://schemas.openxmlformats.org/officeDocument/2006/relationships/image" Target="media/image168.wmf"/><Relationship Id="rId376" Type="http://schemas.openxmlformats.org/officeDocument/2006/relationships/oleObject" Target="embeddings/oleObject182.bin"/><Relationship Id="rId397" Type="http://schemas.openxmlformats.org/officeDocument/2006/relationships/image" Target="media/image189.wmf"/><Relationship Id="rId4" Type="http://schemas.openxmlformats.org/officeDocument/2006/relationships/settings" Target="settings.xml"/><Relationship Id="rId180" Type="http://schemas.openxmlformats.org/officeDocument/2006/relationships/oleObject" Target="embeddings/oleObject82.bin"/><Relationship Id="rId215" Type="http://schemas.openxmlformats.org/officeDocument/2006/relationships/image" Target="media/image100.wmf"/><Relationship Id="rId236" Type="http://schemas.openxmlformats.org/officeDocument/2006/relationships/image" Target="media/image110.wmf"/><Relationship Id="rId257" Type="http://schemas.openxmlformats.org/officeDocument/2006/relationships/image" Target="media/image120.wmf"/><Relationship Id="rId278" Type="http://schemas.openxmlformats.org/officeDocument/2006/relationships/oleObject" Target="embeddings/oleObject132.bin"/><Relationship Id="rId401" Type="http://schemas.openxmlformats.org/officeDocument/2006/relationships/image" Target="media/image191.wmf"/><Relationship Id="rId422" Type="http://schemas.openxmlformats.org/officeDocument/2006/relationships/oleObject" Target="embeddings/oleObject205.bin"/><Relationship Id="rId443" Type="http://schemas.openxmlformats.org/officeDocument/2006/relationships/image" Target="media/image212.wmf"/><Relationship Id="rId464" Type="http://schemas.openxmlformats.org/officeDocument/2006/relationships/hyperlink" Target="http://www.aup.ru/books/m83/" TargetMode="External"/><Relationship Id="rId303" Type="http://schemas.openxmlformats.org/officeDocument/2006/relationships/image" Target="media/image142.wmf"/><Relationship Id="rId42" Type="http://schemas.openxmlformats.org/officeDocument/2006/relationships/oleObject" Target="embeddings/oleObject13.bin"/><Relationship Id="rId84" Type="http://schemas.openxmlformats.org/officeDocument/2006/relationships/oleObject" Target="embeddings/oleObject34.bin"/><Relationship Id="rId138" Type="http://schemas.openxmlformats.org/officeDocument/2006/relationships/oleObject" Target="embeddings/oleObject61.bin"/><Relationship Id="rId345" Type="http://schemas.openxmlformats.org/officeDocument/2006/relationships/image" Target="media/image163.wmf"/><Relationship Id="rId387" Type="http://schemas.openxmlformats.org/officeDocument/2006/relationships/image" Target="media/image184.wmf"/><Relationship Id="rId191" Type="http://schemas.openxmlformats.org/officeDocument/2006/relationships/image" Target="media/image88.wmf"/><Relationship Id="rId205" Type="http://schemas.openxmlformats.org/officeDocument/2006/relationships/image" Target="media/image95.wmf"/><Relationship Id="rId247" Type="http://schemas.openxmlformats.org/officeDocument/2006/relationships/image" Target="media/image115.wmf"/><Relationship Id="rId412" Type="http://schemas.openxmlformats.org/officeDocument/2006/relationships/oleObject" Target="embeddings/oleObject200.bin"/><Relationship Id="rId107" Type="http://schemas.openxmlformats.org/officeDocument/2006/relationships/image" Target="media/image46.wmf"/><Relationship Id="rId289" Type="http://schemas.openxmlformats.org/officeDocument/2006/relationships/image" Target="media/image135.wmf"/><Relationship Id="rId454" Type="http://schemas.openxmlformats.org/officeDocument/2006/relationships/oleObject" Target="embeddings/oleObject221.bin"/><Relationship Id="rId11" Type="http://schemas.openxmlformats.org/officeDocument/2006/relationships/footer" Target="footer2.xml"/><Relationship Id="rId53" Type="http://schemas.openxmlformats.org/officeDocument/2006/relationships/image" Target="media/image19.wmf"/><Relationship Id="rId149" Type="http://schemas.openxmlformats.org/officeDocument/2006/relationships/image" Target="media/image67.wmf"/><Relationship Id="rId314" Type="http://schemas.openxmlformats.org/officeDocument/2006/relationships/oleObject" Target="embeddings/oleObject151.bin"/><Relationship Id="rId356" Type="http://schemas.openxmlformats.org/officeDocument/2006/relationships/oleObject" Target="embeddings/oleObject172.bin"/><Relationship Id="rId398" Type="http://schemas.openxmlformats.org/officeDocument/2006/relationships/oleObject" Target="embeddings/oleObject193.bin"/><Relationship Id="rId95" Type="http://schemas.openxmlformats.org/officeDocument/2006/relationships/image" Target="media/image40.wmf"/><Relationship Id="rId160" Type="http://schemas.openxmlformats.org/officeDocument/2006/relationships/oleObject" Target="embeddings/oleObject72.bin"/><Relationship Id="rId216" Type="http://schemas.openxmlformats.org/officeDocument/2006/relationships/oleObject" Target="embeddings/oleObject100.bin"/><Relationship Id="rId423" Type="http://schemas.openxmlformats.org/officeDocument/2006/relationships/image" Target="media/image202.wmf"/><Relationship Id="rId258" Type="http://schemas.openxmlformats.org/officeDocument/2006/relationships/oleObject" Target="embeddings/oleObject122.bin"/><Relationship Id="rId465" Type="http://schemas.openxmlformats.org/officeDocument/2006/relationships/hyperlink" Target="http://www.aup.ru/books/m9/" TargetMode="External"/><Relationship Id="rId22" Type="http://schemas.openxmlformats.org/officeDocument/2006/relationships/oleObject" Target="embeddings/oleObject3.bin"/><Relationship Id="rId64" Type="http://schemas.openxmlformats.org/officeDocument/2006/relationships/oleObject" Target="embeddings/oleObject24.bin"/><Relationship Id="rId118" Type="http://schemas.openxmlformats.org/officeDocument/2006/relationships/oleObject" Target="embeddings/oleObject51.bin"/><Relationship Id="rId325" Type="http://schemas.openxmlformats.org/officeDocument/2006/relationships/image" Target="media/image153.wmf"/><Relationship Id="rId367" Type="http://schemas.openxmlformats.org/officeDocument/2006/relationships/image" Target="media/image174.wmf"/><Relationship Id="rId171" Type="http://schemas.openxmlformats.org/officeDocument/2006/relationships/image" Target="media/image78.wmf"/><Relationship Id="rId227" Type="http://schemas.openxmlformats.org/officeDocument/2006/relationships/oleObject" Target="embeddings/oleObject106.bin"/><Relationship Id="rId269" Type="http://schemas.openxmlformats.org/officeDocument/2006/relationships/image" Target="media/image126.wmf"/><Relationship Id="rId434" Type="http://schemas.openxmlformats.org/officeDocument/2006/relationships/oleObject" Target="embeddings/oleObject211.bin"/><Relationship Id="rId33" Type="http://schemas.openxmlformats.org/officeDocument/2006/relationships/image" Target="media/image9.wmf"/><Relationship Id="rId129" Type="http://schemas.openxmlformats.org/officeDocument/2006/relationships/image" Target="media/image57.wmf"/><Relationship Id="rId280" Type="http://schemas.openxmlformats.org/officeDocument/2006/relationships/oleObject" Target="embeddings/oleObject133.bin"/><Relationship Id="rId336" Type="http://schemas.openxmlformats.org/officeDocument/2006/relationships/oleObject" Target="embeddings/oleObject162.bin"/><Relationship Id="rId75" Type="http://schemas.openxmlformats.org/officeDocument/2006/relationships/image" Target="media/image30.wmf"/><Relationship Id="rId140" Type="http://schemas.openxmlformats.org/officeDocument/2006/relationships/oleObject" Target="embeddings/oleObject62.bin"/><Relationship Id="rId182" Type="http://schemas.openxmlformats.org/officeDocument/2006/relationships/oleObject" Target="embeddings/oleObject83.bin"/><Relationship Id="rId378" Type="http://schemas.openxmlformats.org/officeDocument/2006/relationships/oleObject" Target="embeddings/oleObject183.bin"/><Relationship Id="rId403" Type="http://schemas.openxmlformats.org/officeDocument/2006/relationships/image" Target="media/image192.wmf"/><Relationship Id="rId6" Type="http://schemas.openxmlformats.org/officeDocument/2006/relationships/footnotes" Target="footnotes.xml"/><Relationship Id="rId238" Type="http://schemas.openxmlformats.org/officeDocument/2006/relationships/image" Target="media/image111.wmf"/><Relationship Id="rId445" Type="http://schemas.openxmlformats.org/officeDocument/2006/relationships/image" Target="media/image213.wmf"/><Relationship Id="rId291" Type="http://schemas.openxmlformats.org/officeDocument/2006/relationships/image" Target="media/image136.wmf"/><Relationship Id="rId305" Type="http://schemas.openxmlformats.org/officeDocument/2006/relationships/image" Target="media/image143.wmf"/><Relationship Id="rId347" Type="http://schemas.openxmlformats.org/officeDocument/2006/relationships/image" Target="media/image164.wmf"/><Relationship Id="rId44" Type="http://schemas.openxmlformats.org/officeDocument/2006/relationships/oleObject" Target="embeddings/oleObject14.bin"/><Relationship Id="rId86" Type="http://schemas.openxmlformats.org/officeDocument/2006/relationships/oleObject" Target="embeddings/oleObject35.bin"/><Relationship Id="rId151" Type="http://schemas.openxmlformats.org/officeDocument/2006/relationships/image" Target="media/image68.wmf"/><Relationship Id="rId389" Type="http://schemas.openxmlformats.org/officeDocument/2006/relationships/image" Target="media/image185.wmf"/><Relationship Id="rId193" Type="http://schemas.openxmlformats.org/officeDocument/2006/relationships/image" Target="media/image89.wmf"/><Relationship Id="rId207" Type="http://schemas.openxmlformats.org/officeDocument/2006/relationships/image" Target="media/image96.wmf"/><Relationship Id="rId249" Type="http://schemas.openxmlformats.org/officeDocument/2006/relationships/image" Target="media/image116.wmf"/><Relationship Id="rId414" Type="http://schemas.openxmlformats.org/officeDocument/2006/relationships/oleObject" Target="embeddings/oleObject201.bin"/><Relationship Id="rId456" Type="http://schemas.openxmlformats.org/officeDocument/2006/relationships/oleObject" Target="embeddings/oleObject222.bin"/><Relationship Id="rId13" Type="http://schemas.openxmlformats.org/officeDocument/2006/relationships/header" Target="header3.xml"/><Relationship Id="rId109" Type="http://schemas.openxmlformats.org/officeDocument/2006/relationships/image" Target="media/image47.wmf"/><Relationship Id="rId260" Type="http://schemas.openxmlformats.org/officeDocument/2006/relationships/oleObject" Target="embeddings/oleObject123.bin"/><Relationship Id="rId316" Type="http://schemas.openxmlformats.org/officeDocument/2006/relationships/oleObject" Target="embeddings/oleObject152.bin"/><Relationship Id="rId55" Type="http://schemas.openxmlformats.org/officeDocument/2006/relationships/image" Target="media/image20.wmf"/><Relationship Id="rId97" Type="http://schemas.openxmlformats.org/officeDocument/2006/relationships/image" Target="media/image41.wmf"/><Relationship Id="rId120" Type="http://schemas.openxmlformats.org/officeDocument/2006/relationships/oleObject" Target="embeddings/oleObject52.bin"/><Relationship Id="rId358" Type="http://schemas.openxmlformats.org/officeDocument/2006/relationships/oleObject" Target="embeddings/oleObject173.bin"/><Relationship Id="rId162" Type="http://schemas.openxmlformats.org/officeDocument/2006/relationships/oleObject" Target="embeddings/oleObject73.bin"/><Relationship Id="rId218" Type="http://schemas.openxmlformats.org/officeDocument/2006/relationships/image" Target="media/image101.wmf"/><Relationship Id="rId425" Type="http://schemas.openxmlformats.org/officeDocument/2006/relationships/image" Target="media/image203.wmf"/><Relationship Id="rId467" Type="http://schemas.openxmlformats.org/officeDocument/2006/relationships/oleObject" Target="embeddings/oleObject226.bin"/><Relationship Id="rId271" Type="http://schemas.openxmlformats.org/officeDocument/2006/relationships/image" Target="media/image127.wmf"/><Relationship Id="rId24" Type="http://schemas.openxmlformats.org/officeDocument/2006/relationships/oleObject" Target="embeddings/oleObject4.bin"/><Relationship Id="rId66" Type="http://schemas.openxmlformats.org/officeDocument/2006/relationships/oleObject" Target="embeddings/oleObject25.bin"/><Relationship Id="rId131" Type="http://schemas.openxmlformats.org/officeDocument/2006/relationships/image" Target="media/image58.wmf"/><Relationship Id="rId327" Type="http://schemas.openxmlformats.org/officeDocument/2006/relationships/image" Target="media/image154.wmf"/><Relationship Id="rId369" Type="http://schemas.openxmlformats.org/officeDocument/2006/relationships/image" Target="media/image175.wmf"/><Relationship Id="rId173" Type="http://schemas.openxmlformats.org/officeDocument/2006/relationships/image" Target="media/image79.wmf"/><Relationship Id="rId229" Type="http://schemas.openxmlformats.org/officeDocument/2006/relationships/oleObject" Target="embeddings/oleObject107.bin"/><Relationship Id="rId380" Type="http://schemas.openxmlformats.org/officeDocument/2006/relationships/oleObject" Target="embeddings/oleObject184.bin"/><Relationship Id="rId436" Type="http://schemas.openxmlformats.org/officeDocument/2006/relationships/oleObject" Target="embeddings/oleObject212.bin"/><Relationship Id="rId240" Type="http://schemas.openxmlformats.org/officeDocument/2006/relationships/image" Target="media/image112.wmf"/><Relationship Id="rId35" Type="http://schemas.openxmlformats.org/officeDocument/2006/relationships/image" Target="media/image10.wmf"/><Relationship Id="rId77" Type="http://schemas.openxmlformats.org/officeDocument/2006/relationships/image" Target="media/image31.wmf"/><Relationship Id="rId100" Type="http://schemas.openxmlformats.org/officeDocument/2006/relationships/oleObject" Target="embeddings/oleObject42.bin"/><Relationship Id="rId282" Type="http://schemas.openxmlformats.org/officeDocument/2006/relationships/oleObject" Target="embeddings/oleObject134.bin"/><Relationship Id="rId338" Type="http://schemas.openxmlformats.org/officeDocument/2006/relationships/oleObject" Target="embeddings/oleObject163.bin"/><Relationship Id="rId8" Type="http://schemas.openxmlformats.org/officeDocument/2006/relationships/header" Target="header1.xml"/><Relationship Id="rId142" Type="http://schemas.openxmlformats.org/officeDocument/2006/relationships/oleObject" Target="embeddings/oleObject63.bin"/><Relationship Id="rId184" Type="http://schemas.openxmlformats.org/officeDocument/2006/relationships/oleObject" Target="embeddings/oleObject84.bin"/><Relationship Id="rId391" Type="http://schemas.openxmlformats.org/officeDocument/2006/relationships/image" Target="media/image186.wmf"/><Relationship Id="rId405" Type="http://schemas.openxmlformats.org/officeDocument/2006/relationships/image" Target="media/image193.wmf"/><Relationship Id="rId447" Type="http://schemas.openxmlformats.org/officeDocument/2006/relationships/image" Target="media/image214.wmf"/><Relationship Id="rId251" Type="http://schemas.openxmlformats.org/officeDocument/2006/relationships/image" Target="media/image117.wmf"/><Relationship Id="rId46" Type="http://schemas.openxmlformats.org/officeDocument/2006/relationships/oleObject" Target="embeddings/oleObject15.bin"/><Relationship Id="rId293" Type="http://schemas.openxmlformats.org/officeDocument/2006/relationships/image" Target="media/image137.wmf"/><Relationship Id="rId307" Type="http://schemas.openxmlformats.org/officeDocument/2006/relationships/image" Target="media/image144.wmf"/><Relationship Id="rId349" Type="http://schemas.openxmlformats.org/officeDocument/2006/relationships/image" Target="media/image165.wmf"/><Relationship Id="rId88" Type="http://schemas.openxmlformats.org/officeDocument/2006/relationships/oleObject" Target="embeddings/oleObject36.bin"/><Relationship Id="rId111" Type="http://schemas.openxmlformats.org/officeDocument/2006/relationships/image" Target="media/image48.wmf"/><Relationship Id="rId153" Type="http://schemas.openxmlformats.org/officeDocument/2006/relationships/image" Target="media/image69.wmf"/><Relationship Id="rId195" Type="http://schemas.openxmlformats.org/officeDocument/2006/relationships/image" Target="media/image90.wmf"/><Relationship Id="rId209" Type="http://schemas.openxmlformats.org/officeDocument/2006/relationships/image" Target="media/image97.wmf"/><Relationship Id="rId360" Type="http://schemas.openxmlformats.org/officeDocument/2006/relationships/oleObject" Target="embeddings/oleObject174.bin"/><Relationship Id="rId416" Type="http://schemas.openxmlformats.org/officeDocument/2006/relationships/oleObject" Target="embeddings/oleObject202.bin"/><Relationship Id="rId220" Type="http://schemas.openxmlformats.org/officeDocument/2006/relationships/image" Target="media/image102.wmf"/><Relationship Id="rId458" Type="http://schemas.openxmlformats.org/officeDocument/2006/relationships/oleObject" Target="embeddings/oleObject223.bin"/><Relationship Id="rId15" Type="http://schemas.openxmlformats.org/officeDocument/2006/relationships/footer" Target="footer3.xml"/><Relationship Id="rId57" Type="http://schemas.openxmlformats.org/officeDocument/2006/relationships/image" Target="media/image21.wmf"/><Relationship Id="rId262" Type="http://schemas.openxmlformats.org/officeDocument/2006/relationships/oleObject" Target="embeddings/oleObject124.bin"/><Relationship Id="rId318" Type="http://schemas.openxmlformats.org/officeDocument/2006/relationships/oleObject" Target="embeddings/oleObject153.bin"/><Relationship Id="rId99" Type="http://schemas.openxmlformats.org/officeDocument/2006/relationships/image" Target="media/image42.wmf"/><Relationship Id="rId122" Type="http://schemas.openxmlformats.org/officeDocument/2006/relationships/oleObject" Target="embeddings/oleObject53.bin"/><Relationship Id="rId164" Type="http://schemas.openxmlformats.org/officeDocument/2006/relationships/oleObject" Target="embeddings/oleObject74.bin"/><Relationship Id="rId371" Type="http://schemas.openxmlformats.org/officeDocument/2006/relationships/image" Target="media/image176.wmf"/><Relationship Id="rId427" Type="http://schemas.openxmlformats.org/officeDocument/2006/relationships/image" Target="media/image204.wmf"/><Relationship Id="rId469" Type="http://schemas.openxmlformats.org/officeDocument/2006/relationships/oleObject" Target="embeddings/oleObject227.bin"/><Relationship Id="rId26" Type="http://schemas.openxmlformats.org/officeDocument/2006/relationships/oleObject" Target="embeddings/oleObject5.bin"/><Relationship Id="rId231" Type="http://schemas.openxmlformats.org/officeDocument/2006/relationships/oleObject" Target="embeddings/oleObject108.bin"/><Relationship Id="rId273" Type="http://schemas.openxmlformats.org/officeDocument/2006/relationships/image" Target="media/image128.wmf"/><Relationship Id="rId329" Type="http://schemas.openxmlformats.org/officeDocument/2006/relationships/image" Target="media/image155.wmf"/><Relationship Id="rId68" Type="http://schemas.openxmlformats.org/officeDocument/2006/relationships/oleObject" Target="embeddings/oleObject26.bin"/><Relationship Id="rId133" Type="http://schemas.openxmlformats.org/officeDocument/2006/relationships/image" Target="media/image59.wmf"/><Relationship Id="rId175" Type="http://schemas.openxmlformats.org/officeDocument/2006/relationships/image" Target="media/image80.wmf"/><Relationship Id="rId340" Type="http://schemas.openxmlformats.org/officeDocument/2006/relationships/oleObject" Target="embeddings/oleObject164.bin"/><Relationship Id="rId200" Type="http://schemas.openxmlformats.org/officeDocument/2006/relationships/oleObject" Target="embeddings/oleObject92.bin"/><Relationship Id="rId382" Type="http://schemas.openxmlformats.org/officeDocument/2006/relationships/oleObject" Target="embeddings/oleObject185.bin"/><Relationship Id="rId438" Type="http://schemas.openxmlformats.org/officeDocument/2006/relationships/oleObject" Target="embeddings/oleObject213.bin"/><Relationship Id="rId242" Type="http://schemas.openxmlformats.org/officeDocument/2006/relationships/image" Target="media/image113.wmf"/><Relationship Id="rId284" Type="http://schemas.openxmlformats.org/officeDocument/2006/relationships/oleObject" Target="embeddings/oleObject136.bin"/><Relationship Id="rId37" Type="http://schemas.openxmlformats.org/officeDocument/2006/relationships/image" Target="media/image11.wmf"/><Relationship Id="rId79" Type="http://schemas.openxmlformats.org/officeDocument/2006/relationships/image" Target="media/image32.wmf"/><Relationship Id="rId102" Type="http://schemas.openxmlformats.org/officeDocument/2006/relationships/oleObject" Target="embeddings/oleObject43.bin"/><Relationship Id="rId144" Type="http://schemas.openxmlformats.org/officeDocument/2006/relationships/oleObject" Target="embeddings/oleObject64.bin"/><Relationship Id="rId90" Type="http://schemas.openxmlformats.org/officeDocument/2006/relationships/oleObject" Target="embeddings/oleObject37.bin"/><Relationship Id="rId186" Type="http://schemas.openxmlformats.org/officeDocument/2006/relationships/oleObject" Target="embeddings/oleObject85.bin"/><Relationship Id="rId351" Type="http://schemas.openxmlformats.org/officeDocument/2006/relationships/image" Target="media/image166.wmf"/><Relationship Id="rId393" Type="http://schemas.openxmlformats.org/officeDocument/2006/relationships/image" Target="media/image187.wmf"/><Relationship Id="rId407" Type="http://schemas.openxmlformats.org/officeDocument/2006/relationships/image" Target="media/image194.wmf"/><Relationship Id="rId449" Type="http://schemas.openxmlformats.org/officeDocument/2006/relationships/image" Target="media/image215.wmf"/><Relationship Id="rId211" Type="http://schemas.openxmlformats.org/officeDocument/2006/relationships/image" Target="media/image98.wmf"/><Relationship Id="rId253" Type="http://schemas.openxmlformats.org/officeDocument/2006/relationships/image" Target="media/image118.wmf"/><Relationship Id="rId295" Type="http://schemas.openxmlformats.org/officeDocument/2006/relationships/image" Target="media/image138.wmf"/><Relationship Id="rId309" Type="http://schemas.openxmlformats.org/officeDocument/2006/relationships/image" Target="media/image145.wmf"/><Relationship Id="rId460" Type="http://schemas.openxmlformats.org/officeDocument/2006/relationships/oleObject" Target="embeddings/oleObject224.bin"/><Relationship Id="rId48" Type="http://schemas.openxmlformats.org/officeDocument/2006/relationships/oleObject" Target="embeddings/oleObject16.bin"/><Relationship Id="rId113" Type="http://schemas.openxmlformats.org/officeDocument/2006/relationships/image" Target="media/image49.wmf"/><Relationship Id="rId320" Type="http://schemas.openxmlformats.org/officeDocument/2006/relationships/oleObject" Target="embeddings/oleObject154.bin"/><Relationship Id="rId155" Type="http://schemas.openxmlformats.org/officeDocument/2006/relationships/image" Target="media/image70.wmf"/><Relationship Id="rId197" Type="http://schemas.openxmlformats.org/officeDocument/2006/relationships/image" Target="media/image91.wmf"/><Relationship Id="rId362" Type="http://schemas.openxmlformats.org/officeDocument/2006/relationships/oleObject" Target="embeddings/oleObject175.bin"/><Relationship Id="rId418" Type="http://schemas.openxmlformats.org/officeDocument/2006/relationships/oleObject" Target="embeddings/oleObject203.bin"/><Relationship Id="rId222" Type="http://schemas.openxmlformats.org/officeDocument/2006/relationships/image" Target="media/image103.wmf"/><Relationship Id="rId264" Type="http://schemas.openxmlformats.org/officeDocument/2006/relationships/oleObject" Target="embeddings/oleObject125.bin"/><Relationship Id="rId471" Type="http://schemas.openxmlformats.org/officeDocument/2006/relationships/oleObject" Target="embeddings/oleObject228.bin"/><Relationship Id="rId17" Type="http://schemas.openxmlformats.org/officeDocument/2006/relationships/image" Target="media/image1.wmf"/><Relationship Id="rId59" Type="http://schemas.openxmlformats.org/officeDocument/2006/relationships/image" Target="media/image22.wmf"/><Relationship Id="rId124" Type="http://schemas.openxmlformats.org/officeDocument/2006/relationships/oleObject" Target="embeddings/oleObject54.bin"/><Relationship Id="rId70" Type="http://schemas.openxmlformats.org/officeDocument/2006/relationships/oleObject" Target="embeddings/oleObject27.bin"/><Relationship Id="rId166" Type="http://schemas.openxmlformats.org/officeDocument/2006/relationships/oleObject" Target="embeddings/oleObject75.bin"/><Relationship Id="rId331" Type="http://schemas.openxmlformats.org/officeDocument/2006/relationships/image" Target="media/image156.wmf"/><Relationship Id="rId373" Type="http://schemas.openxmlformats.org/officeDocument/2006/relationships/image" Target="media/image177.wmf"/><Relationship Id="rId429" Type="http://schemas.openxmlformats.org/officeDocument/2006/relationships/image" Target="media/image205.wmf"/><Relationship Id="rId1" Type="http://schemas.openxmlformats.org/officeDocument/2006/relationships/numbering" Target="numbering.xml"/><Relationship Id="rId233" Type="http://schemas.openxmlformats.org/officeDocument/2006/relationships/oleObject" Target="embeddings/oleObject109.bin"/><Relationship Id="rId440" Type="http://schemas.openxmlformats.org/officeDocument/2006/relationships/oleObject" Target="embeddings/oleObject214.bin"/><Relationship Id="rId28" Type="http://schemas.openxmlformats.org/officeDocument/2006/relationships/oleObject" Target="embeddings/oleObject6.bin"/><Relationship Id="rId275" Type="http://schemas.openxmlformats.org/officeDocument/2006/relationships/image" Target="media/image129.wmf"/><Relationship Id="rId300" Type="http://schemas.openxmlformats.org/officeDocument/2006/relationships/oleObject" Target="embeddings/oleObject144.bin"/><Relationship Id="rId81" Type="http://schemas.openxmlformats.org/officeDocument/2006/relationships/image" Target="media/image33.wmf"/><Relationship Id="rId135" Type="http://schemas.openxmlformats.org/officeDocument/2006/relationships/image" Target="media/image60.wmf"/><Relationship Id="rId177" Type="http://schemas.openxmlformats.org/officeDocument/2006/relationships/image" Target="media/image81.wmf"/><Relationship Id="rId342" Type="http://schemas.openxmlformats.org/officeDocument/2006/relationships/oleObject" Target="embeddings/oleObject165.bin"/><Relationship Id="rId384" Type="http://schemas.openxmlformats.org/officeDocument/2006/relationships/oleObject" Target="embeddings/oleObject186.bin"/><Relationship Id="rId202" Type="http://schemas.openxmlformats.org/officeDocument/2006/relationships/oleObject" Target="embeddings/oleObject93.bin"/><Relationship Id="rId244" Type="http://schemas.openxmlformats.org/officeDocument/2006/relationships/oleObject" Target="embeddings/oleObject115.bin"/><Relationship Id="rId39" Type="http://schemas.openxmlformats.org/officeDocument/2006/relationships/image" Target="media/image12.wmf"/><Relationship Id="rId286" Type="http://schemas.openxmlformats.org/officeDocument/2006/relationships/oleObject" Target="embeddings/oleObject137.bin"/><Relationship Id="rId451" Type="http://schemas.openxmlformats.org/officeDocument/2006/relationships/image" Target="media/image216.wmf"/><Relationship Id="rId50" Type="http://schemas.openxmlformats.org/officeDocument/2006/relationships/oleObject" Target="embeddings/oleObject17.bin"/><Relationship Id="rId104" Type="http://schemas.openxmlformats.org/officeDocument/2006/relationships/oleObject" Target="embeddings/oleObject44.bin"/><Relationship Id="rId146" Type="http://schemas.openxmlformats.org/officeDocument/2006/relationships/oleObject" Target="embeddings/oleObject65.bin"/><Relationship Id="rId188" Type="http://schemas.openxmlformats.org/officeDocument/2006/relationships/oleObject" Target="embeddings/oleObject86.bin"/><Relationship Id="rId311" Type="http://schemas.openxmlformats.org/officeDocument/2006/relationships/image" Target="media/image146.wmf"/><Relationship Id="rId353" Type="http://schemas.openxmlformats.org/officeDocument/2006/relationships/image" Target="media/image167.wmf"/><Relationship Id="rId395" Type="http://schemas.openxmlformats.org/officeDocument/2006/relationships/image" Target="media/image188.wmf"/><Relationship Id="rId409" Type="http://schemas.openxmlformats.org/officeDocument/2006/relationships/image" Target="media/image195.wmf"/><Relationship Id="rId92" Type="http://schemas.openxmlformats.org/officeDocument/2006/relationships/oleObject" Target="embeddings/oleObject38.bin"/><Relationship Id="rId213" Type="http://schemas.openxmlformats.org/officeDocument/2006/relationships/image" Target="media/image99.wmf"/><Relationship Id="rId420" Type="http://schemas.openxmlformats.org/officeDocument/2006/relationships/oleObject" Target="embeddings/oleObject204.bin"/><Relationship Id="rId255" Type="http://schemas.openxmlformats.org/officeDocument/2006/relationships/image" Target="media/image119.wmf"/><Relationship Id="rId297" Type="http://schemas.openxmlformats.org/officeDocument/2006/relationships/image" Target="media/image139.wmf"/><Relationship Id="rId462" Type="http://schemas.openxmlformats.org/officeDocument/2006/relationships/oleObject" Target="embeddings/oleObject225.bin"/><Relationship Id="rId115" Type="http://schemas.openxmlformats.org/officeDocument/2006/relationships/image" Target="media/image50.wmf"/><Relationship Id="rId157" Type="http://schemas.openxmlformats.org/officeDocument/2006/relationships/image" Target="media/image71.wmf"/><Relationship Id="rId322" Type="http://schemas.openxmlformats.org/officeDocument/2006/relationships/oleObject" Target="embeddings/oleObject155.bin"/><Relationship Id="rId364" Type="http://schemas.openxmlformats.org/officeDocument/2006/relationships/oleObject" Target="embeddings/oleObject176.bin"/><Relationship Id="rId61" Type="http://schemas.openxmlformats.org/officeDocument/2006/relationships/image" Target="media/image23.wmf"/><Relationship Id="rId199" Type="http://schemas.openxmlformats.org/officeDocument/2006/relationships/image" Target="media/image92.wmf"/><Relationship Id="rId19" Type="http://schemas.openxmlformats.org/officeDocument/2006/relationships/image" Target="media/image2.wmf"/><Relationship Id="rId224" Type="http://schemas.openxmlformats.org/officeDocument/2006/relationships/image" Target="media/image104.wmf"/><Relationship Id="rId266" Type="http://schemas.openxmlformats.org/officeDocument/2006/relationships/oleObject" Target="embeddings/oleObject126.bin"/><Relationship Id="rId431" Type="http://schemas.openxmlformats.org/officeDocument/2006/relationships/image" Target="media/image206.wmf"/><Relationship Id="rId473" Type="http://schemas.openxmlformats.org/officeDocument/2006/relationships/oleObject" Target="embeddings/oleObject229.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265</Pages>
  <Words>71313</Words>
  <Characters>406488</Characters>
  <Application>Microsoft Office Word</Application>
  <DocSecurity>0</DocSecurity>
  <Lines>3387</Lines>
  <Paragraphs>953</Paragraphs>
  <ScaleCrop>false</ScaleCrop>
  <HeadingPairs>
    <vt:vector size="2" baseType="variant">
      <vt:variant>
        <vt:lpstr>Название</vt:lpstr>
      </vt:variant>
      <vt:variant>
        <vt:i4>1</vt:i4>
      </vt:variant>
    </vt:vector>
  </HeadingPairs>
  <TitlesOfParts>
    <vt:vector size="1" baseType="lpstr">
      <vt:lpstr>1</vt:lpstr>
    </vt:vector>
  </TitlesOfParts>
  <Company>mem</Company>
  <LinksUpToDate>false</LinksUpToDate>
  <CharactersWithSpaces>476848</CharactersWithSpaces>
  <SharedDoc>false</SharedDoc>
  <HLinks>
    <vt:vector size="1326" baseType="variant">
      <vt:variant>
        <vt:i4>1900597</vt:i4>
      </vt:variant>
      <vt:variant>
        <vt:i4>1322</vt:i4>
      </vt:variant>
      <vt:variant>
        <vt:i4>0</vt:i4>
      </vt:variant>
      <vt:variant>
        <vt:i4>5</vt:i4>
      </vt:variant>
      <vt:variant>
        <vt:lpwstr/>
      </vt:variant>
      <vt:variant>
        <vt:lpwstr>_Toc42425309</vt:lpwstr>
      </vt:variant>
      <vt:variant>
        <vt:i4>1835061</vt:i4>
      </vt:variant>
      <vt:variant>
        <vt:i4>1316</vt:i4>
      </vt:variant>
      <vt:variant>
        <vt:i4>0</vt:i4>
      </vt:variant>
      <vt:variant>
        <vt:i4>5</vt:i4>
      </vt:variant>
      <vt:variant>
        <vt:lpwstr/>
      </vt:variant>
      <vt:variant>
        <vt:lpwstr>_Toc42425308</vt:lpwstr>
      </vt:variant>
      <vt:variant>
        <vt:i4>1245237</vt:i4>
      </vt:variant>
      <vt:variant>
        <vt:i4>1310</vt:i4>
      </vt:variant>
      <vt:variant>
        <vt:i4>0</vt:i4>
      </vt:variant>
      <vt:variant>
        <vt:i4>5</vt:i4>
      </vt:variant>
      <vt:variant>
        <vt:lpwstr/>
      </vt:variant>
      <vt:variant>
        <vt:lpwstr>_Toc42425307</vt:lpwstr>
      </vt:variant>
      <vt:variant>
        <vt:i4>1179701</vt:i4>
      </vt:variant>
      <vt:variant>
        <vt:i4>1304</vt:i4>
      </vt:variant>
      <vt:variant>
        <vt:i4>0</vt:i4>
      </vt:variant>
      <vt:variant>
        <vt:i4>5</vt:i4>
      </vt:variant>
      <vt:variant>
        <vt:lpwstr/>
      </vt:variant>
      <vt:variant>
        <vt:lpwstr>_Toc42425306</vt:lpwstr>
      </vt:variant>
      <vt:variant>
        <vt:i4>1114165</vt:i4>
      </vt:variant>
      <vt:variant>
        <vt:i4>1298</vt:i4>
      </vt:variant>
      <vt:variant>
        <vt:i4>0</vt:i4>
      </vt:variant>
      <vt:variant>
        <vt:i4>5</vt:i4>
      </vt:variant>
      <vt:variant>
        <vt:lpwstr/>
      </vt:variant>
      <vt:variant>
        <vt:lpwstr>_Toc42425305</vt:lpwstr>
      </vt:variant>
      <vt:variant>
        <vt:i4>1048629</vt:i4>
      </vt:variant>
      <vt:variant>
        <vt:i4>1292</vt:i4>
      </vt:variant>
      <vt:variant>
        <vt:i4>0</vt:i4>
      </vt:variant>
      <vt:variant>
        <vt:i4>5</vt:i4>
      </vt:variant>
      <vt:variant>
        <vt:lpwstr/>
      </vt:variant>
      <vt:variant>
        <vt:lpwstr>_Toc42425304</vt:lpwstr>
      </vt:variant>
      <vt:variant>
        <vt:i4>1507381</vt:i4>
      </vt:variant>
      <vt:variant>
        <vt:i4>1286</vt:i4>
      </vt:variant>
      <vt:variant>
        <vt:i4>0</vt:i4>
      </vt:variant>
      <vt:variant>
        <vt:i4>5</vt:i4>
      </vt:variant>
      <vt:variant>
        <vt:lpwstr/>
      </vt:variant>
      <vt:variant>
        <vt:lpwstr>_Toc42425303</vt:lpwstr>
      </vt:variant>
      <vt:variant>
        <vt:i4>1441845</vt:i4>
      </vt:variant>
      <vt:variant>
        <vt:i4>1280</vt:i4>
      </vt:variant>
      <vt:variant>
        <vt:i4>0</vt:i4>
      </vt:variant>
      <vt:variant>
        <vt:i4>5</vt:i4>
      </vt:variant>
      <vt:variant>
        <vt:lpwstr/>
      </vt:variant>
      <vt:variant>
        <vt:lpwstr>_Toc42425302</vt:lpwstr>
      </vt:variant>
      <vt:variant>
        <vt:i4>1376309</vt:i4>
      </vt:variant>
      <vt:variant>
        <vt:i4>1274</vt:i4>
      </vt:variant>
      <vt:variant>
        <vt:i4>0</vt:i4>
      </vt:variant>
      <vt:variant>
        <vt:i4>5</vt:i4>
      </vt:variant>
      <vt:variant>
        <vt:lpwstr/>
      </vt:variant>
      <vt:variant>
        <vt:lpwstr>_Toc42425301</vt:lpwstr>
      </vt:variant>
      <vt:variant>
        <vt:i4>1310773</vt:i4>
      </vt:variant>
      <vt:variant>
        <vt:i4>1268</vt:i4>
      </vt:variant>
      <vt:variant>
        <vt:i4>0</vt:i4>
      </vt:variant>
      <vt:variant>
        <vt:i4>5</vt:i4>
      </vt:variant>
      <vt:variant>
        <vt:lpwstr/>
      </vt:variant>
      <vt:variant>
        <vt:lpwstr>_Toc42425300</vt:lpwstr>
      </vt:variant>
      <vt:variant>
        <vt:i4>1835068</vt:i4>
      </vt:variant>
      <vt:variant>
        <vt:i4>1262</vt:i4>
      </vt:variant>
      <vt:variant>
        <vt:i4>0</vt:i4>
      </vt:variant>
      <vt:variant>
        <vt:i4>5</vt:i4>
      </vt:variant>
      <vt:variant>
        <vt:lpwstr/>
      </vt:variant>
      <vt:variant>
        <vt:lpwstr>_Toc42425299</vt:lpwstr>
      </vt:variant>
      <vt:variant>
        <vt:i4>1900604</vt:i4>
      </vt:variant>
      <vt:variant>
        <vt:i4>1256</vt:i4>
      </vt:variant>
      <vt:variant>
        <vt:i4>0</vt:i4>
      </vt:variant>
      <vt:variant>
        <vt:i4>5</vt:i4>
      </vt:variant>
      <vt:variant>
        <vt:lpwstr/>
      </vt:variant>
      <vt:variant>
        <vt:lpwstr>_Toc42425298</vt:lpwstr>
      </vt:variant>
      <vt:variant>
        <vt:i4>1179708</vt:i4>
      </vt:variant>
      <vt:variant>
        <vt:i4>1250</vt:i4>
      </vt:variant>
      <vt:variant>
        <vt:i4>0</vt:i4>
      </vt:variant>
      <vt:variant>
        <vt:i4>5</vt:i4>
      </vt:variant>
      <vt:variant>
        <vt:lpwstr/>
      </vt:variant>
      <vt:variant>
        <vt:lpwstr>_Toc42425297</vt:lpwstr>
      </vt:variant>
      <vt:variant>
        <vt:i4>1245244</vt:i4>
      </vt:variant>
      <vt:variant>
        <vt:i4>1244</vt:i4>
      </vt:variant>
      <vt:variant>
        <vt:i4>0</vt:i4>
      </vt:variant>
      <vt:variant>
        <vt:i4>5</vt:i4>
      </vt:variant>
      <vt:variant>
        <vt:lpwstr/>
      </vt:variant>
      <vt:variant>
        <vt:lpwstr>_Toc42425296</vt:lpwstr>
      </vt:variant>
      <vt:variant>
        <vt:i4>1048636</vt:i4>
      </vt:variant>
      <vt:variant>
        <vt:i4>1238</vt:i4>
      </vt:variant>
      <vt:variant>
        <vt:i4>0</vt:i4>
      </vt:variant>
      <vt:variant>
        <vt:i4>5</vt:i4>
      </vt:variant>
      <vt:variant>
        <vt:lpwstr/>
      </vt:variant>
      <vt:variant>
        <vt:lpwstr>_Toc42425295</vt:lpwstr>
      </vt:variant>
      <vt:variant>
        <vt:i4>1114172</vt:i4>
      </vt:variant>
      <vt:variant>
        <vt:i4>1232</vt:i4>
      </vt:variant>
      <vt:variant>
        <vt:i4>0</vt:i4>
      </vt:variant>
      <vt:variant>
        <vt:i4>5</vt:i4>
      </vt:variant>
      <vt:variant>
        <vt:lpwstr/>
      </vt:variant>
      <vt:variant>
        <vt:lpwstr>_Toc42425294</vt:lpwstr>
      </vt:variant>
      <vt:variant>
        <vt:i4>1441852</vt:i4>
      </vt:variant>
      <vt:variant>
        <vt:i4>1226</vt:i4>
      </vt:variant>
      <vt:variant>
        <vt:i4>0</vt:i4>
      </vt:variant>
      <vt:variant>
        <vt:i4>5</vt:i4>
      </vt:variant>
      <vt:variant>
        <vt:lpwstr/>
      </vt:variant>
      <vt:variant>
        <vt:lpwstr>_Toc42425293</vt:lpwstr>
      </vt:variant>
      <vt:variant>
        <vt:i4>1507388</vt:i4>
      </vt:variant>
      <vt:variant>
        <vt:i4>1220</vt:i4>
      </vt:variant>
      <vt:variant>
        <vt:i4>0</vt:i4>
      </vt:variant>
      <vt:variant>
        <vt:i4>5</vt:i4>
      </vt:variant>
      <vt:variant>
        <vt:lpwstr/>
      </vt:variant>
      <vt:variant>
        <vt:lpwstr>_Toc42425292</vt:lpwstr>
      </vt:variant>
      <vt:variant>
        <vt:i4>1310780</vt:i4>
      </vt:variant>
      <vt:variant>
        <vt:i4>1214</vt:i4>
      </vt:variant>
      <vt:variant>
        <vt:i4>0</vt:i4>
      </vt:variant>
      <vt:variant>
        <vt:i4>5</vt:i4>
      </vt:variant>
      <vt:variant>
        <vt:lpwstr/>
      </vt:variant>
      <vt:variant>
        <vt:lpwstr>_Toc42425291</vt:lpwstr>
      </vt:variant>
      <vt:variant>
        <vt:i4>1376316</vt:i4>
      </vt:variant>
      <vt:variant>
        <vt:i4>1208</vt:i4>
      </vt:variant>
      <vt:variant>
        <vt:i4>0</vt:i4>
      </vt:variant>
      <vt:variant>
        <vt:i4>5</vt:i4>
      </vt:variant>
      <vt:variant>
        <vt:lpwstr/>
      </vt:variant>
      <vt:variant>
        <vt:lpwstr>_Toc42425290</vt:lpwstr>
      </vt:variant>
      <vt:variant>
        <vt:i4>1835069</vt:i4>
      </vt:variant>
      <vt:variant>
        <vt:i4>1202</vt:i4>
      </vt:variant>
      <vt:variant>
        <vt:i4>0</vt:i4>
      </vt:variant>
      <vt:variant>
        <vt:i4>5</vt:i4>
      </vt:variant>
      <vt:variant>
        <vt:lpwstr/>
      </vt:variant>
      <vt:variant>
        <vt:lpwstr>_Toc42425289</vt:lpwstr>
      </vt:variant>
      <vt:variant>
        <vt:i4>1900605</vt:i4>
      </vt:variant>
      <vt:variant>
        <vt:i4>1196</vt:i4>
      </vt:variant>
      <vt:variant>
        <vt:i4>0</vt:i4>
      </vt:variant>
      <vt:variant>
        <vt:i4>5</vt:i4>
      </vt:variant>
      <vt:variant>
        <vt:lpwstr/>
      </vt:variant>
      <vt:variant>
        <vt:lpwstr>_Toc42425288</vt:lpwstr>
      </vt:variant>
      <vt:variant>
        <vt:i4>1179709</vt:i4>
      </vt:variant>
      <vt:variant>
        <vt:i4>1190</vt:i4>
      </vt:variant>
      <vt:variant>
        <vt:i4>0</vt:i4>
      </vt:variant>
      <vt:variant>
        <vt:i4>5</vt:i4>
      </vt:variant>
      <vt:variant>
        <vt:lpwstr/>
      </vt:variant>
      <vt:variant>
        <vt:lpwstr>_Toc42425287</vt:lpwstr>
      </vt:variant>
      <vt:variant>
        <vt:i4>1245245</vt:i4>
      </vt:variant>
      <vt:variant>
        <vt:i4>1184</vt:i4>
      </vt:variant>
      <vt:variant>
        <vt:i4>0</vt:i4>
      </vt:variant>
      <vt:variant>
        <vt:i4>5</vt:i4>
      </vt:variant>
      <vt:variant>
        <vt:lpwstr/>
      </vt:variant>
      <vt:variant>
        <vt:lpwstr>_Toc42425286</vt:lpwstr>
      </vt:variant>
      <vt:variant>
        <vt:i4>1048637</vt:i4>
      </vt:variant>
      <vt:variant>
        <vt:i4>1178</vt:i4>
      </vt:variant>
      <vt:variant>
        <vt:i4>0</vt:i4>
      </vt:variant>
      <vt:variant>
        <vt:i4>5</vt:i4>
      </vt:variant>
      <vt:variant>
        <vt:lpwstr/>
      </vt:variant>
      <vt:variant>
        <vt:lpwstr>_Toc42425285</vt:lpwstr>
      </vt:variant>
      <vt:variant>
        <vt:i4>1114173</vt:i4>
      </vt:variant>
      <vt:variant>
        <vt:i4>1172</vt:i4>
      </vt:variant>
      <vt:variant>
        <vt:i4>0</vt:i4>
      </vt:variant>
      <vt:variant>
        <vt:i4>5</vt:i4>
      </vt:variant>
      <vt:variant>
        <vt:lpwstr/>
      </vt:variant>
      <vt:variant>
        <vt:lpwstr>_Toc42425284</vt:lpwstr>
      </vt:variant>
      <vt:variant>
        <vt:i4>1441853</vt:i4>
      </vt:variant>
      <vt:variant>
        <vt:i4>1166</vt:i4>
      </vt:variant>
      <vt:variant>
        <vt:i4>0</vt:i4>
      </vt:variant>
      <vt:variant>
        <vt:i4>5</vt:i4>
      </vt:variant>
      <vt:variant>
        <vt:lpwstr/>
      </vt:variant>
      <vt:variant>
        <vt:lpwstr>_Toc42425283</vt:lpwstr>
      </vt:variant>
      <vt:variant>
        <vt:i4>1507389</vt:i4>
      </vt:variant>
      <vt:variant>
        <vt:i4>1160</vt:i4>
      </vt:variant>
      <vt:variant>
        <vt:i4>0</vt:i4>
      </vt:variant>
      <vt:variant>
        <vt:i4>5</vt:i4>
      </vt:variant>
      <vt:variant>
        <vt:lpwstr/>
      </vt:variant>
      <vt:variant>
        <vt:lpwstr>_Toc42425282</vt:lpwstr>
      </vt:variant>
      <vt:variant>
        <vt:i4>1310781</vt:i4>
      </vt:variant>
      <vt:variant>
        <vt:i4>1154</vt:i4>
      </vt:variant>
      <vt:variant>
        <vt:i4>0</vt:i4>
      </vt:variant>
      <vt:variant>
        <vt:i4>5</vt:i4>
      </vt:variant>
      <vt:variant>
        <vt:lpwstr/>
      </vt:variant>
      <vt:variant>
        <vt:lpwstr>_Toc42425281</vt:lpwstr>
      </vt:variant>
      <vt:variant>
        <vt:i4>1376317</vt:i4>
      </vt:variant>
      <vt:variant>
        <vt:i4>1148</vt:i4>
      </vt:variant>
      <vt:variant>
        <vt:i4>0</vt:i4>
      </vt:variant>
      <vt:variant>
        <vt:i4>5</vt:i4>
      </vt:variant>
      <vt:variant>
        <vt:lpwstr/>
      </vt:variant>
      <vt:variant>
        <vt:lpwstr>_Toc42425280</vt:lpwstr>
      </vt:variant>
      <vt:variant>
        <vt:i4>1835058</vt:i4>
      </vt:variant>
      <vt:variant>
        <vt:i4>1142</vt:i4>
      </vt:variant>
      <vt:variant>
        <vt:i4>0</vt:i4>
      </vt:variant>
      <vt:variant>
        <vt:i4>5</vt:i4>
      </vt:variant>
      <vt:variant>
        <vt:lpwstr/>
      </vt:variant>
      <vt:variant>
        <vt:lpwstr>_Toc42425279</vt:lpwstr>
      </vt:variant>
      <vt:variant>
        <vt:i4>1900594</vt:i4>
      </vt:variant>
      <vt:variant>
        <vt:i4>1136</vt:i4>
      </vt:variant>
      <vt:variant>
        <vt:i4>0</vt:i4>
      </vt:variant>
      <vt:variant>
        <vt:i4>5</vt:i4>
      </vt:variant>
      <vt:variant>
        <vt:lpwstr/>
      </vt:variant>
      <vt:variant>
        <vt:lpwstr>_Toc42425278</vt:lpwstr>
      </vt:variant>
      <vt:variant>
        <vt:i4>1179698</vt:i4>
      </vt:variant>
      <vt:variant>
        <vt:i4>1130</vt:i4>
      </vt:variant>
      <vt:variant>
        <vt:i4>0</vt:i4>
      </vt:variant>
      <vt:variant>
        <vt:i4>5</vt:i4>
      </vt:variant>
      <vt:variant>
        <vt:lpwstr/>
      </vt:variant>
      <vt:variant>
        <vt:lpwstr>_Toc42425277</vt:lpwstr>
      </vt:variant>
      <vt:variant>
        <vt:i4>1245234</vt:i4>
      </vt:variant>
      <vt:variant>
        <vt:i4>1124</vt:i4>
      </vt:variant>
      <vt:variant>
        <vt:i4>0</vt:i4>
      </vt:variant>
      <vt:variant>
        <vt:i4>5</vt:i4>
      </vt:variant>
      <vt:variant>
        <vt:lpwstr/>
      </vt:variant>
      <vt:variant>
        <vt:lpwstr>_Toc42425276</vt:lpwstr>
      </vt:variant>
      <vt:variant>
        <vt:i4>1048626</vt:i4>
      </vt:variant>
      <vt:variant>
        <vt:i4>1118</vt:i4>
      </vt:variant>
      <vt:variant>
        <vt:i4>0</vt:i4>
      </vt:variant>
      <vt:variant>
        <vt:i4>5</vt:i4>
      </vt:variant>
      <vt:variant>
        <vt:lpwstr/>
      </vt:variant>
      <vt:variant>
        <vt:lpwstr>_Toc42425275</vt:lpwstr>
      </vt:variant>
      <vt:variant>
        <vt:i4>1114162</vt:i4>
      </vt:variant>
      <vt:variant>
        <vt:i4>1112</vt:i4>
      </vt:variant>
      <vt:variant>
        <vt:i4>0</vt:i4>
      </vt:variant>
      <vt:variant>
        <vt:i4>5</vt:i4>
      </vt:variant>
      <vt:variant>
        <vt:lpwstr/>
      </vt:variant>
      <vt:variant>
        <vt:lpwstr>_Toc42425274</vt:lpwstr>
      </vt:variant>
      <vt:variant>
        <vt:i4>1441842</vt:i4>
      </vt:variant>
      <vt:variant>
        <vt:i4>1106</vt:i4>
      </vt:variant>
      <vt:variant>
        <vt:i4>0</vt:i4>
      </vt:variant>
      <vt:variant>
        <vt:i4>5</vt:i4>
      </vt:variant>
      <vt:variant>
        <vt:lpwstr/>
      </vt:variant>
      <vt:variant>
        <vt:lpwstr>_Toc42425273</vt:lpwstr>
      </vt:variant>
      <vt:variant>
        <vt:i4>1507378</vt:i4>
      </vt:variant>
      <vt:variant>
        <vt:i4>1100</vt:i4>
      </vt:variant>
      <vt:variant>
        <vt:i4>0</vt:i4>
      </vt:variant>
      <vt:variant>
        <vt:i4>5</vt:i4>
      </vt:variant>
      <vt:variant>
        <vt:lpwstr/>
      </vt:variant>
      <vt:variant>
        <vt:lpwstr>_Toc42425272</vt:lpwstr>
      </vt:variant>
      <vt:variant>
        <vt:i4>1310770</vt:i4>
      </vt:variant>
      <vt:variant>
        <vt:i4>1094</vt:i4>
      </vt:variant>
      <vt:variant>
        <vt:i4>0</vt:i4>
      </vt:variant>
      <vt:variant>
        <vt:i4>5</vt:i4>
      </vt:variant>
      <vt:variant>
        <vt:lpwstr/>
      </vt:variant>
      <vt:variant>
        <vt:lpwstr>_Toc42425271</vt:lpwstr>
      </vt:variant>
      <vt:variant>
        <vt:i4>1376306</vt:i4>
      </vt:variant>
      <vt:variant>
        <vt:i4>1088</vt:i4>
      </vt:variant>
      <vt:variant>
        <vt:i4>0</vt:i4>
      </vt:variant>
      <vt:variant>
        <vt:i4>5</vt:i4>
      </vt:variant>
      <vt:variant>
        <vt:lpwstr/>
      </vt:variant>
      <vt:variant>
        <vt:lpwstr>_Toc42425270</vt:lpwstr>
      </vt:variant>
      <vt:variant>
        <vt:i4>1835059</vt:i4>
      </vt:variant>
      <vt:variant>
        <vt:i4>1082</vt:i4>
      </vt:variant>
      <vt:variant>
        <vt:i4>0</vt:i4>
      </vt:variant>
      <vt:variant>
        <vt:i4>5</vt:i4>
      </vt:variant>
      <vt:variant>
        <vt:lpwstr/>
      </vt:variant>
      <vt:variant>
        <vt:lpwstr>_Toc42425269</vt:lpwstr>
      </vt:variant>
      <vt:variant>
        <vt:i4>1900595</vt:i4>
      </vt:variant>
      <vt:variant>
        <vt:i4>1076</vt:i4>
      </vt:variant>
      <vt:variant>
        <vt:i4>0</vt:i4>
      </vt:variant>
      <vt:variant>
        <vt:i4>5</vt:i4>
      </vt:variant>
      <vt:variant>
        <vt:lpwstr/>
      </vt:variant>
      <vt:variant>
        <vt:lpwstr>_Toc42425268</vt:lpwstr>
      </vt:variant>
      <vt:variant>
        <vt:i4>1179699</vt:i4>
      </vt:variant>
      <vt:variant>
        <vt:i4>1070</vt:i4>
      </vt:variant>
      <vt:variant>
        <vt:i4>0</vt:i4>
      </vt:variant>
      <vt:variant>
        <vt:i4>5</vt:i4>
      </vt:variant>
      <vt:variant>
        <vt:lpwstr/>
      </vt:variant>
      <vt:variant>
        <vt:lpwstr>_Toc42425267</vt:lpwstr>
      </vt:variant>
      <vt:variant>
        <vt:i4>1245235</vt:i4>
      </vt:variant>
      <vt:variant>
        <vt:i4>1064</vt:i4>
      </vt:variant>
      <vt:variant>
        <vt:i4>0</vt:i4>
      </vt:variant>
      <vt:variant>
        <vt:i4>5</vt:i4>
      </vt:variant>
      <vt:variant>
        <vt:lpwstr/>
      </vt:variant>
      <vt:variant>
        <vt:lpwstr>_Toc42425266</vt:lpwstr>
      </vt:variant>
      <vt:variant>
        <vt:i4>1048627</vt:i4>
      </vt:variant>
      <vt:variant>
        <vt:i4>1058</vt:i4>
      </vt:variant>
      <vt:variant>
        <vt:i4>0</vt:i4>
      </vt:variant>
      <vt:variant>
        <vt:i4>5</vt:i4>
      </vt:variant>
      <vt:variant>
        <vt:lpwstr/>
      </vt:variant>
      <vt:variant>
        <vt:lpwstr>_Toc42425265</vt:lpwstr>
      </vt:variant>
      <vt:variant>
        <vt:i4>1114163</vt:i4>
      </vt:variant>
      <vt:variant>
        <vt:i4>1052</vt:i4>
      </vt:variant>
      <vt:variant>
        <vt:i4>0</vt:i4>
      </vt:variant>
      <vt:variant>
        <vt:i4>5</vt:i4>
      </vt:variant>
      <vt:variant>
        <vt:lpwstr/>
      </vt:variant>
      <vt:variant>
        <vt:lpwstr>_Toc42425264</vt:lpwstr>
      </vt:variant>
      <vt:variant>
        <vt:i4>1441843</vt:i4>
      </vt:variant>
      <vt:variant>
        <vt:i4>1046</vt:i4>
      </vt:variant>
      <vt:variant>
        <vt:i4>0</vt:i4>
      </vt:variant>
      <vt:variant>
        <vt:i4>5</vt:i4>
      </vt:variant>
      <vt:variant>
        <vt:lpwstr/>
      </vt:variant>
      <vt:variant>
        <vt:lpwstr>_Toc42425263</vt:lpwstr>
      </vt:variant>
      <vt:variant>
        <vt:i4>1507379</vt:i4>
      </vt:variant>
      <vt:variant>
        <vt:i4>1040</vt:i4>
      </vt:variant>
      <vt:variant>
        <vt:i4>0</vt:i4>
      </vt:variant>
      <vt:variant>
        <vt:i4>5</vt:i4>
      </vt:variant>
      <vt:variant>
        <vt:lpwstr/>
      </vt:variant>
      <vt:variant>
        <vt:lpwstr>_Toc42425262</vt:lpwstr>
      </vt:variant>
      <vt:variant>
        <vt:i4>1310771</vt:i4>
      </vt:variant>
      <vt:variant>
        <vt:i4>1034</vt:i4>
      </vt:variant>
      <vt:variant>
        <vt:i4>0</vt:i4>
      </vt:variant>
      <vt:variant>
        <vt:i4>5</vt:i4>
      </vt:variant>
      <vt:variant>
        <vt:lpwstr/>
      </vt:variant>
      <vt:variant>
        <vt:lpwstr>_Toc42425261</vt:lpwstr>
      </vt:variant>
      <vt:variant>
        <vt:i4>1376307</vt:i4>
      </vt:variant>
      <vt:variant>
        <vt:i4>1028</vt:i4>
      </vt:variant>
      <vt:variant>
        <vt:i4>0</vt:i4>
      </vt:variant>
      <vt:variant>
        <vt:i4>5</vt:i4>
      </vt:variant>
      <vt:variant>
        <vt:lpwstr/>
      </vt:variant>
      <vt:variant>
        <vt:lpwstr>_Toc42425260</vt:lpwstr>
      </vt:variant>
      <vt:variant>
        <vt:i4>1835056</vt:i4>
      </vt:variant>
      <vt:variant>
        <vt:i4>1022</vt:i4>
      </vt:variant>
      <vt:variant>
        <vt:i4>0</vt:i4>
      </vt:variant>
      <vt:variant>
        <vt:i4>5</vt:i4>
      </vt:variant>
      <vt:variant>
        <vt:lpwstr/>
      </vt:variant>
      <vt:variant>
        <vt:lpwstr>_Toc42425259</vt:lpwstr>
      </vt:variant>
      <vt:variant>
        <vt:i4>1900592</vt:i4>
      </vt:variant>
      <vt:variant>
        <vt:i4>1016</vt:i4>
      </vt:variant>
      <vt:variant>
        <vt:i4>0</vt:i4>
      </vt:variant>
      <vt:variant>
        <vt:i4>5</vt:i4>
      </vt:variant>
      <vt:variant>
        <vt:lpwstr/>
      </vt:variant>
      <vt:variant>
        <vt:lpwstr>_Toc42425258</vt:lpwstr>
      </vt:variant>
      <vt:variant>
        <vt:i4>1179696</vt:i4>
      </vt:variant>
      <vt:variant>
        <vt:i4>1010</vt:i4>
      </vt:variant>
      <vt:variant>
        <vt:i4>0</vt:i4>
      </vt:variant>
      <vt:variant>
        <vt:i4>5</vt:i4>
      </vt:variant>
      <vt:variant>
        <vt:lpwstr/>
      </vt:variant>
      <vt:variant>
        <vt:lpwstr>_Toc42425257</vt:lpwstr>
      </vt:variant>
      <vt:variant>
        <vt:i4>1245232</vt:i4>
      </vt:variant>
      <vt:variant>
        <vt:i4>1004</vt:i4>
      </vt:variant>
      <vt:variant>
        <vt:i4>0</vt:i4>
      </vt:variant>
      <vt:variant>
        <vt:i4>5</vt:i4>
      </vt:variant>
      <vt:variant>
        <vt:lpwstr/>
      </vt:variant>
      <vt:variant>
        <vt:lpwstr>_Toc42425256</vt:lpwstr>
      </vt:variant>
      <vt:variant>
        <vt:i4>1048624</vt:i4>
      </vt:variant>
      <vt:variant>
        <vt:i4>998</vt:i4>
      </vt:variant>
      <vt:variant>
        <vt:i4>0</vt:i4>
      </vt:variant>
      <vt:variant>
        <vt:i4>5</vt:i4>
      </vt:variant>
      <vt:variant>
        <vt:lpwstr/>
      </vt:variant>
      <vt:variant>
        <vt:lpwstr>_Toc42425255</vt:lpwstr>
      </vt:variant>
      <vt:variant>
        <vt:i4>1114160</vt:i4>
      </vt:variant>
      <vt:variant>
        <vt:i4>992</vt:i4>
      </vt:variant>
      <vt:variant>
        <vt:i4>0</vt:i4>
      </vt:variant>
      <vt:variant>
        <vt:i4>5</vt:i4>
      </vt:variant>
      <vt:variant>
        <vt:lpwstr/>
      </vt:variant>
      <vt:variant>
        <vt:lpwstr>_Toc42425254</vt:lpwstr>
      </vt:variant>
      <vt:variant>
        <vt:i4>1441840</vt:i4>
      </vt:variant>
      <vt:variant>
        <vt:i4>986</vt:i4>
      </vt:variant>
      <vt:variant>
        <vt:i4>0</vt:i4>
      </vt:variant>
      <vt:variant>
        <vt:i4>5</vt:i4>
      </vt:variant>
      <vt:variant>
        <vt:lpwstr/>
      </vt:variant>
      <vt:variant>
        <vt:lpwstr>_Toc42425253</vt:lpwstr>
      </vt:variant>
      <vt:variant>
        <vt:i4>1507376</vt:i4>
      </vt:variant>
      <vt:variant>
        <vt:i4>980</vt:i4>
      </vt:variant>
      <vt:variant>
        <vt:i4>0</vt:i4>
      </vt:variant>
      <vt:variant>
        <vt:i4>5</vt:i4>
      </vt:variant>
      <vt:variant>
        <vt:lpwstr/>
      </vt:variant>
      <vt:variant>
        <vt:lpwstr>_Toc42425252</vt:lpwstr>
      </vt:variant>
      <vt:variant>
        <vt:i4>1310768</vt:i4>
      </vt:variant>
      <vt:variant>
        <vt:i4>974</vt:i4>
      </vt:variant>
      <vt:variant>
        <vt:i4>0</vt:i4>
      </vt:variant>
      <vt:variant>
        <vt:i4>5</vt:i4>
      </vt:variant>
      <vt:variant>
        <vt:lpwstr/>
      </vt:variant>
      <vt:variant>
        <vt:lpwstr>_Toc42425251</vt:lpwstr>
      </vt:variant>
      <vt:variant>
        <vt:i4>1376304</vt:i4>
      </vt:variant>
      <vt:variant>
        <vt:i4>968</vt:i4>
      </vt:variant>
      <vt:variant>
        <vt:i4>0</vt:i4>
      </vt:variant>
      <vt:variant>
        <vt:i4>5</vt:i4>
      </vt:variant>
      <vt:variant>
        <vt:lpwstr/>
      </vt:variant>
      <vt:variant>
        <vt:lpwstr>_Toc42425250</vt:lpwstr>
      </vt:variant>
      <vt:variant>
        <vt:i4>1835057</vt:i4>
      </vt:variant>
      <vt:variant>
        <vt:i4>962</vt:i4>
      </vt:variant>
      <vt:variant>
        <vt:i4>0</vt:i4>
      </vt:variant>
      <vt:variant>
        <vt:i4>5</vt:i4>
      </vt:variant>
      <vt:variant>
        <vt:lpwstr/>
      </vt:variant>
      <vt:variant>
        <vt:lpwstr>_Toc42425249</vt:lpwstr>
      </vt:variant>
      <vt:variant>
        <vt:i4>1900593</vt:i4>
      </vt:variant>
      <vt:variant>
        <vt:i4>956</vt:i4>
      </vt:variant>
      <vt:variant>
        <vt:i4>0</vt:i4>
      </vt:variant>
      <vt:variant>
        <vt:i4>5</vt:i4>
      </vt:variant>
      <vt:variant>
        <vt:lpwstr/>
      </vt:variant>
      <vt:variant>
        <vt:lpwstr>_Toc42425248</vt:lpwstr>
      </vt:variant>
      <vt:variant>
        <vt:i4>1179697</vt:i4>
      </vt:variant>
      <vt:variant>
        <vt:i4>950</vt:i4>
      </vt:variant>
      <vt:variant>
        <vt:i4>0</vt:i4>
      </vt:variant>
      <vt:variant>
        <vt:i4>5</vt:i4>
      </vt:variant>
      <vt:variant>
        <vt:lpwstr/>
      </vt:variant>
      <vt:variant>
        <vt:lpwstr>_Toc42425247</vt:lpwstr>
      </vt:variant>
      <vt:variant>
        <vt:i4>1245233</vt:i4>
      </vt:variant>
      <vt:variant>
        <vt:i4>944</vt:i4>
      </vt:variant>
      <vt:variant>
        <vt:i4>0</vt:i4>
      </vt:variant>
      <vt:variant>
        <vt:i4>5</vt:i4>
      </vt:variant>
      <vt:variant>
        <vt:lpwstr/>
      </vt:variant>
      <vt:variant>
        <vt:lpwstr>_Toc42425246</vt:lpwstr>
      </vt:variant>
      <vt:variant>
        <vt:i4>1048625</vt:i4>
      </vt:variant>
      <vt:variant>
        <vt:i4>938</vt:i4>
      </vt:variant>
      <vt:variant>
        <vt:i4>0</vt:i4>
      </vt:variant>
      <vt:variant>
        <vt:i4>5</vt:i4>
      </vt:variant>
      <vt:variant>
        <vt:lpwstr/>
      </vt:variant>
      <vt:variant>
        <vt:lpwstr>_Toc42425245</vt:lpwstr>
      </vt:variant>
      <vt:variant>
        <vt:i4>1114161</vt:i4>
      </vt:variant>
      <vt:variant>
        <vt:i4>932</vt:i4>
      </vt:variant>
      <vt:variant>
        <vt:i4>0</vt:i4>
      </vt:variant>
      <vt:variant>
        <vt:i4>5</vt:i4>
      </vt:variant>
      <vt:variant>
        <vt:lpwstr/>
      </vt:variant>
      <vt:variant>
        <vt:lpwstr>_Toc42425244</vt:lpwstr>
      </vt:variant>
      <vt:variant>
        <vt:i4>1441841</vt:i4>
      </vt:variant>
      <vt:variant>
        <vt:i4>926</vt:i4>
      </vt:variant>
      <vt:variant>
        <vt:i4>0</vt:i4>
      </vt:variant>
      <vt:variant>
        <vt:i4>5</vt:i4>
      </vt:variant>
      <vt:variant>
        <vt:lpwstr/>
      </vt:variant>
      <vt:variant>
        <vt:lpwstr>_Toc42425243</vt:lpwstr>
      </vt:variant>
      <vt:variant>
        <vt:i4>1507377</vt:i4>
      </vt:variant>
      <vt:variant>
        <vt:i4>920</vt:i4>
      </vt:variant>
      <vt:variant>
        <vt:i4>0</vt:i4>
      </vt:variant>
      <vt:variant>
        <vt:i4>5</vt:i4>
      </vt:variant>
      <vt:variant>
        <vt:lpwstr/>
      </vt:variant>
      <vt:variant>
        <vt:lpwstr>_Toc42425242</vt:lpwstr>
      </vt:variant>
      <vt:variant>
        <vt:i4>1310769</vt:i4>
      </vt:variant>
      <vt:variant>
        <vt:i4>914</vt:i4>
      </vt:variant>
      <vt:variant>
        <vt:i4>0</vt:i4>
      </vt:variant>
      <vt:variant>
        <vt:i4>5</vt:i4>
      </vt:variant>
      <vt:variant>
        <vt:lpwstr/>
      </vt:variant>
      <vt:variant>
        <vt:lpwstr>_Toc42425241</vt:lpwstr>
      </vt:variant>
      <vt:variant>
        <vt:i4>1376305</vt:i4>
      </vt:variant>
      <vt:variant>
        <vt:i4>908</vt:i4>
      </vt:variant>
      <vt:variant>
        <vt:i4>0</vt:i4>
      </vt:variant>
      <vt:variant>
        <vt:i4>5</vt:i4>
      </vt:variant>
      <vt:variant>
        <vt:lpwstr/>
      </vt:variant>
      <vt:variant>
        <vt:lpwstr>_Toc42425240</vt:lpwstr>
      </vt:variant>
      <vt:variant>
        <vt:i4>1835062</vt:i4>
      </vt:variant>
      <vt:variant>
        <vt:i4>902</vt:i4>
      </vt:variant>
      <vt:variant>
        <vt:i4>0</vt:i4>
      </vt:variant>
      <vt:variant>
        <vt:i4>5</vt:i4>
      </vt:variant>
      <vt:variant>
        <vt:lpwstr/>
      </vt:variant>
      <vt:variant>
        <vt:lpwstr>_Toc42425239</vt:lpwstr>
      </vt:variant>
      <vt:variant>
        <vt:i4>1900598</vt:i4>
      </vt:variant>
      <vt:variant>
        <vt:i4>896</vt:i4>
      </vt:variant>
      <vt:variant>
        <vt:i4>0</vt:i4>
      </vt:variant>
      <vt:variant>
        <vt:i4>5</vt:i4>
      </vt:variant>
      <vt:variant>
        <vt:lpwstr/>
      </vt:variant>
      <vt:variant>
        <vt:lpwstr>_Toc42425238</vt:lpwstr>
      </vt:variant>
      <vt:variant>
        <vt:i4>1179702</vt:i4>
      </vt:variant>
      <vt:variant>
        <vt:i4>890</vt:i4>
      </vt:variant>
      <vt:variant>
        <vt:i4>0</vt:i4>
      </vt:variant>
      <vt:variant>
        <vt:i4>5</vt:i4>
      </vt:variant>
      <vt:variant>
        <vt:lpwstr/>
      </vt:variant>
      <vt:variant>
        <vt:lpwstr>_Toc42425237</vt:lpwstr>
      </vt:variant>
      <vt:variant>
        <vt:i4>1245238</vt:i4>
      </vt:variant>
      <vt:variant>
        <vt:i4>884</vt:i4>
      </vt:variant>
      <vt:variant>
        <vt:i4>0</vt:i4>
      </vt:variant>
      <vt:variant>
        <vt:i4>5</vt:i4>
      </vt:variant>
      <vt:variant>
        <vt:lpwstr/>
      </vt:variant>
      <vt:variant>
        <vt:lpwstr>_Toc42425236</vt:lpwstr>
      </vt:variant>
      <vt:variant>
        <vt:i4>1048630</vt:i4>
      </vt:variant>
      <vt:variant>
        <vt:i4>878</vt:i4>
      </vt:variant>
      <vt:variant>
        <vt:i4>0</vt:i4>
      </vt:variant>
      <vt:variant>
        <vt:i4>5</vt:i4>
      </vt:variant>
      <vt:variant>
        <vt:lpwstr/>
      </vt:variant>
      <vt:variant>
        <vt:lpwstr>_Toc42425235</vt:lpwstr>
      </vt:variant>
      <vt:variant>
        <vt:i4>1114166</vt:i4>
      </vt:variant>
      <vt:variant>
        <vt:i4>872</vt:i4>
      </vt:variant>
      <vt:variant>
        <vt:i4>0</vt:i4>
      </vt:variant>
      <vt:variant>
        <vt:i4>5</vt:i4>
      </vt:variant>
      <vt:variant>
        <vt:lpwstr/>
      </vt:variant>
      <vt:variant>
        <vt:lpwstr>_Toc42425234</vt:lpwstr>
      </vt:variant>
      <vt:variant>
        <vt:i4>1441846</vt:i4>
      </vt:variant>
      <vt:variant>
        <vt:i4>866</vt:i4>
      </vt:variant>
      <vt:variant>
        <vt:i4>0</vt:i4>
      </vt:variant>
      <vt:variant>
        <vt:i4>5</vt:i4>
      </vt:variant>
      <vt:variant>
        <vt:lpwstr/>
      </vt:variant>
      <vt:variant>
        <vt:lpwstr>_Toc42425233</vt:lpwstr>
      </vt:variant>
      <vt:variant>
        <vt:i4>1507382</vt:i4>
      </vt:variant>
      <vt:variant>
        <vt:i4>860</vt:i4>
      </vt:variant>
      <vt:variant>
        <vt:i4>0</vt:i4>
      </vt:variant>
      <vt:variant>
        <vt:i4>5</vt:i4>
      </vt:variant>
      <vt:variant>
        <vt:lpwstr/>
      </vt:variant>
      <vt:variant>
        <vt:lpwstr>_Toc42425232</vt:lpwstr>
      </vt:variant>
      <vt:variant>
        <vt:i4>1310774</vt:i4>
      </vt:variant>
      <vt:variant>
        <vt:i4>854</vt:i4>
      </vt:variant>
      <vt:variant>
        <vt:i4>0</vt:i4>
      </vt:variant>
      <vt:variant>
        <vt:i4>5</vt:i4>
      </vt:variant>
      <vt:variant>
        <vt:lpwstr/>
      </vt:variant>
      <vt:variant>
        <vt:lpwstr>_Toc42425231</vt:lpwstr>
      </vt:variant>
      <vt:variant>
        <vt:i4>1376310</vt:i4>
      </vt:variant>
      <vt:variant>
        <vt:i4>848</vt:i4>
      </vt:variant>
      <vt:variant>
        <vt:i4>0</vt:i4>
      </vt:variant>
      <vt:variant>
        <vt:i4>5</vt:i4>
      </vt:variant>
      <vt:variant>
        <vt:lpwstr/>
      </vt:variant>
      <vt:variant>
        <vt:lpwstr>_Toc42425230</vt:lpwstr>
      </vt:variant>
      <vt:variant>
        <vt:i4>1835063</vt:i4>
      </vt:variant>
      <vt:variant>
        <vt:i4>842</vt:i4>
      </vt:variant>
      <vt:variant>
        <vt:i4>0</vt:i4>
      </vt:variant>
      <vt:variant>
        <vt:i4>5</vt:i4>
      </vt:variant>
      <vt:variant>
        <vt:lpwstr/>
      </vt:variant>
      <vt:variant>
        <vt:lpwstr>_Toc42425229</vt:lpwstr>
      </vt:variant>
      <vt:variant>
        <vt:i4>1900599</vt:i4>
      </vt:variant>
      <vt:variant>
        <vt:i4>836</vt:i4>
      </vt:variant>
      <vt:variant>
        <vt:i4>0</vt:i4>
      </vt:variant>
      <vt:variant>
        <vt:i4>5</vt:i4>
      </vt:variant>
      <vt:variant>
        <vt:lpwstr/>
      </vt:variant>
      <vt:variant>
        <vt:lpwstr>_Toc42425228</vt:lpwstr>
      </vt:variant>
      <vt:variant>
        <vt:i4>1179703</vt:i4>
      </vt:variant>
      <vt:variant>
        <vt:i4>830</vt:i4>
      </vt:variant>
      <vt:variant>
        <vt:i4>0</vt:i4>
      </vt:variant>
      <vt:variant>
        <vt:i4>5</vt:i4>
      </vt:variant>
      <vt:variant>
        <vt:lpwstr/>
      </vt:variant>
      <vt:variant>
        <vt:lpwstr>_Toc42425227</vt:lpwstr>
      </vt:variant>
      <vt:variant>
        <vt:i4>1245239</vt:i4>
      </vt:variant>
      <vt:variant>
        <vt:i4>824</vt:i4>
      </vt:variant>
      <vt:variant>
        <vt:i4>0</vt:i4>
      </vt:variant>
      <vt:variant>
        <vt:i4>5</vt:i4>
      </vt:variant>
      <vt:variant>
        <vt:lpwstr/>
      </vt:variant>
      <vt:variant>
        <vt:lpwstr>_Toc42425226</vt:lpwstr>
      </vt:variant>
      <vt:variant>
        <vt:i4>1048631</vt:i4>
      </vt:variant>
      <vt:variant>
        <vt:i4>818</vt:i4>
      </vt:variant>
      <vt:variant>
        <vt:i4>0</vt:i4>
      </vt:variant>
      <vt:variant>
        <vt:i4>5</vt:i4>
      </vt:variant>
      <vt:variant>
        <vt:lpwstr/>
      </vt:variant>
      <vt:variant>
        <vt:lpwstr>_Toc42425225</vt:lpwstr>
      </vt:variant>
      <vt:variant>
        <vt:i4>1114167</vt:i4>
      </vt:variant>
      <vt:variant>
        <vt:i4>812</vt:i4>
      </vt:variant>
      <vt:variant>
        <vt:i4>0</vt:i4>
      </vt:variant>
      <vt:variant>
        <vt:i4>5</vt:i4>
      </vt:variant>
      <vt:variant>
        <vt:lpwstr/>
      </vt:variant>
      <vt:variant>
        <vt:lpwstr>_Toc42425224</vt:lpwstr>
      </vt:variant>
      <vt:variant>
        <vt:i4>1441847</vt:i4>
      </vt:variant>
      <vt:variant>
        <vt:i4>806</vt:i4>
      </vt:variant>
      <vt:variant>
        <vt:i4>0</vt:i4>
      </vt:variant>
      <vt:variant>
        <vt:i4>5</vt:i4>
      </vt:variant>
      <vt:variant>
        <vt:lpwstr/>
      </vt:variant>
      <vt:variant>
        <vt:lpwstr>_Toc42425223</vt:lpwstr>
      </vt:variant>
      <vt:variant>
        <vt:i4>1507383</vt:i4>
      </vt:variant>
      <vt:variant>
        <vt:i4>800</vt:i4>
      </vt:variant>
      <vt:variant>
        <vt:i4>0</vt:i4>
      </vt:variant>
      <vt:variant>
        <vt:i4>5</vt:i4>
      </vt:variant>
      <vt:variant>
        <vt:lpwstr/>
      </vt:variant>
      <vt:variant>
        <vt:lpwstr>_Toc42425222</vt:lpwstr>
      </vt:variant>
      <vt:variant>
        <vt:i4>1310775</vt:i4>
      </vt:variant>
      <vt:variant>
        <vt:i4>794</vt:i4>
      </vt:variant>
      <vt:variant>
        <vt:i4>0</vt:i4>
      </vt:variant>
      <vt:variant>
        <vt:i4>5</vt:i4>
      </vt:variant>
      <vt:variant>
        <vt:lpwstr/>
      </vt:variant>
      <vt:variant>
        <vt:lpwstr>_Toc42425221</vt:lpwstr>
      </vt:variant>
      <vt:variant>
        <vt:i4>1376311</vt:i4>
      </vt:variant>
      <vt:variant>
        <vt:i4>788</vt:i4>
      </vt:variant>
      <vt:variant>
        <vt:i4>0</vt:i4>
      </vt:variant>
      <vt:variant>
        <vt:i4>5</vt:i4>
      </vt:variant>
      <vt:variant>
        <vt:lpwstr/>
      </vt:variant>
      <vt:variant>
        <vt:lpwstr>_Toc42425220</vt:lpwstr>
      </vt:variant>
      <vt:variant>
        <vt:i4>1835060</vt:i4>
      </vt:variant>
      <vt:variant>
        <vt:i4>782</vt:i4>
      </vt:variant>
      <vt:variant>
        <vt:i4>0</vt:i4>
      </vt:variant>
      <vt:variant>
        <vt:i4>5</vt:i4>
      </vt:variant>
      <vt:variant>
        <vt:lpwstr/>
      </vt:variant>
      <vt:variant>
        <vt:lpwstr>_Toc42425219</vt:lpwstr>
      </vt:variant>
      <vt:variant>
        <vt:i4>1900596</vt:i4>
      </vt:variant>
      <vt:variant>
        <vt:i4>776</vt:i4>
      </vt:variant>
      <vt:variant>
        <vt:i4>0</vt:i4>
      </vt:variant>
      <vt:variant>
        <vt:i4>5</vt:i4>
      </vt:variant>
      <vt:variant>
        <vt:lpwstr/>
      </vt:variant>
      <vt:variant>
        <vt:lpwstr>_Toc42425218</vt:lpwstr>
      </vt:variant>
      <vt:variant>
        <vt:i4>1179700</vt:i4>
      </vt:variant>
      <vt:variant>
        <vt:i4>770</vt:i4>
      </vt:variant>
      <vt:variant>
        <vt:i4>0</vt:i4>
      </vt:variant>
      <vt:variant>
        <vt:i4>5</vt:i4>
      </vt:variant>
      <vt:variant>
        <vt:lpwstr/>
      </vt:variant>
      <vt:variant>
        <vt:lpwstr>_Toc42425217</vt:lpwstr>
      </vt:variant>
      <vt:variant>
        <vt:i4>1245236</vt:i4>
      </vt:variant>
      <vt:variant>
        <vt:i4>764</vt:i4>
      </vt:variant>
      <vt:variant>
        <vt:i4>0</vt:i4>
      </vt:variant>
      <vt:variant>
        <vt:i4>5</vt:i4>
      </vt:variant>
      <vt:variant>
        <vt:lpwstr/>
      </vt:variant>
      <vt:variant>
        <vt:lpwstr>_Toc42425216</vt:lpwstr>
      </vt:variant>
      <vt:variant>
        <vt:i4>1048628</vt:i4>
      </vt:variant>
      <vt:variant>
        <vt:i4>758</vt:i4>
      </vt:variant>
      <vt:variant>
        <vt:i4>0</vt:i4>
      </vt:variant>
      <vt:variant>
        <vt:i4>5</vt:i4>
      </vt:variant>
      <vt:variant>
        <vt:lpwstr/>
      </vt:variant>
      <vt:variant>
        <vt:lpwstr>_Toc42425215</vt:lpwstr>
      </vt:variant>
      <vt:variant>
        <vt:i4>1114164</vt:i4>
      </vt:variant>
      <vt:variant>
        <vt:i4>752</vt:i4>
      </vt:variant>
      <vt:variant>
        <vt:i4>0</vt:i4>
      </vt:variant>
      <vt:variant>
        <vt:i4>5</vt:i4>
      </vt:variant>
      <vt:variant>
        <vt:lpwstr/>
      </vt:variant>
      <vt:variant>
        <vt:lpwstr>_Toc42425214</vt:lpwstr>
      </vt:variant>
      <vt:variant>
        <vt:i4>1441844</vt:i4>
      </vt:variant>
      <vt:variant>
        <vt:i4>746</vt:i4>
      </vt:variant>
      <vt:variant>
        <vt:i4>0</vt:i4>
      </vt:variant>
      <vt:variant>
        <vt:i4>5</vt:i4>
      </vt:variant>
      <vt:variant>
        <vt:lpwstr/>
      </vt:variant>
      <vt:variant>
        <vt:lpwstr>_Toc42425213</vt:lpwstr>
      </vt:variant>
      <vt:variant>
        <vt:i4>1507380</vt:i4>
      </vt:variant>
      <vt:variant>
        <vt:i4>740</vt:i4>
      </vt:variant>
      <vt:variant>
        <vt:i4>0</vt:i4>
      </vt:variant>
      <vt:variant>
        <vt:i4>5</vt:i4>
      </vt:variant>
      <vt:variant>
        <vt:lpwstr/>
      </vt:variant>
      <vt:variant>
        <vt:lpwstr>_Toc42425212</vt:lpwstr>
      </vt:variant>
      <vt:variant>
        <vt:i4>1310772</vt:i4>
      </vt:variant>
      <vt:variant>
        <vt:i4>734</vt:i4>
      </vt:variant>
      <vt:variant>
        <vt:i4>0</vt:i4>
      </vt:variant>
      <vt:variant>
        <vt:i4>5</vt:i4>
      </vt:variant>
      <vt:variant>
        <vt:lpwstr/>
      </vt:variant>
      <vt:variant>
        <vt:lpwstr>_Toc42425211</vt:lpwstr>
      </vt:variant>
      <vt:variant>
        <vt:i4>1376308</vt:i4>
      </vt:variant>
      <vt:variant>
        <vt:i4>728</vt:i4>
      </vt:variant>
      <vt:variant>
        <vt:i4>0</vt:i4>
      </vt:variant>
      <vt:variant>
        <vt:i4>5</vt:i4>
      </vt:variant>
      <vt:variant>
        <vt:lpwstr/>
      </vt:variant>
      <vt:variant>
        <vt:lpwstr>_Toc42425210</vt:lpwstr>
      </vt:variant>
      <vt:variant>
        <vt:i4>1835061</vt:i4>
      </vt:variant>
      <vt:variant>
        <vt:i4>722</vt:i4>
      </vt:variant>
      <vt:variant>
        <vt:i4>0</vt:i4>
      </vt:variant>
      <vt:variant>
        <vt:i4>5</vt:i4>
      </vt:variant>
      <vt:variant>
        <vt:lpwstr/>
      </vt:variant>
      <vt:variant>
        <vt:lpwstr>_Toc42425209</vt:lpwstr>
      </vt:variant>
      <vt:variant>
        <vt:i4>1900597</vt:i4>
      </vt:variant>
      <vt:variant>
        <vt:i4>716</vt:i4>
      </vt:variant>
      <vt:variant>
        <vt:i4>0</vt:i4>
      </vt:variant>
      <vt:variant>
        <vt:i4>5</vt:i4>
      </vt:variant>
      <vt:variant>
        <vt:lpwstr/>
      </vt:variant>
      <vt:variant>
        <vt:lpwstr>_Toc42425208</vt:lpwstr>
      </vt:variant>
      <vt:variant>
        <vt:i4>1179701</vt:i4>
      </vt:variant>
      <vt:variant>
        <vt:i4>710</vt:i4>
      </vt:variant>
      <vt:variant>
        <vt:i4>0</vt:i4>
      </vt:variant>
      <vt:variant>
        <vt:i4>5</vt:i4>
      </vt:variant>
      <vt:variant>
        <vt:lpwstr/>
      </vt:variant>
      <vt:variant>
        <vt:lpwstr>_Toc42425207</vt:lpwstr>
      </vt:variant>
      <vt:variant>
        <vt:i4>1245237</vt:i4>
      </vt:variant>
      <vt:variant>
        <vt:i4>704</vt:i4>
      </vt:variant>
      <vt:variant>
        <vt:i4>0</vt:i4>
      </vt:variant>
      <vt:variant>
        <vt:i4>5</vt:i4>
      </vt:variant>
      <vt:variant>
        <vt:lpwstr/>
      </vt:variant>
      <vt:variant>
        <vt:lpwstr>_Toc42425206</vt:lpwstr>
      </vt:variant>
      <vt:variant>
        <vt:i4>1048629</vt:i4>
      </vt:variant>
      <vt:variant>
        <vt:i4>698</vt:i4>
      </vt:variant>
      <vt:variant>
        <vt:i4>0</vt:i4>
      </vt:variant>
      <vt:variant>
        <vt:i4>5</vt:i4>
      </vt:variant>
      <vt:variant>
        <vt:lpwstr/>
      </vt:variant>
      <vt:variant>
        <vt:lpwstr>_Toc42425205</vt:lpwstr>
      </vt:variant>
      <vt:variant>
        <vt:i4>1114165</vt:i4>
      </vt:variant>
      <vt:variant>
        <vt:i4>692</vt:i4>
      </vt:variant>
      <vt:variant>
        <vt:i4>0</vt:i4>
      </vt:variant>
      <vt:variant>
        <vt:i4>5</vt:i4>
      </vt:variant>
      <vt:variant>
        <vt:lpwstr/>
      </vt:variant>
      <vt:variant>
        <vt:lpwstr>_Toc42425204</vt:lpwstr>
      </vt:variant>
      <vt:variant>
        <vt:i4>1441845</vt:i4>
      </vt:variant>
      <vt:variant>
        <vt:i4>686</vt:i4>
      </vt:variant>
      <vt:variant>
        <vt:i4>0</vt:i4>
      </vt:variant>
      <vt:variant>
        <vt:i4>5</vt:i4>
      </vt:variant>
      <vt:variant>
        <vt:lpwstr/>
      </vt:variant>
      <vt:variant>
        <vt:lpwstr>_Toc42425203</vt:lpwstr>
      </vt:variant>
      <vt:variant>
        <vt:i4>1507381</vt:i4>
      </vt:variant>
      <vt:variant>
        <vt:i4>680</vt:i4>
      </vt:variant>
      <vt:variant>
        <vt:i4>0</vt:i4>
      </vt:variant>
      <vt:variant>
        <vt:i4>5</vt:i4>
      </vt:variant>
      <vt:variant>
        <vt:lpwstr/>
      </vt:variant>
      <vt:variant>
        <vt:lpwstr>_Toc42425202</vt:lpwstr>
      </vt:variant>
      <vt:variant>
        <vt:i4>1310773</vt:i4>
      </vt:variant>
      <vt:variant>
        <vt:i4>674</vt:i4>
      </vt:variant>
      <vt:variant>
        <vt:i4>0</vt:i4>
      </vt:variant>
      <vt:variant>
        <vt:i4>5</vt:i4>
      </vt:variant>
      <vt:variant>
        <vt:lpwstr/>
      </vt:variant>
      <vt:variant>
        <vt:lpwstr>_Toc42425201</vt:lpwstr>
      </vt:variant>
      <vt:variant>
        <vt:i4>1376309</vt:i4>
      </vt:variant>
      <vt:variant>
        <vt:i4>668</vt:i4>
      </vt:variant>
      <vt:variant>
        <vt:i4>0</vt:i4>
      </vt:variant>
      <vt:variant>
        <vt:i4>5</vt:i4>
      </vt:variant>
      <vt:variant>
        <vt:lpwstr/>
      </vt:variant>
      <vt:variant>
        <vt:lpwstr>_Toc42425200</vt:lpwstr>
      </vt:variant>
      <vt:variant>
        <vt:i4>2031676</vt:i4>
      </vt:variant>
      <vt:variant>
        <vt:i4>662</vt:i4>
      </vt:variant>
      <vt:variant>
        <vt:i4>0</vt:i4>
      </vt:variant>
      <vt:variant>
        <vt:i4>5</vt:i4>
      </vt:variant>
      <vt:variant>
        <vt:lpwstr/>
      </vt:variant>
      <vt:variant>
        <vt:lpwstr>_Toc42425199</vt:lpwstr>
      </vt:variant>
      <vt:variant>
        <vt:i4>1966140</vt:i4>
      </vt:variant>
      <vt:variant>
        <vt:i4>656</vt:i4>
      </vt:variant>
      <vt:variant>
        <vt:i4>0</vt:i4>
      </vt:variant>
      <vt:variant>
        <vt:i4>5</vt:i4>
      </vt:variant>
      <vt:variant>
        <vt:lpwstr/>
      </vt:variant>
      <vt:variant>
        <vt:lpwstr>_Toc42425198</vt:lpwstr>
      </vt:variant>
      <vt:variant>
        <vt:i4>1114172</vt:i4>
      </vt:variant>
      <vt:variant>
        <vt:i4>650</vt:i4>
      </vt:variant>
      <vt:variant>
        <vt:i4>0</vt:i4>
      </vt:variant>
      <vt:variant>
        <vt:i4>5</vt:i4>
      </vt:variant>
      <vt:variant>
        <vt:lpwstr/>
      </vt:variant>
      <vt:variant>
        <vt:lpwstr>_Toc42425197</vt:lpwstr>
      </vt:variant>
      <vt:variant>
        <vt:i4>1048636</vt:i4>
      </vt:variant>
      <vt:variant>
        <vt:i4>644</vt:i4>
      </vt:variant>
      <vt:variant>
        <vt:i4>0</vt:i4>
      </vt:variant>
      <vt:variant>
        <vt:i4>5</vt:i4>
      </vt:variant>
      <vt:variant>
        <vt:lpwstr/>
      </vt:variant>
      <vt:variant>
        <vt:lpwstr>_Toc42425196</vt:lpwstr>
      </vt:variant>
      <vt:variant>
        <vt:i4>1245244</vt:i4>
      </vt:variant>
      <vt:variant>
        <vt:i4>638</vt:i4>
      </vt:variant>
      <vt:variant>
        <vt:i4>0</vt:i4>
      </vt:variant>
      <vt:variant>
        <vt:i4>5</vt:i4>
      </vt:variant>
      <vt:variant>
        <vt:lpwstr/>
      </vt:variant>
      <vt:variant>
        <vt:lpwstr>_Toc42425195</vt:lpwstr>
      </vt:variant>
      <vt:variant>
        <vt:i4>1179708</vt:i4>
      </vt:variant>
      <vt:variant>
        <vt:i4>632</vt:i4>
      </vt:variant>
      <vt:variant>
        <vt:i4>0</vt:i4>
      </vt:variant>
      <vt:variant>
        <vt:i4>5</vt:i4>
      </vt:variant>
      <vt:variant>
        <vt:lpwstr/>
      </vt:variant>
      <vt:variant>
        <vt:lpwstr>_Toc42425194</vt:lpwstr>
      </vt:variant>
      <vt:variant>
        <vt:i4>1376316</vt:i4>
      </vt:variant>
      <vt:variant>
        <vt:i4>626</vt:i4>
      </vt:variant>
      <vt:variant>
        <vt:i4>0</vt:i4>
      </vt:variant>
      <vt:variant>
        <vt:i4>5</vt:i4>
      </vt:variant>
      <vt:variant>
        <vt:lpwstr/>
      </vt:variant>
      <vt:variant>
        <vt:lpwstr>_Toc42425193</vt:lpwstr>
      </vt:variant>
      <vt:variant>
        <vt:i4>1310780</vt:i4>
      </vt:variant>
      <vt:variant>
        <vt:i4>620</vt:i4>
      </vt:variant>
      <vt:variant>
        <vt:i4>0</vt:i4>
      </vt:variant>
      <vt:variant>
        <vt:i4>5</vt:i4>
      </vt:variant>
      <vt:variant>
        <vt:lpwstr/>
      </vt:variant>
      <vt:variant>
        <vt:lpwstr>_Toc42425192</vt:lpwstr>
      </vt:variant>
      <vt:variant>
        <vt:i4>1507388</vt:i4>
      </vt:variant>
      <vt:variant>
        <vt:i4>614</vt:i4>
      </vt:variant>
      <vt:variant>
        <vt:i4>0</vt:i4>
      </vt:variant>
      <vt:variant>
        <vt:i4>5</vt:i4>
      </vt:variant>
      <vt:variant>
        <vt:lpwstr/>
      </vt:variant>
      <vt:variant>
        <vt:lpwstr>_Toc42425191</vt:lpwstr>
      </vt:variant>
      <vt:variant>
        <vt:i4>1441852</vt:i4>
      </vt:variant>
      <vt:variant>
        <vt:i4>608</vt:i4>
      </vt:variant>
      <vt:variant>
        <vt:i4>0</vt:i4>
      </vt:variant>
      <vt:variant>
        <vt:i4>5</vt:i4>
      </vt:variant>
      <vt:variant>
        <vt:lpwstr/>
      </vt:variant>
      <vt:variant>
        <vt:lpwstr>_Toc42425190</vt:lpwstr>
      </vt:variant>
      <vt:variant>
        <vt:i4>2031677</vt:i4>
      </vt:variant>
      <vt:variant>
        <vt:i4>602</vt:i4>
      </vt:variant>
      <vt:variant>
        <vt:i4>0</vt:i4>
      </vt:variant>
      <vt:variant>
        <vt:i4>5</vt:i4>
      </vt:variant>
      <vt:variant>
        <vt:lpwstr/>
      </vt:variant>
      <vt:variant>
        <vt:lpwstr>_Toc42425189</vt:lpwstr>
      </vt:variant>
      <vt:variant>
        <vt:i4>1966141</vt:i4>
      </vt:variant>
      <vt:variant>
        <vt:i4>596</vt:i4>
      </vt:variant>
      <vt:variant>
        <vt:i4>0</vt:i4>
      </vt:variant>
      <vt:variant>
        <vt:i4>5</vt:i4>
      </vt:variant>
      <vt:variant>
        <vt:lpwstr/>
      </vt:variant>
      <vt:variant>
        <vt:lpwstr>_Toc42425188</vt:lpwstr>
      </vt:variant>
      <vt:variant>
        <vt:i4>1114173</vt:i4>
      </vt:variant>
      <vt:variant>
        <vt:i4>590</vt:i4>
      </vt:variant>
      <vt:variant>
        <vt:i4>0</vt:i4>
      </vt:variant>
      <vt:variant>
        <vt:i4>5</vt:i4>
      </vt:variant>
      <vt:variant>
        <vt:lpwstr/>
      </vt:variant>
      <vt:variant>
        <vt:lpwstr>_Toc42425187</vt:lpwstr>
      </vt:variant>
      <vt:variant>
        <vt:i4>1048637</vt:i4>
      </vt:variant>
      <vt:variant>
        <vt:i4>584</vt:i4>
      </vt:variant>
      <vt:variant>
        <vt:i4>0</vt:i4>
      </vt:variant>
      <vt:variant>
        <vt:i4>5</vt:i4>
      </vt:variant>
      <vt:variant>
        <vt:lpwstr/>
      </vt:variant>
      <vt:variant>
        <vt:lpwstr>_Toc42425186</vt:lpwstr>
      </vt:variant>
      <vt:variant>
        <vt:i4>1245245</vt:i4>
      </vt:variant>
      <vt:variant>
        <vt:i4>578</vt:i4>
      </vt:variant>
      <vt:variant>
        <vt:i4>0</vt:i4>
      </vt:variant>
      <vt:variant>
        <vt:i4>5</vt:i4>
      </vt:variant>
      <vt:variant>
        <vt:lpwstr/>
      </vt:variant>
      <vt:variant>
        <vt:lpwstr>_Toc42425185</vt:lpwstr>
      </vt:variant>
      <vt:variant>
        <vt:i4>1179709</vt:i4>
      </vt:variant>
      <vt:variant>
        <vt:i4>572</vt:i4>
      </vt:variant>
      <vt:variant>
        <vt:i4>0</vt:i4>
      </vt:variant>
      <vt:variant>
        <vt:i4>5</vt:i4>
      </vt:variant>
      <vt:variant>
        <vt:lpwstr/>
      </vt:variant>
      <vt:variant>
        <vt:lpwstr>_Toc42425184</vt:lpwstr>
      </vt:variant>
      <vt:variant>
        <vt:i4>1376317</vt:i4>
      </vt:variant>
      <vt:variant>
        <vt:i4>566</vt:i4>
      </vt:variant>
      <vt:variant>
        <vt:i4>0</vt:i4>
      </vt:variant>
      <vt:variant>
        <vt:i4>5</vt:i4>
      </vt:variant>
      <vt:variant>
        <vt:lpwstr/>
      </vt:variant>
      <vt:variant>
        <vt:lpwstr>_Toc42425183</vt:lpwstr>
      </vt:variant>
      <vt:variant>
        <vt:i4>1310781</vt:i4>
      </vt:variant>
      <vt:variant>
        <vt:i4>560</vt:i4>
      </vt:variant>
      <vt:variant>
        <vt:i4>0</vt:i4>
      </vt:variant>
      <vt:variant>
        <vt:i4>5</vt:i4>
      </vt:variant>
      <vt:variant>
        <vt:lpwstr/>
      </vt:variant>
      <vt:variant>
        <vt:lpwstr>_Toc42425182</vt:lpwstr>
      </vt:variant>
      <vt:variant>
        <vt:i4>1507389</vt:i4>
      </vt:variant>
      <vt:variant>
        <vt:i4>554</vt:i4>
      </vt:variant>
      <vt:variant>
        <vt:i4>0</vt:i4>
      </vt:variant>
      <vt:variant>
        <vt:i4>5</vt:i4>
      </vt:variant>
      <vt:variant>
        <vt:lpwstr/>
      </vt:variant>
      <vt:variant>
        <vt:lpwstr>_Toc42425181</vt:lpwstr>
      </vt:variant>
      <vt:variant>
        <vt:i4>1441853</vt:i4>
      </vt:variant>
      <vt:variant>
        <vt:i4>548</vt:i4>
      </vt:variant>
      <vt:variant>
        <vt:i4>0</vt:i4>
      </vt:variant>
      <vt:variant>
        <vt:i4>5</vt:i4>
      </vt:variant>
      <vt:variant>
        <vt:lpwstr/>
      </vt:variant>
      <vt:variant>
        <vt:lpwstr>_Toc42425180</vt:lpwstr>
      </vt:variant>
      <vt:variant>
        <vt:i4>2031666</vt:i4>
      </vt:variant>
      <vt:variant>
        <vt:i4>542</vt:i4>
      </vt:variant>
      <vt:variant>
        <vt:i4>0</vt:i4>
      </vt:variant>
      <vt:variant>
        <vt:i4>5</vt:i4>
      </vt:variant>
      <vt:variant>
        <vt:lpwstr/>
      </vt:variant>
      <vt:variant>
        <vt:lpwstr>_Toc42425179</vt:lpwstr>
      </vt:variant>
      <vt:variant>
        <vt:i4>1966130</vt:i4>
      </vt:variant>
      <vt:variant>
        <vt:i4>536</vt:i4>
      </vt:variant>
      <vt:variant>
        <vt:i4>0</vt:i4>
      </vt:variant>
      <vt:variant>
        <vt:i4>5</vt:i4>
      </vt:variant>
      <vt:variant>
        <vt:lpwstr/>
      </vt:variant>
      <vt:variant>
        <vt:lpwstr>_Toc42425178</vt:lpwstr>
      </vt:variant>
      <vt:variant>
        <vt:i4>1114162</vt:i4>
      </vt:variant>
      <vt:variant>
        <vt:i4>530</vt:i4>
      </vt:variant>
      <vt:variant>
        <vt:i4>0</vt:i4>
      </vt:variant>
      <vt:variant>
        <vt:i4>5</vt:i4>
      </vt:variant>
      <vt:variant>
        <vt:lpwstr/>
      </vt:variant>
      <vt:variant>
        <vt:lpwstr>_Toc42425177</vt:lpwstr>
      </vt:variant>
      <vt:variant>
        <vt:i4>1048626</vt:i4>
      </vt:variant>
      <vt:variant>
        <vt:i4>524</vt:i4>
      </vt:variant>
      <vt:variant>
        <vt:i4>0</vt:i4>
      </vt:variant>
      <vt:variant>
        <vt:i4>5</vt:i4>
      </vt:variant>
      <vt:variant>
        <vt:lpwstr/>
      </vt:variant>
      <vt:variant>
        <vt:lpwstr>_Toc42425176</vt:lpwstr>
      </vt:variant>
      <vt:variant>
        <vt:i4>1245234</vt:i4>
      </vt:variant>
      <vt:variant>
        <vt:i4>518</vt:i4>
      </vt:variant>
      <vt:variant>
        <vt:i4>0</vt:i4>
      </vt:variant>
      <vt:variant>
        <vt:i4>5</vt:i4>
      </vt:variant>
      <vt:variant>
        <vt:lpwstr/>
      </vt:variant>
      <vt:variant>
        <vt:lpwstr>_Toc42425175</vt:lpwstr>
      </vt:variant>
      <vt:variant>
        <vt:i4>1179698</vt:i4>
      </vt:variant>
      <vt:variant>
        <vt:i4>512</vt:i4>
      </vt:variant>
      <vt:variant>
        <vt:i4>0</vt:i4>
      </vt:variant>
      <vt:variant>
        <vt:i4>5</vt:i4>
      </vt:variant>
      <vt:variant>
        <vt:lpwstr/>
      </vt:variant>
      <vt:variant>
        <vt:lpwstr>_Toc42425174</vt:lpwstr>
      </vt:variant>
      <vt:variant>
        <vt:i4>1376306</vt:i4>
      </vt:variant>
      <vt:variant>
        <vt:i4>506</vt:i4>
      </vt:variant>
      <vt:variant>
        <vt:i4>0</vt:i4>
      </vt:variant>
      <vt:variant>
        <vt:i4>5</vt:i4>
      </vt:variant>
      <vt:variant>
        <vt:lpwstr/>
      </vt:variant>
      <vt:variant>
        <vt:lpwstr>_Toc42425173</vt:lpwstr>
      </vt:variant>
      <vt:variant>
        <vt:i4>1310770</vt:i4>
      </vt:variant>
      <vt:variant>
        <vt:i4>500</vt:i4>
      </vt:variant>
      <vt:variant>
        <vt:i4>0</vt:i4>
      </vt:variant>
      <vt:variant>
        <vt:i4>5</vt:i4>
      </vt:variant>
      <vt:variant>
        <vt:lpwstr/>
      </vt:variant>
      <vt:variant>
        <vt:lpwstr>_Toc42425172</vt:lpwstr>
      </vt:variant>
      <vt:variant>
        <vt:i4>1507378</vt:i4>
      </vt:variant>
      <vt:variant>
        <vt:i4>494</vt:i4>
      </vt:variant>
      <vt:variant>
        <vt:i4>0</vt:i4>
      </vt:variant>
      <vt:variant>
        <vt:i4>5</vt:i4>
      </vt:variant>
      <vt:variant>
        <vt:lpwstr/>
      </vt:variant>
      <vt:variant>
        <vt:lpwstr>_Toc42425171</vt:lpwstr>
      </vt:variant>
      <vt:variant>
        <vt:i4>1441842</vt:i4>
      </vt:variant>
      <vt:variant>
        <vt:i4>488</vt:i4>
      </vt:variant>
      <vt:variant>
        <vt:i4>0</vt:i4>
      </vt:variant>
      <vt:variant>
        <vt:i4>5</vt:i4>
      </vt:variant>
      <vt:variant>
        <vt:lpwstr/>
      </vt:variant>
      <vt:variant>
        <vt:lpwstr>_Toc42425170</vt:lpwstr>
      </vt:variant>
      <vt:variant>
        <vt:i4>2031667</vt:i4>
      </vt:variant>
      <vt:variant>
        <vt:i4>482</vt:i4>
      </vt:variant>
      <vt:variant>
        <vt:i4>0</vt:i4>
      </vt:variant>
      <vt:variant>
        <vt:i4>5</vt:i4>
      </vt:variant>
      <vt:variant>
        <vt:lpwstr/>
      </vt:variant>
      <vt:variant>
        <vt:lpwstr>_Toc42425169</vt:lpwstr>
      </vt:variant>
      <vt:variant>
        <vt:i4>1966131</vt:i4>
      </vt:variant>
      <vt:variant>
        <vt:i4>476</vt:i4>
      </vt:variant>
      <vt:variant>
        <vt:i4>0</vt:i4>
      </vt:variant>
      <vt:variant>
        <vt:i4>5</vt:i4>
      </vt:variant>
      <vt:variant>
        <vt:lpwstr/>
      </vt:variant>
      <vt:variant>
        <vt:lpwstr>_Toc42425168</vt:lpwstr>
      </vt:variant>
      <vt:variant>
        <vt:i4>1114163</vt:i4>
      </vt:variant>
      <vt:variant>
        <vt:i4>470</vt:i4>
      </vt:variant>
      <vt:variant>
        <vt:i4>0</vt:i4>
      </vt:variant>
      <vt:variant>
        <vt:i4>5</vt:i4>
      </vt:variant>
      <vt:variant>
        <vt:lpwstr/>
      </vt:variant>
      <vt:variant>
        <vt:lpwstr>_Toc42425167</vt:lpwstr>
      </vt:variant>
      <vt:variant>
        <vt:i4>1048627</vt:i4>
      </vt:variant>
      <vt:variant>
        <vt:i4>464</vt:i4>
      </vt:variant>
      <vt:variant>
        <vt:i4>0</vt:i4>
      </vt:variant>
      <vt:variant>
        <vt:i4>5</vt:i4>
      </vt:variant>
      <vt:variant>
        <vt:lpwstr/>
      </vt:variant>
      <vt:variant>
        <vt:lpwstr>_Toc42425166</vt:lpwstr>
      </vt:variant>
      <vt:variant>
        <vt:i4>1245235</vt:i4>
      </vt:variant>
      <vt:variant>
        <vt:i4>458</vt:i4>
      </vt:variant>
      <vt:variant>
        <vt:i4>0</vt:i4>
      </vt:variant>
      <vt:variant>
        <vt:i4>5</vt:i4>
      </vt:variant>
      <vt:variant>
        <vt:lpwstr/>
      </vt:variant>
      <vt:variant>
        <vt:lpwstr>_Toc42425165</vt:lpwstr>
      </vt:variant>
      <vt:variant>
        <vt:i4>1179699</vt:i4>
      </vt:variant>
      <vt:variant>
        <vt:i4>452</vt:i4>
      </vt:variant>
      <vt:variant>
        <vt:i4>0</vt:i4>
      </vt:variant>
      <vt:variant>
        <vt:i4>5</vt:i4>
      </vt:variant>
      <vt:variant>
        <vt:lpwstr/>
      </vt:variant>
      <vt:variant>
        <vt:lpwstr>_Toc42425164</vt:lpwstr>
      </vt:variant>
      <vt:variant>
        <vt:i4>1376307</vt:i4>
      </vt:variant>
      <vt:variant>
        <vt:i4>446</vt:i4>
      </vt:variant>
      <vt:variant>
        <vt:i4>0</vt:i4>
      </vt:variant>
      <vt:variant>
        <vt:i4>5</vt:i4>
      </vt:variant>
      <vt:variant>
        <vt:lpwstr/>
      </vt:variant>
      <vt:variant>
        <vt:lpwstr>_Toc42425163</vt:lpwstr>
      </vt:variant>
      <vt:variant>
        <vt:i4>1310771</vt:i4>
      </vt:variant>
      <vt:variant>
        <vt:i4>440</vt:i4>
      </vt:variant>
      <vt:variant>
        <vt:i4>0</vt:i4>
      </vt:variant>
      <vt:variant>
        <vt:i4>5</vt:i4>
      </vt:variant>
      <vt:variant>
        <vt:lpwstr/>
      </vt:variant>
      <vt:variant>
        <vt:lpwstr>_Toc42425162</vt:lpwstr>
      </vt:variant>
      <vt:variant>
        <vt:i4>1507379</vt:i4>
      </vt:variant>
      <vt:variant>
        <vt:i4>434</vt:i4>
      </vt:variant>
      <vt:variant>
        <vt:i4>0</vt:i4>
      </vt:variant>
      <vt:variant>
        <vt:i4>5</vt:i4>
      </vt:variant>
      <vt:variant>
        <vt:lpwstr/>
      </vt:variant>
      <vt:variant>
        <vt:lpwstr>_Toc42425161</vt:lpwstr>
      </vt:variant>
      <vt:variant>
        <vt:i4>1441843</vt:i4>
      </vt:variant>
      <vt:variant>
        <vt:i4>428</vt:i4>
      </vt:variant>
      <vt:variant>
        <vt:i4>0</vt:i4>
      </vt:variant>
      <vt:variant>
        <vt:i4>5</vt:i4>
      </vt:variant>
      <vt:variant>
        <vt:lpwstr/>
      </vt:variant>
      <vt:variant>
        <vt:lpwstr>_Toc42425160</vt:lpwstr>
      </vt:variant>
      <vt:variant>
        <vt:i4>2031664</vt:i4>
      </vt:variant>
      <vt:variant>
        <vt:i4>422</vt:i4>
      </vt:variant>
      <vt:variant>
        <vt:i4>0</vt:i4>
      </vt:variant>
      <vt:variant>
        <vt:i4>5</vt:i4>
      </vt:variant>
      <vt:variant>
        <vt:lpwstr/>
      </vt:variant>
      <vt:variant>
        <vt:lpwstr>_Toc42425159</vt:lpwstr>
      </vt:variant>
      <vt:variant>
        <vt:i4>1966128</vt:i4>
      </vt:variant>
      <vt:variant>
        <vt:i4>416</vt:i4>
      </vt:variant>
      <vt:variant>
        <vt:i4>0</vt:i4>
      </vt:variant>
      <vt:variant>
        <vt:i4>5</vt:i4>
      </vt:variant>
      <vt:variant>
        <vt:lpwstr/>
      </vt:variant>
      <vt:variant>
        <vt:lpwstr>_Toc42425158</vt:lpwstr>
      </vt:variant>
      <vt:variant>
        <vt:i4>1114160</vt:i4>
      </vt:variant>
      <vt:variant>
        <vt:i4>410</vt:i4>
      </vt:variant>
      <vt:variant>
        <vt:i4>0</vt:i4>
      </vt:variant>
      <vt:variant>
        <vt:i4>5</vt:i4>
      </vt:variant>
      <vt:variant>
        <vt:lpwstr/>
      </vt:variant>
      <vt:variant>
        <vt:lpwstr>_Toc42425157</vt:lpwstr>
      </vt:variant>
      <vt:variant>
        <vt:i4>1048624</vt:i4>
      </vt:variant>
      <vt:variant>
        <vt:i4>404</vt:i4>
      </vt:variant>
      <vt:variant>
        <vt:i4>0</vt:i4>
      </vt:variant>
      <vt:variant>
        <vt:i4>5</vt:i4>
      </vt:variant>
      <vt:variant>
        <vt:lpwstr/>
      </vt:variant>
      <vt:variant>
        <vt:lpwstr>_Toc42425156</vt:lpwstr>
      </vt:variant>
      <vt:variant>
        <vt:i4>1245232</vt:i4>
      </vt:variant>
      <vt:variant>
        <vt:i4>398</vt:i4>
      </vt:variant>
      <vt:variant>
        <vt:i4>0</vt:i4>
      </vt:variant>
      <vt:variant>
        <vt:i4>5</vt:i4>
      </vt:variant>
      <vt:variant>
        <vt:lpwstr/>
      </vt:variant>
      <vt:variant>
        <vt:lpwstr>_Toc42425155</vt:lpwstr>
      </vt:variant>
      <vt:variant>
        <vt:i4>1179696</vt:i4>
      </vt:variant>
      <vt:variant>
        <vt:i4>392</vt:i4>
      </vt:variant>
      <vt:variant>
        <vt:i4>0</vt:i4>
      </vt:variant>
      <vt:variant>
        <vt:i4>5</vt:i4>
      </vt:variant>
      <vt:variant>
        <vt:lpwstr/>
      </vt:variant>
      <vt:variant>
        <vt:lpwstr>_Toc42425154</vt:lpwstr>
      </vt:variant>
      <vt:variant>
        <vt:i4>1376304</vt:i4>
      </vt:variant>
      <vt:variant>
        <vt:i4>386</vt:i4>
      </vt:variant>
      <vt:variant>
        <vt:i4>0</vt:i4>
      </vt:variant>
      <vt:variant>
        <vt:i4>5</vt:i4>
      </vt:variant>
      <vt:variant>
        <vt:lpwstr/>
      </vt:variant>
      <vt:variant>
        <vt:lpwstr>_Toc42425153</vt:lpwstr>
      </vt:variant>
      <vt:variant>
        <vt:i4>1310768</vt:i4>
      </vt:variant>
      <vt:variant>
        <vt:i4>380</vt:i4>
      </vt:variant>
      <vt:variant>
        <vt:i4>0</vt:i4>
      </vt:variant>
      <vt:variant>
        <vt:i4>5</vt:i4>
      </vt:variant>
      <vt:variant>
        <vt:lpwstr/>
      </vt:variant>
      <vt:variant>
        <vt:lpwstr>_Toc42425152</vt:lpwstr>
      </vt:variant>
      <vt:variant>
        <vt:i4>1507376</vt:i4>
      </vt:variant>
      <vt:variant>
        <vt:i4>374</vt:i4>
      </vt:variant>
      <vt:variant>
        <vt:i4>0</vt:i4>
      </vt:variant>
      <vt:variant>
        <vt:i4>5</vt:i4>
      </vt:variant>
      <vt:variant>
        <vt:lpwstr/>
      </vt:variant>
      <vt:variant>
        <vt:lpwstr>_Toc42425151</vt:lpwstr>
      </vt:variant>
      <vt:variant>
        <vt:i4>1441840</vt:i4>
      </vt:variant>
      <vt:variant>
        <vt:i4>368</vt:i4>
      </vt:variant>
      <vt:variant>
        <vt:i4>0</vt:i4>
      </vt:variant>
      <vt:variant>
        <vt:i4>5</vt:i4>
      </vt:variant>
      <vt:variant>
        <vt:lpwstr/>
      </vt:variant>
      <vt:variant>
        <vt:lpwstr>_Toc42425150</vt:lpwstr>
      </vt:variant>
      <vt:variant>
        <vt:i4>2031665</vt:i4>
      </vt:variant>
      <vt:variant>
        <vt:i4>362</vt:i4>
      </vt:variant>
      <vt:variant>
        <vt:i4>0</vt:i4>
      </vt:variant>
      <vt:variant>
        <vt:i4>5</vt:i4>
      </vt:variant>
      <vt:variant>
        <vt:lpwstr/>
      </vt:variant>
      <vt:variant>
        <vt:lpwstr>_Toc42425149</vt:lpwstr>
      </vt:variant>
      <vt:variant>
        <vt:i4>1966129</vt:i4>
      </vt:variant>
      <vt:variant>
        <vt:i4>356</vt:i4>
      </vt:variant>
      <vt:variant>
        <vt:i4>0</vt:i4>
      </vt:variant>
      <vt:variant>
        <vt:i4>5</vt:i4>
      </vt:variant>
      <vt:variant>
        <vt:lpwstr/>
      </vt:variant>
      <vt:variant>
        <vt:lpwstr>_Toc42425148</vt:lpwstr>
      </vt:variant>
      <vt:variant>
        <vt:i4>1114161</vt:i4>
      </vt:variant>
      <vt:variant>
        <vt:i4>350</vt:i4>
      </vt:variant>
      <vt:variant>
        <vt:i4>0</vt:i4>
      </vt:variant>
      <vt:variant>
        <vt:i4>5</vt:i4>
      </vt:variant>
      <vt:variant>
        <vt:lpwstr/>
      </vt:variant>
      <vt:variant>
        <vt:lpwstr>_Toc42425147</vt:lpwstr>
      </vt:variant>
      <vt:variant>
        <vt:i4>1048625</vt:i4>
      </vt:variant>
      <vt:variant>
        <vt:i4>344</vt:i4>
      </vt:variant>
      <vt:variant>
        <vt:i4>0</vt:i4>
      </vt:variant>
      <vt:variant>
        <vt:i4>5</vt:i4>
      </vt:variant>
      <vt:variant>
        <vt:lpwstr/>
      </vt:variant>
      <vt:variant>
        <vt:lpwstr>_Toc42425146</vt:lpwstr>
      </vt:variant>
      <vt:variant>
        <vt:i4>1245233</vt:i4>
      </vt:variant>
      <vt:variant>
        <vt:i4>338</vt:i4>
      </vt:variant>
      <vt:variant>
        <vt:i4>0</vt:i4>
      </vt:variant>
      <vt:variant>
        <vt:i4>5</vt:i4>
      </vt:variant>
      <vt:variant>
        <vt:lpwstr/>
      </vt:variant>
      <vt:variant>
        <vt:lpwstr>_Toc42425145</vt:lpwstr>
      </vt:variant>
      <vt:variant>
        <vt:i4>1179697</vt:i4>
      </vt:variant>
      <vt:variant>
        <vt:i4>332</vt:i4>
      </vt:variant>
      <vt:variant>
        <vt:i4>0</vt:i4>
      </vt:variant>
      <vt:variant>
        <vt:i4>5</vt:i4>
      </vt:variant>
      <vt:variant>
        <vt:lpwstr/>
      </vt:variant>
      <vt:variant>
        <vt:lpwstr>_Toc42425144</vt:lpwstr>
      </vt:variant>
      <vt:variant>
        <vt:i4>1376305</vt:i4>
      </vt:variant>
      <vt:variant>
        <vt:i4>326</vt:i4>
      </vt:variant>
      <vt:variant>
        <vt:i4>0</vt:i4>
      </vt:variant>
      <vt:variant>
        <vt:i4>5</vt:i4>
      </vt:variant>
      <vt:variant>
        <vt:lpwstr/>
      </vt:variant>
      <vt:variant>
        <vt:lpwstr>_Toc42425143</vt:lpwstr>
      </vt:variant>
      <vt:variant>
        <vt:i4>1310769</vt:i4>
      </vt:variant>
      <vt:variant>
        <vt:i4>320</vt:i4>
      </vt:variant>
      <vt:variant>
        <vt:i4>0</vt:i4>
      </vt:variant>
      <vt:variant>
        <vt:i4>5</vt:i4>
      </vt:variant>
      <vt:variant>
        <vt:lpwstr/>
      </vt:variant>
      <vt:variant>
        <vt:lpwstr>_Toc42425142</vt:lpwstr>
      </vt:variant>
      <vt:variant>
        <vt:i4>1507377</vt:i4>
      </vt:variant>
      <vt:variant>
        <vt:i4>314</vt:i4>
      </vt:variant>
      <vt:variant>
        <vt:i4>0</vt:i4>
      </vt:variant>
      <vt:variant>
        <vt:i4>5</vt:i4>
      </vt:variant>
      <vt:variant>
        <vt:lpwstr/>
      </vt:variant>
      <vt:variant>
        <vt:lpwstr>_Toc42425141</vt:lpwstr>
      </vt:variant>
      <vt:variant>
        <vt:i4>1441841</vt:i4>
      </vt:variant>
      <vt:variant>
        <vt:i4>308</vt:i4>
      </vt:variant>
      <vt:variant>
        <vt:i4>0</vt:i4>
      </vt:variant>
      <vt:variant>
        <vt:i4>5</vt:i4>
      </vt:variant>
      <vt:variant>
        <vt:lpwstr/>
      </vt:variant>
      <vt:variant>
        <vt:lpwstr>_Toc42425140</vt:lpwstr>
      </vt:variant>
      <vt:variant>
        <vt:i4>2031670</vt:i4>
      </vt:variant>
      <vt:variant>
        <vt:i4>302</vt:i4>
      </vt:variant>
      <vt:variant>
        <vt:i4>0</vt:i4>
      </vt:variant>
      <vt:variant>
        <vt:i4>5</vt:i4>
      </vt:variant>
      <vt:variant>
        <vt:lpwstr/>
      </vt:variant>
      <vt:variant>
        <vt:lpwstr>_Toc42425139</vt:lpwstr>
      </vt:variant>
      <vt:variant>
        <vt:i4>1966134</vt:i4>
      </vt:variant>
      <vt:variant>
        <vt:i4>296</vt:i4>
      </vt:variant>
      <vt:variant>
        <vt:i4>0</vt:i4>
      </vt:variant>
      <vt:variant>
        <vt:i4>5</vt:i4>
      </vt:variant>
      <vt:variant>
        <vt:lpwstr/>
      </vt:variant>
      <vt:variant>
        <vt:lpwstr>_Toc42425138</vt:lpwstr>
      </vt:variant>
      <vt:variant>
        <vt:i4>1114166</vt:i4>
      </vt:variant>
      <vt:variant>
        <vt:i4>290</vt:i4>
      </vt:variant>
      <vt:variant>
        <vt:i4>0</vt:i4>
      </vt:variant>
      <vt:variant>
        <vt:i4>5</vt:i4>
      </vt:variant>
      <vt:variant>
        <vt:lpwstr/>
      </vt:variant>
      <vt:variant>
        <vt:lpwstr>_Toc42425137</vt:lpwstr>
      </vt:variant>
      <vt:variant>
        <vt:i4>1048630</vt:i4>
      </vt:variant>
      <vt:variant>
        <vt:i4>284</vt:i4>
      </vt:variant>
      <vt:variant>
        <vt:i4>0</vt:i4>
      </vt:variant>
      <vt:variant>
        <vt:i4>5</vt:i4>
      </vt:variant>
      <vt:variant>
        <vt:lpwstr/>
      </vt:variant>
      <vt:variant>
        <vt:lpwstr>_Toc42425136</vt:lpwstr>
      </vt:variant>
      <vt:variant>
        <vt:i4>1245238</vt:i4>
      </vt:variant>
      <vt:variant>
        <vt:i4>278</vt:i4>
      </vt:variant>
      <vt:variant>
        <vt:i4>0</vt:i4>
      </vt:variant>
      <vt:variant>
        <vt:i4>5</vt:i4>
      </vt:variant>
      <vt:variant>
        <vt:lpwstr/>
      </vt:variant>
      <vt:variant>
        <vt:lpwstr>_Toc42425135</vt:lpwstr>
      </vt:variant>
      <vt:variant>
        <vt:i4>1179702</vt:i4>
      </vt:variant>
      <vt:variant>
        <vt:i4>272</vt:i4>
      </vt:variant>
      <vt:variant>
        <vt:i4>0</vt:i4>
      </vt:variant>
      <vt:variant>
        <vt:i4>5</vt:i4>
      </vt:variant>
      <vt:variant>
        <vt:lpwstr/>
      </vt:variant>
      <vt:variant>
        <vt:lpwstr>_Toc42425134</vt:lpwstr>
      </vt:variant>
      <vt:variant>
        <vt:i4>1376310</vt:i4>
      </vt:variant>
      <vt:variant>
        <vt:i4>266</vt:i4>
      </vt:variant>
      <vt:variant>
        <vt:i4>0</vt:i4>
      </vt:variant>
      <vt:variant>
        <vt:i4>5</vt:i4>
      </vt:variant>
      <vt:variant>
        <vt:lpwstr/>
      </vt:variant>
      <vt:variant>
        <vt:lpwstr>_Toc42425133</vt:lpwstr>
      </vt:variant>
      <vt:variant>
        <vt:i4>1310774</vt:i4>
      </vt:variant>
      <vt:variant>
        <vt:i4>260</vt:i4>
      </vt:variant>
      <vt:variant>
        <vt:i4>0</vt:i4>
      </vt:variant>
      <vt:variant>
        <vt:i4>5</vt:i4>
      </vt:variant>
      <vt:variant>
        <vt:lpwstr/>
      </vt:variant>
      <vt:variant>
        <vt:lpwstr>_Toc42425132</vt:lpwstr>
      </vt:variant>
      <vt:variant>
        <vt:i4>1507382</vt:i4>
      </vt:variant>
      <vt:variant>
        <vt:i4>254</vt:i4>
      </vt:variant>
      <vt:variant>
        <vt:i4>0</vt:i4>
      </vt:variant>
      <vt:variant>
        <vt:i4>5</vt:i4>
      </vt:variant>
      <vt:variant>
        <vt:lpwstr/>
      </vt:variant>
      <vt:variant>
        <vt:lpwstr>_Toc42425131</vt:lpwstr>
      </vt:variant>
      <vt:variant>
        <vt:i4>1441846</vt:i4>
      </vt:variant>
      <vt:variant>
        <vt:i4>248</vt:i4>
      </vt:variant>
      <vt:variant>
        <vt:i4>0</vt:i4>
      </vt:variant>
      <vt:variant>
        <vt:i4>5</vt:i4>
      </vt:variant>
      <vt:variant>
        <vt:lpwstr/>
      </vt:variant>
      <vt:variant>
        <vt:lpwstr>_Toc42425130</vt:lpwstr>
      </vt:variant>
      <vt:variant>
        <vt:i4>2031671</vt:i4>
      </vt:variant>
      <vt:variant>
        <vt:i4>242</vt:i4>
      </vt:variant>
      <vt:variant>
        <vt:i4>0</vt:i4>
      </vt:variant>
      <vt:variant>
        <vt:i4>5</vt:i4>
      </vt:variant>
      <vt:variant>
        <vt:lpwstr/>
      </vt:variant>
      <vt:variant>
        <vt:lpwstr>_Toc42425129</vt:lpwstr>
      </vt:variant>
      <vt:variant>
        <vt:i4>1966135</vt:i4>
      </vt:variant>
      <vt:variant>
        <vt:i4>236</vt:i4>
      </vt:variant>
      <vt:variant>
        <vt:i4>0</vt:i4>
      </vt:variant>
      <vt:variant>
        <vt:i4>5</vt:i4>
      </vt:variant>
      <vt:variant>
        <vt:lpwstr/>
      </vt:variant>
      <vt:variant>
        <vt:lpwstr>_Toc42425128</vt:lpwstr>
      </vt:variant>
      <vt:variant>
        <vt:i4>1114167</vt:i4>
      </vt:variant>
      <vt:variant>
        <vt:i4>230</vt:i4>
      </vt:variant>
      <vt:variant>
        <vt:i4>0</vt:i4>
      </vt:variant>
      <vt:variant>
        <vt:i4>5</vt:i4>
      </vt:variant>
      <vt:variant>
        <vt:lpwstr/>
      </vt:variant>
      <vt:variant>
        <vt:lpwstr>_Toc42425127</vt:lpwstr>
      </vt:variant>
      <vt:variant>
        <vt:i4>1048631</vt:i4>
      </vt:variant>
      <vt:variant>
        <vt:i4>224</vt:i4>
      </vt:variant>
      <vt:variant>
        <vt:i4>0</vt:i4>
      </vt:variant>
      <vt:variant>
        <vt:i4>5</vt:i4>
      </vt:variant>
      <vt:variant>
        <vt:lpwstr/>
      </vt:variant>
      <vt:variant>
        <vt:lpwstr>_Toc42425126</vt:lpwstr>
      </vt:variant>
      <vt:variant>
        <vt:i4>1245239</vt:i4>
      </vt:variant>
      <vt:variant>
        <vt:i4>218</vt:i4>
      </vt:variant>
      <vt:variant>
        <vt:i4>0</vt:i4>
      </vt:variant>
      <vt:variant>
        <vt:i4>5</vt:i4>
      </vt:variant>
      <vt:variant>
        <vt:lpwstr/>
      </vt:variant>
      <vt:variant>
        <vt:lpwstr>_Toc42425125</vt:lpwstr>
      </vt:variant>
      <vt:variant>
        <vt:i4>1179703</vt:i4>
      </vt:variant>
      <vt:variant>
        <vt:i4>212</vt:i4>
      </vt:variant>
      <vt:variant>
        <vt:i4>0</vt:i4>
      </vt:variant>
      <vt:variant>
        <vt:i4>5</vt:i4>
      </vt:variant>
      <vt:variant>
        <vt:lpwstr/>
      </vt:variant>
      <vt:variant>
        <vt:lpwstr>_Toc42425124</vt:lpwstr>
      </vt:variant>
      <vt:variant>
        <vt:i4>1376311</vt:i4>
      </vt:variant>
      <vt:variant>
        <vt:i4>206</vt:i4>
      </vt:variant>
      <vt:variant>
        <vt:i4>0</vt:i4>
      </vt:variant>
      <vt:variant>
        <vt:i4>5</vt:i4>
      </vt:variant>
      <vt:variant>
        <vt:lpwstr/>
      </vt:variant>
      <vt:variant>
        <vt:lpwstr>_Toc42425123</vt:lpwstr>
      </vt:variant>
      <vt:variant>
        <vt:i4>1310775</vt:i4>
      </vt:variant>
      <vt:variant>
        <vt:i4>200</vt:i4>
      </vt:variant>
      <vt:variant>
        <vt:i4>0</vt:i4>
      </vt:variant>
      <vt:variant>
        <vt:i4>5</vt:i4>
      </vt:variant>
      <vt:variant>
        <vt:lpwstr/>
      </vt:variant>
      <vt:variant>
        <vt:lpwstr>_Toc42425122</vt:lpwstr>
      </vt:variant>
      <vt:variant>
        <vt:i4>1507383</vt:i4>
      </vt:variant>
      <vt:variant>
        <vt:i4>194</vt:i4>
      </vt:variant>
      <vt:variant>
        <vt:i4>0</vt:i4>
      </vt:variant>
      <vt:variant>
        <vt:i4>5</vt:i4>
      </vt:variant>
      <vt:variant>
        <vt:lpwstr/>
      </vt:variant>
      <vt:variant>
        <vt:lpwstr>_Toc42425121</vt:lpwstr>
      </vt:variant>
      <vt:variant>
        <vt:i4>1441847</vt:i4>
      </vt:variant>
      <vt:variant>
        <vt:i4>188</vt:i4>
      </vt:variant>
      <vt:variant>
        <vt:i4>0</vt:i4>
      </vt:variant>
      <vt:variant>
        <vt:i4>5</vt:i4>
      </vt:variant>
      <vt:variant>
        <vt:lpwstr/>
      </vt:variant>
      <vt:variant>
        <vt:lpwstr>_Toc42425120</vt:lpwstr>
      </vt:variant>
      <vt:variant>
        <vt:i4>2031668</vt:i4>
      </vt:variant>
      <vt:variant>
        <vt:i4>182</vt:i4>
      </vt:variant>
      <vt:variant>
        <vt:i4>0</vt:i4>
      </vt:variant>
      <vt:variant>
        <vt:i4>5</vt:i4>
      </vt:variant>
      <vt:variant>
        <vt:lpwstr/>
      </vt:variant>
      <vt:variant>
        <vt:lpwstr>_Toc42425119</vt:lpwstr>
      </vt:variant>
      <vt:variant>
        <vt:i4>1966132</vt:i4>
      </vt:variant>
      <vt:variant>
        <vt:i4>176</vt:i4>
      </vt:variant>
      <vt:variant>
        <vt:i4>0</vt:i4>
      </vt:variant>
      <vt:variant>
        <vt:i4>5</vt:i4>
      </vt:variant>
      <vt:variant>
        <vt:lpwstr/>
      </vt:variant>
      <vt:variant>
        <vt:lpwstr>_Toc42425118</vt:lpwstr>
      </vt:variant>
      <vt:variant>
        <vt:i4>1114164</vt:i4>
      </vt:variant>
      <vt:variant>
        <vt:i4>170</vt:i4>
      </vt:variant>
      <vt:variant>
        <vt:i4>0</vt:i4>
      </vt:variant>
      <vt:variant>
        <vt:i4>5</vt:i4>
      </vt:variant>
      <vt:variant>
        <vt:lpwstr/>
      </vt:variant>
      <vt:variant>
        <vt:lpwstr>_Toc42425117</vt:lpwstr>
      </vt:variant>
      <vt:variant>
        <vt:i4>1048628</vt:i4>
      </vt:variant>
      <vt:variant>
        <vt:i4>164</vt:i4>
      </vt:variant>
      <vt:variant>
        <vt:i4>0</vt:i4>
      </vt:variant>
      <vt:variant>
        <vt:i4>5</vt:i4>
      </vt:variant>
      <vt:variant>
        <vt:lpwstr/>
      </vt:variant>
      <vt:variant>
        <vt:lpwstr>_Toc42425116</vt:lpwstr>
      </vt:variant>
      <vt:variant>
        <vt:i4>1245236</vt:i4>
      </vt:variant>
      <vt:variant>
        <vt:i4>158</vt:i4>
      </vt:variant>
      <vt:variant>
        <vt:i4>0</vt:i4>
      </vt:variant>
      <vt:variant>
        <vt:i4>5</vt:i4>
      </vt:variant>
      <vt:variant>
        <vt:lpwstr/>
      </vt:variant>
      <vt:variant>
        <vt:lpwstr>_Toc42425115</vt:lpwstr>
      </vt:variant>
      <vt:variant>
        <vt:i4>1179700</vt:i4>
      </vt:variant>
      <vt:variant>
        <vt:i4>152</vt:i4>
      </vt:variant>
      <vt:variant>
        <vt:i4>0</vt:i4>
      </vt:variant>
      <vt:variant>
        <vt:i4>5</vt:i4>
      </vt:variant>
      <vt:variant>
        <vt:lpwstr/>
      </vt:variant>
      <vt:variant>
        <vt:lpwstr>_Toc42425114</vt:lpwstr>
      </vt:variant>
      <vt:variant>
        <vt:i4>1376308</vt:i4>
      </vt:variant>
      <vt:variant>
        <vt:i4>146</vt:i4>
      </vt:variant>
      <vt:variant>
        <vt:i4>0</vt:i4>
      </vt:variant>
      <vt:variant>
        <vt:i4>5</vt:i4>
      </vt:variant>
      <vt:variant>
        <vt:lpwstr/>
      </vt:variant>
      <vt:variant>
        <vt:lpwstr>_Toc42425113</vt:lpwstr>
      </vt:variant>
      <vt:variant>
        <vt:i4>1310772</vt:i4>
      </vt:variant>
      <vt:variant>
        <vt:i4>140</vt:i4>
      </vt:variant>
      <vt:variant>
        <vt:i4>0</vt:i4>
      </vt:variant>
      <vt:variant>
        <vt:i4>5</vt:i4>
      </vt:variant>
      <vt:variant>
        <vt:lpwstr/>
      </vt:variant>
      <vt:variant>
        <vt:lpwstr>_Toc42425112</vt:lpwstr>
      </vt:variant>
      <vt:variant>
        <vt:i4>1507380</vt:i4>
      </vt:variant>
      <vt:variant>
        <vt:i4>134</vt:i4>
      </vt:variant>
      <vt:variant>
        <vt:i4>0</vt:i4>
      </vt:variant>
      <vt:variant>
        <vt:i4>5</vt:i4>
      </vt:variant>
      <vt:variant>
        <vt:lpwstr/>
      </vt:variant>
      <vt:variant>
        <vt:lpwstr>_Toc42425111</vt:lpwstr>
      </vt:variant>
      <vt:variant>
        <vt:i4>1441844</vt:i4>
      </vt:variant>
      <vt:variant>
        <vt:i4>128</vt:i4>
      </vt:variant>
      <vt:variant>
        <vt:i4>0</vt:i4>
      </vt:variant>
      <vt:variant>
        <vt:i4>5</vt:i4>
      </vt:variant>
      <vt:variant>
        <vt:lpwstr/>
      </vt:variant>
      <vt:variant>
        <vt:lpwstr>_Toc42425110</vt:lpwstr>
      </vt:variant>
      <vt:variant>
        <vt:i4>2031669</vt:i4>
      </vt:variant>
      <vt:variant>
        <vt:i4>122</vt:i4>
      </vt:variant>
      <vt:variant>
        <vt:i4>0</vt:i4>
      </vt:variant>
      <vt:variant>
        <vt:i4>5</vt:i4>
      </vt:variant>
      <vt:variant>
        <vt:lpwstr/>
      </vt:variant>
      <vt:variant>
        <vt:lpwstr>_Toc42425109</vt:lpwstr>
      </vt:variant>
      <vt:variant>
        <vt:i4>1966133</vt:i4>
      </vt:variant>
      <vt:variant>
        <vt:i4>116</vt:i4>
      </vt:variant>
      <vt:variant>
        <vt:i4>0</vt:i4>
      </vt:variant>
      <vt:variant>
        <vt:i4>5</vt:i4>
      </vt:variant>
      <vt:variant>
        <vt:lpwstr/>
      </vt:variant>
      <vt:variant>
        <vt:lpwstr>_Toc42425108</vt:lpwstr>
      </vt:variant>
      <vt:variant>
        <vt:i4>1114165</vt:i4>
      </vt:variant>
      <vt:variant>
        <vt:i4>110</vt:i4>
      </vt:variant>
      <vt:variant>
        <vt:i4>0</vt:i4>
      </vt:variant>
      <vt:variant>
        <vt:i4>5</vt:i4>
      </vt:variant>
      <vt:variant>
        <vt:lpwstr/>
      </vt:variant>
      <vt:variant>
        <vt:lpwstr>_Toc42425107</vt:lpwstr>
      </vt:variant>
      <vt:variant>
        <vt:i4>1048629</vt:i4>
      </vt:variant>
      <vt:variant>
        <vt:i4>104</vt:i4>
      </vt:variant>
      <vt:variant>
        <vt:i4>0</vt:i4>
      </vt:variant>
      <vt:variant>
        <vt:i4>5</vt:i4>
      </vt:variant>
      <vt:variant>
        <vt:lpwstr/>
      </vt:variant>
      <vt:variant>
        <vt:lpwstr>_Toc42425106</vt:lpwstr>
      </vt:variant>
      <vt:variant>
        <vt:i4>1245237</vt:i4>
      </vt:variant>
      <vt:variant>
        <vt:i4>98</vt:i4>
      </vt:variant>
      <vt:variant>
        <vt:i4>0</vt:i4>
      </vt:variant>
      <vt:variant>
        <vt:i4>5</vt:i4>
      </vt:variant>
      <vt:variant>
        <vt:lpwstr/>
      </vt:variant>
      <vt:variant>
        <vt:lpwstr>_Toc42425105</vt:lpwstr>
      </vt:variant>
      <vt:variant>
        <vt:i4>1179701</vt:i4>
      </vt:variant>
      <vt:variant>
        <vt:i4>92</vt:i4>
      </vt:variant>
      <vt:variant>
        <vt:i4>0</vt:i4>
      </vt:variant>
      <vt:variant>
        <vt:i4>5</vt:i4>
      </vt:variant>
      <vt:variant>
        <vt:lpwstr/>
      </vt:variant>
      <vt:variant>
        <vt:lpwstr>_Toc42425104</vt:lpwstr>
      </vt:variant>
      <vt:variant>
        <vt:i4>1376309</vt:i4>
      </vt:variant>
      <vt:variant>
        <vt:i4>86</vt:i4>
      </vt:variant>
      <vt:variant>
        <vt:i4>0</vt:i4>
      </vt:variant>
      <vt:variant>
        <vt:i4>5</vt:i4>
      </vt:variant>
      <vt:variant>
        <vt:lpwstr/>
      </vt:variant>
      <vt:variant>
        <vt:lpwstr>_Toc42425103</vt:lpwstr>
      </vt:variant>
      <vt:variant>
        <vt:i4>1310773</vt:i4>
      </vt:variant>
      <vt:variant>
        <vt:i4>80</vt:i4>
      </vt:variant>
      <vt:variant>
        <vt:i4>0</vt:i4>
      </vt:variant>
      <vt:variant>
        <vt:i4>5</vt:i4>
      </vt:variant>
      <vt:variant>
        <vt:lpwstr/>
      </vt:variant>
      <vt:variant>
        <vt:lpwstr>_Toc42425102</vt:lpwstr>
      </vt:variant>
      <vt:variant>
        <vt:i4>1507381</vt:i4>
      </vt:variant>
      <vt:variant>
        <vt:i4>74</vt:i4>
      </vt:variant>
      <vt:variant>
        <vt:i4>0</vt:i4>
      </vt:variant>
      <vt:variant>
        <vt:i4>5</vt:i4>
      </vt:variant>
      <vt:variant>
        <vt:lpwstr/>
      </vt:variant>
      <vt:variant>
        <vt:lpwstr>_Toc42425101</vt:lpwstr>
      </vt:variant>
      <vt:variant>
        <vt:i4>1441845</vt:i4>
      </vt:variant>
      <vt:variant>
        <vt:i4>68</vt:i4>
      </vt:variant>
      <vt:variant>
        <vt:i4>0</vt:i4>
      </vt:variant>
      <vt:variant>
        <vt:i4>5</vt:i4>
      </vt:variant>
      <vt:variant>
        <vt:lpwstr/>
      </vt:variant>
      <vt:variant>
        <vt:lpwstr>_Toc42425100</vt:lpwstr>
      </vt:variant>
      <vt:variant>
        <vt:i4>1966140</vt:i4>
      </vt:variant>
      <vt:variant>
        <vt:i4>62</vt:i4>
      </vt:variant>
      <vt:variant>
        <vt:i4>0</vt:i4>
      </vt:variant>
      <vt:variant>
        <vt:i4>5</vt:i4>
      </vt:variant>
      <vt:variant>
        <vt:lpwstr/>
      </vt:variant>
      <vt:variant>
        <vt:lpwstr>_Toc42425099</vt:lpwstr>
      </vt:variant>
      <vt:variant>
        <vt:i4>2031676</vt:i4>
      </vt:variant>
      <vt:variant>
        <vt:i4>56</vt:i4>
      </vt:variant>
      <vt:variant>
        <vt:i4>0</vt:i4>
      </vt:variant>
      <vt:variant>
        <vt:i4>5</vt:i4>
      </vt:variant>
      <vt:variant>
        <vt:lpwstr/>
      </vt:variant>
      <vt:variant>
        <vt:lpwstr>_Toc42425098</vt:lpwstr>
      </vt:variant>
      <vt:variant>
        <vt:i4>1048636</vt:i4>
      </vt:variant>
      <vt:variant>
        <vt:i4>50</vt:i4>
      </vt:variant>
      <vt:variant>
        <vt:i4>0</vt:i4>
      </vt:variant>
      <vt:variant>
        <vt:i4>5</vt:i4>
      </vt:variant>
      <vt:variant>
        <vt:lpwstr/>
      </vt:variant>
      <vt:variant>
        <vt:lpwstr>_Toc42425097</vt:lpwstr>
      </vt:variant>
      <vt:variant>
        <vt:i4>1114172</vt:i4>
      </vt:variant>
      <vt:variant>
        <vt:i4>44</vt:i4>
      </vt:variant>
      <vt:variant>
        <vt:i4>0</vt:i4>
      </vt:variant>
      <vt:variant>
        <vt:i4>5</vt:i4>
      </vt:variant>
      <vt:variant>
        <vt:lpwstr/>
      </vt:variant>
      <vt:variant>
        <vt:lpwstr>_Toc42425096</vt:lpwstr>
      </vt:variant>
      <vt:variant>
        <vt:i4>1179708</vt:i4>
      </vt:variant>
      <vt:variant>
        <vt:i4>38</vt:i4>
      </vt:variant>
      <vt:variant>
        <vt:i4>0</vt:i4>
      </vt:variant>
      <vt:variant>
        <vt:i4>5</vt:i4>
      </vt:variant>
      <vt:variant>
        <vt:lpwstr/>
      </vt:variant>
      <vt:variant>
        <vt:lpwstr>_Toc42425095</vt:lpwstr>
      </vt:variant>
      <vt:variant>
        <vt:i4>1245244</vt:i4>
      </vt:variant>
      <vt:variant>
        <vt:i4>32</vt:i4>
      </vt:variant>
      <vt:variant>
        <vt:i4>0</vt:i4>
      </vt:variant>
      <vt:variant>
        <vt:i4>5</vt:i4>
      </vt:variant>
      <vt:variant>
        <vt:lpwstr/>
      </vt:variant>
      <vt:variant>
        <vt:lpwstr>_Toc42425094</vt:lpwstr>
      </vt:variant>
      <vt:variant>
        <vt:i4>1310780</vt:i4>
      </vt:variant>
      <vt:variant>
        <vt:i4>26</vt:i4>
      </vt:variant>
      <vt:variant>
        <vt:i4>0</vt:i4>
      </vt:variant>
      <vt:variant>
        <vt:i4>5</vt:i4>
      </vt:variant>
      <vt:variant>
        <vt:lpwstr/>
      </vt:variant>
      <vt:variant>
        <vt:lpwstr>_Toc42425093</vt:lpwstr>
      </vt:variant>
      <vt:variant>
        <vt:i4>1376316</vt:i4>
      </vt:variant>
      <vt:variant>
        <vt:i4>20</vt:i4>
      </vt:variant>
      <vt:variant>
        <vt:i4>0</vt:i4>
      </vt:variant>
      <vt:variant>
        <vt:i4>5</vt:i4>
      </vt:variant>
      <vt:variant>
        <vt:lpwstr/>
      </vt:variant>
      <vt:variant>
        <vt:lpwstr>_Toc42425092</vt:lpwstr>
      </vt:variant>
      <vt:variant>
        <vt:i4>1441852</vt:i4>
      </vt:variant>
      <vt:variant>
        <vt:i4>14</vt:i4>
      </vt:variant>
      <vt:variant>
        <vt:i4>0</vt:i4>
      </vt:variant>
      <vt:variant>
        <vt:i4>5</vt:i4>
      </vt:variant>
      <vt:variant>
        <vt:lpwstr/>
      </vt:variant>
      <vt:variant>
        <vt:lpwstr>_Toc42425091</vt:lpwstr>
      </vt:variant>
      <vt:variant>
        <vt:i4>1507388</vt:i4>
      </vt:variant>
      <vt:variant>
        <vt:i4>8</vt:i4>
      </vt:variant>
      <vt:variant>
        <vt:i4>0</vt:i4>
      </vt:variant>
      <vt:variant>
        <vt:i4>5</vt:i4>
      </vt:variant>
      <vt:variant>
        <vt:lpwstr/>
      </vt:variant>
      <vt:variant>
        <vt:lpwstr>_Toc42425090</vt:lpwstr>
      </vt:variant>
      <vt:variant>
        <vt:i4>1966141</vt:i4>
      </vt:variant>
      <vt:variant>
        <vt:i4>2</vt:i4>
      </vt:variant>
      <vt:variant>
        <vt:i4>0</vt:i4>
      </vt:variant>
      <vt:variant>
        <vt:i4>5</vt:i4>
      </vt:variant>
      <vt:variant>
        <vt:lpwstr/>
      </vt:variant>
      <vt:variant>
        <vt:lpwstr>_Toc42425089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Administrator</dc:creator>
  <cp:lastModifiedBy>admin</cp:lastModifiedBy>
  <cp:revision>2</cp:revision>
  <cp:lastPrinted>2013-12-06T08:57:00Z</cp:lastPrinted>
  <dcterms:created xsi:type="dcterms:W3CDTF">2013-12-06T12:46:00Z</dcterms:created>
  <dcterms:modified xsi:type="dcterms:W3CDTF">2013-12-06T12:46:00Z</dcterms:modified>
</cp:coreProperties>
</file>